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73" w:rsidRPr="004D2E7B" w:rsidRDefault="00CA4573" w:rsidP="00CA4573">
      <w:pPr>
        <w:pStyle w:val="1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81075" cy="647700"/>
            <wp:effectExtent l="19050" t="0" r="9525" b="0"/>
            <wp:docPr id="2" name="Εικόνα 1" descr="σάρωση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άρωση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B" w:rsidRPr="002816B2" w:rsidRDefault="00DB6DBB" w:rsidP="00CA4573">
      <w:pPr>
        <w:pStyle w:val="1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4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84"/>
        <w:gridCol w:w="4797"/>
      </w:tblGrid>
      <w:tr w:rsidR="00DB6DBB" w:rsidRPr="002816B2" w:rsidTr="002775CC">
        <w:trPr>
          <w:trHeight w:val="2582"/>
        </w:trPr>
        <w:tc>
          <w:tcPr>
            <w:tcW w:w="4984" w:type="dxa"/>
          </w:tcPr>
          <w:p w:rsidR="00DB6DBB" w:rsidRPr="002816B2" w:rsidRDefault="00DB6DBB" w:rsidP="00CA4573">
            <w:pPr>
              <w:pStyle w:val="1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>ΕΛΛΗΝΙΚΗ ΔΗΜΟΚΡΑΤΙΑ</w:t>
            </w:r>
          </w:p>
          <w:p w:rsidR="00DB6DBB" w:rsidRPr="002816B2" w:rsidRDefault="00DB6DBB" w:rsidP="00DB6DBB">
            <w:pPr>
              <w:pStyle w:val="1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ΝΟΜΟΣ ΛΕΥΚΑΔΑΣ                                                             </w:t>
            </w:r>
          </w:p>
          <w:p w:rsidR="00DB6DBB" w:rsidRPr="002816B2" w:rsidRDefault="00DB6DBB" w:rsidP="00DB6DBB">
            <w:pPr>
              <w:pStyle w:val="1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>ΔΗΜΟΣ ΛΕΥΚΑΔΑΣ</w:t>
            </w:r>
          </w:p>
          <w:p w:rsidR="005D7B01" w:rsidRDefault="005D7B01" w:rsidP="00DB6D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ΑΥΤΟΤΕΛΕΣ </w:t>
            </w:r>
            <w:r w:rsidR="00DB6DBB" w:rsidRPr="002816B2">
              <w:rPr>
                <w:rFonts w:ascii="Tahoma" w:hAnsi="Tahoma" w:cs="Tahoma"/>
                <w:b/>
              </w:rPr>
              <w:t xml:space="preserve">ΤΜΗΜΑ </w:t>
            </w:r>
            <w:r>
              <w:rPr>
                <w:rFonts w:ascii="Tahoma" w:hAnsi="Tahoma" w:cs="Tahoma"/>
                <w:b/>
              </w:rPr>
              <w:t xml:space="preserve">ΤΟΠΙΚΗΣ </w:t>
            </w:r>
          </w:p>
          <w:p w:rsidR="00DB6DBB" w:rsidRPr="002816B2" w:rsidRDefault="005D7B01" w:rsidP="00DB6D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ΟΙΚΟΝΟΜΙΚΗΣ ΑΝΑΠΤΥΞΗΣ</w:t>
            </w:r>
          </w:p>
          <w:p w:rsidR="005D7B01" w:rsidRDefault="00DB6DBB" w:rsidP="00DB6DBB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2816B2">
              <w:rPr>
                <w:rFonts w:ascii="Tahoma" w:hAnsi="Tahoma" w:cs="Tahoma"/>
                <w:b/>
                <w:bCs/>
              </w:rPr>
              <w:t>Ταχ.Διεύθυνση</w:t>
            </w:r>
            <w:proofErr w:type="spellEnd"/>
            <w:r w:rsidRPr="002816B2">
              <w:rPr>
                <w:rFonts w:ascii="Tahoma" w:hAnsi="Tahoma" w:cs="Tahoma"/>
                <w:b/>
                <w:bCs/>
              </w:rPr>
              <w:t xml:space="preserve">: </w:t>
            </w:r>
            <w:proofErr w:type="spellStart"/>
            <w:r w:rsidRPr="002816B2">
              <w:rPr>
                <w:rFonts w:ascii="Tahoma" w:hAnsi="Tahoma" w:cs="Tahoma"/>
                <w:b/>
                <w:bCs/>
              </w:rPr>
              <w:t>Αντ.Τζεβελέκη</w:t>
            </w:r>
            <w:proofErr w:type="spellEnd"/>
            <w:r w:rsidR="00C0159E" w:rsidRPr="002816B2">
              <w:rPr>
                <w:rFonts w:ascii="Tahoma" w:hAnsi="Tahoma" w:cs="Tahoma"/>
                <w:b/>
                <w:bCs/>
              </w:rPr>
              <w:t xml:space="preserve"> </w:t>
            </w:r>
            <w:r w:rsidRPr="002816B2">
              <w:rPr>
                <w:rFonts w:ascii="Tahoma" w:hAnsi="Tahoma" w:cs="Tahoma"/>
                <w:b/>
                <w:bCs/>
              </w:rPr>
              <w:t>&amp;</w:t>
            </w:r>
            <w:r w:rsidR="00C0159E" w:rsidRPr="002816B2">
              <w:rPr>
                <w:rFonts w:ascii="Tahoma" w:hAnsi="Tahoma" w:cs="Tahoma"/>
                <w:b/>
                <w:bCs/>
              </w:rPr>
              <w:t xml:space="preserve"> </w:t>
            </w:r>
            <w:r w:rsidR="005D7B01">
              <w:rPr>
                <w:rFonts w:ascii="Tahoma" w:hAnsi="Tahoma" w:cs="Tahoma"/>
                <w:b/>
                <w:bCs/>
              </w:rPr>
              <w:t xml:space="preserve">  </w:t>
            </w:r>
          </w:p>
          <w:p w:rsidR="00DB6DBB" w:rsidRPr="002816B2" w:rsidRDefault="005D7B01" w:rsidP="00DB6D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</w:t>
            </w:r>
            <w:proofErr w:type="spellStart"/>
            <w:r w:rsidR="00DB6DBB" w:rsidRPr="002816B2">
              <w:rPr>
                <w:rFonts w:ascii="Tahoma" w:hAnsi="Tahoma" w:cs="Tahoma"/>
                <w:b/>
                <w:bCs/>
              </w:rPr>
              <w:t>Υπ.Κατωπόδη</w:t>
            </w:r>
            <w:proofErr w:type="spellEnd"/>
            <w:r w:rsidR="00DB6DBB" w:rsidRPr="002816B2">
              <w:rPr>
                <w:rFonts w:ascii="Tahoma" w:hAnsi="Tahoma" w:cs="Tahoma"/>
                <w:bCs/>
              </w:rPr>
              <w:t xml:space="preserve">                      </w:t>
            </w:r>
          </w:p>
          <w:p w:rsidR="00DB6DBB" w:rsidRPr="002816B2" w:rsidRDefault="00DB6DBB" w:rsidP="00DB6DBB">
            <w:pPr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2816B2">
              <w:rPr>
                <w:rFonts w:ascii="Tahoma" w:hAnsi="Tahoma" w:cs="Tahoma"/>
                <w:b/>
                <w:bCs/>
              </w:rPr>
              <w:t>Ταχ.Κώδικας</w:t>
            </w:r>
            <w:proofErr w:type="spellEnd"/>
            <w:r w:rsidRPr="002816B2">
              <w:rPr>
                <w:rFonts w:ascii="Tahoma" w:hAnsi="Tahoma" w:cs="Tahoma"/>
                <w:b/>
                <w:bCs/>
              </w:rPr>
              <w:t xml:space="preserve">   : 311 00 Λευκάδα</w:t>
            </w:r>
            <w:r w:rsidRPr="002816B2">
              <w:rPr>
                <w:rFonts w:ascii="Tahoma" w:hAnsi="Tahoma" w:cs="Tahoma"/>
                <w:bCs/>
              </w:rPr>
              <w:t xml:space="preserve">                           </w:t>
            </w:r>
          </w:p>
          <w:p w:rsidR="00DB6DBB" w:rsidRPr="002816B2" w:rsidRDefault="00DB6DBB" w:rsidP="00DB6DBB">
            <w:pPr>
              <w:jc w:val="both"/>
              <w:outlineLvl w:val="0"/>
              <w:rPr>
                <w:rFonts w:ascii="Tahoma" w:hAnsi="Tahoma" w:cs="Tahoma"/>
              </w:rPr>
            </w:pPr>
            <w:r w:rsidRPr="002816B2">
              <w:rPr>
                <w:rFonts w:ascii="Tahoma" w:hAnsi="Tahoma" w:cs="Tahoma"/>
                <w:b/>
                <w:bCs/>
              </w:rPr>
              <w:t>Τηλέφωνο: 26453 605</w:t>
            </w:r>
            <w:r w:rsidR="005D7B01">
              <w:rPr>
                <w:rFonts w:ascii="Tahoma" w:hAnsi="Tahoma" w:cs="Tahoma"/>
                <w:b/>
                <w:bCs/>
              </w:rPr>
              <w:t>82</w:t>
            </w:r>
            <w:r w:rsidRPr="002816B2">
              <w:rPr>
                <w:rFonts w:ascii="Tahoma" w:hAnsi="Tahoma" w:cs="Tahoma"/>
                <w:bCs/>
              </w:rPr>
              <w:t xml:space="preserve">                                         </w:t>
            </w:r>
          </w:p>
          <w:p w:rsidR="00DB6DBB" w:rsidRPr="002816B2" w:rsidRDefault="00DB6DBB" w:rsidP="00112465">
            <w:pPr>
              <w:jc w:val="both"/>
              <w:outlineLvl w:val="0"/>
              <w:rPr>
                <w:rFonts w:ascii="Tahoma" w:hAnsi="Tahoma" w:cs="Tahoma"/>
                <w:bCs/>
              </w:rPr>
            </w:pPr>
            <w:r w:rsidRPr="002816B2">
              <w:rPr>
                <w:rFonts w:ascii="Tahoma" w:hAnsi="Tahoma" w:cs="Tahoma"/>
                <w:b/>
              </w:rPr>
              <w:t xml:space="preserve"> </w:t>
            </w:r>
            <w:r w:rsidRPr="002816B2">
              <w:rPr>
                <w:rFonts w:ascii="Tahoma" w:hAnsi="Tahoma" w:cs="Tahoma"/>
                <w:b/>
                <w:bCs/>
                <w:lang w:val="en-US"/>
              </w:rPr>
              <w:t>E</w:t>
            </w:r>
            <w:r w:rsidRPr="002816B2">
              <w:rPr>
                <w:rFonts w:ascii="Tahoma" w:hAnsi="Tahoma" w:cs="Tahoma"/>
                <w:b/>
                <w:bCs/>
              </w:rPr>
              <w:t>-</w:t>
            </w:r>
            <w:r w:rsidRPr="002816B2">
              <w:rPr>
                <w:rFonts w:ascii="Tahoma" w:hAnsi="Tahoma" w:cs="Tahoma"/>
                <w:b/>
                <w:bCs/>
                <w:lang w:val="en-US"/>
              </w:rPr>
              <w:t>mail</w:t>
            </w:r>
            <w:r w:rsidRPr="002816B2">
              <w:rPr>
                <w:rFonts w:ascii="Tahoma" w:hAnsi="Tahoma" w:cs="Tahoma"/>
                <w:b/>
                <w:bCs/>
              </w:rPr>
              <w:t>:</w:t>
            </w:r>
            <w:r w:rsidRPr="002816B2">
              <w:rPr>
                <w:rFonts w:ascii="Tahoma" w:hAnsi="Tahoma" w:cs="Tahoma"/>
                <w:b/>
                <w:bCs/>
                <w:lang w:val="en-US"/>
              </w:rPr>
              <w:t>info</w:t>
            </w:r>
            <w:r w:rsidRPr="002816B2">
              <w:rPr>
                <w:rFonts w:ascii="Tahoma" w:hAnsi="Tahoma" w:cs="Tahoma"/>
                <w:b/>
                <w:bCs/>
              </w:rPr>
              <w:t>@</w:t>
            </w:r>
            <w:proofErr w:type="spellStart"/>
            <w:r w:rsidRPr="002816B2">
              <w:rPr>
                <w:rFonts w:ascii="Tahoma" w:hAnsi="Tahoma" w:cs="Tahoma"/>
                <w:b/>
                <w:bCs/>
                <w:lang w:val="en-US"/>
              </w:rPr>
              <w:t>lefkada</w:t>
            </w:r>
            <w:proofErr w:type="spellEnd"/>
            <w:r w:rsidRPr="002816B2">
              <w:rPr>
                <w:rFonts w:ascii="Tahoma" w:hAnsi="Tahoma" w:cs="Tahoma"/>
                <w:b/>
                <w:bCs/>
              </w:rPr>
              <w:t>.</w:t>
            </w:r>
            <w:proofErr w:type="spellStart"/>
            <w:r w:rsidRPr="002816B2">
              <w:rPr>
                <w:rFonts w:ascii="Tahoma" w:hAnsi="Tahoma" w:cs="Tahoma"/>
                <w:b/>
                <w:bCs/>
                <w:lang w:val="en-US"/>
              </w:rPr>
              <w:t>gov</w:t>
            </w:r>
            <w:proofErr w:type="spellEnd"/>
            <w:r w:rsidRPr="002816B2">
              <w:rPr>
                <w:rFonts w:ascii="Tahoma" w:hAnsi="Tahoma" w:cs="Tahoma"/>
                <w:b/>
                <w:bCs/>
              </w:rPr>
              <w:t>.</w:t>
            </w:r>
            <w:r w:rsidRPr="002816B2">
              <w:rPr>
                <w:rFonts w:ascii="Tahoma" w:hAnsi="Tahoma" w:cs="Tahoma"/>
                <w:b/>
                <w:bCs/>
                <w:lang w:val="en-US"/>
              </w:rPr>
              <w:t>gr</w:t>
            </w:r>
            <w:r w:rsidRPr="002816B2">
              <w:rPr>
                <w:rFonts w:ascii="Tahoma" w:hAnsi="Tahoma" w:cs="Tahoma"/>
              </w:rPr>
              <w:t xml:space="preserve">                   </w:t>
            </w:r>
            <w:r w:rsidRPr="002816B2">
              <w:rPr>
                <w:rFonts w:ascii="Tahoma" w:hAnsi="Tahoma" w:cs="Tahoma"/>
                <w:bCs/>
              </w:rPr>
              <w:t xml:space="preserve">          </w:t>
            </w:r>
          </w:p>
        </w:tc>
        <w:tc>
          <w:tcPr>
            <w:tcW w:w="4797" w:type="dxa"/>
          </w:tcPr>
          <w:p w:rsidR="00DB6DBB" w:rsidRPr="002816B2" w:rsidRDefault="002775CC" w:rsidP="00CA4573">
            <w:pPr>
              <w:pStyle w:val="1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</w:t>
            </w:r>
            <w:r w:rsidR="00DB6DBB"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Λευκάδα   </w:t>
            </w:r>
            <w:r w:rsidR="009437C4"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5D7B01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9437C4"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>-08</w:t>
            </w:r>
            <w:r w:rsidR="00DB6DBB"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>- 2021</w:t>
            </w:r>
          </w:p>
          <w:p w:rsidR="002775CC" w:rsidRPr="002816B2" w:rsidRDefault="00DB6DBB" w:rsidP="00CA4573">
            <w:pPr>
              <w:pStyle w:val="1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816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DB6DBB" w:rsidRPr="00ED1563" w:rsidRDefault="002775CC" w:rsidP="00CA4573">
            <w:pPr>
              <w:pStyle w:val="1"/>
              <w:outlineLvl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  <w:r w:rsidRPr="002816B2">
              <w:rPr>
                <w:rFonts w:ascii="Tahoma" w:hAnsi="Tahoma" w:cs="Tahoma"/>
                <w:b/>
                <w:sz w:val="22"/>
                <w:szCs w:val="22"/>
              </w:rPr>
              <w:t xml:space="preserve">                </w:t>
            </w:r>
            <w:proofErr w:type="spellStart"/>
            <w:r w:rsidR="00DB6DBB" w:rsidRPr="002816B2">
              <w:rPr>
                <w:rFonts w:ascii="Tahoma" w:hAnsi="Tahoma" w:cs="Tahoma"/>
                <w:b/>
                <w:sz w:val="22"/>
                <w:szCs w:val="22"/>
              </w:rPr>
              <w:t>Αριθ</w:t>
            </w:r>
            <w:r w:rsidR="005D7B01">
              <w:rPr>
                <w:rFonts w:ascii="Tahoma" w:hAnsi="Tahoma" w:cs="Tahoma"/>
                <w:b/>
                <w:sz w:val="22"/>
                <w:szCs w:val="22"/>
              </w:rPr>
              <w:t>μ</w:t>
            </w:r>
            <w:proofErr w:type="spellEnd"/>
            <w:r w:rsidR="00DB6DBB" w:rsidRPr="002816B2">
              <w:rPr>
                <w:rFonts w:ascii="Tahoma" w:hAnsi="Tahoma" w:cs="Tahoma"/>
                <w:b/>
                <w:sz w:val="22"/>
                <w:szCs w:val="22"/>
              </w:rPr>
              <w:t xml:space="preserve">. Πρωτ.: </w:t>
            </w:r>
            <w:r w:rsidR="00ED1563" w:rsidRPr="00ED1563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D1563">
              <w:rPr>
                <w:rFonts w:ascii="Tahoma" w:hAnsi="Tahoma" w:cs="Tahoma"/>
                <w:b/>
                <w:sz w:val="22"/>
                <w:szCs w:val="22"/>
                <w:lang w:val="en-US"/>
              </w:rPr>
              <w:t>6499</w:t>
            </w:r>
          </w:p>
          <w:p w:rsidR="00DB6DBB" w:rsidRPr="002816B2" w:rsidRDefault="00DB6DBB" w:rsidP="00CA4573">
            <w:pPr>
              <w:pStyle w:val="1"/>
              <w:outlineLvl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:rsidR="00DB6DBB" w:rsidRPr="002816B2" w:rsidRDefault="002775CC" w:rsidP="00CA4573">
            <w:pPr>
              <w:pStyle w:val="1"/>
              <w:outlineLvl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816B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</w:t>
            </w:r>
            <w:r w:rsidR="00DB6DBB" w:rsidRPr="002816B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ΠΡΟΣ</w:t>
            </w:r>
          </w:p>
          <w:p w:rsidR="00DB6DBB" w:rsidRPr="002816B2" w:rsidRDefault="00624475" w:rsidP="00624475">
            <w:pPr>
              <w:pStyle w:val="a7"/>
              <w:rPr>
                <w:rFonts w:ascii="Tahoma" w:hAnsi="Tahoma" w:cs="Tahoma"/>
              </w:rPr>
            </w:pPr>
            <w:r w:rsidRPr="002816B2">
              <w:rPr>
                <w:rFonts w:ascii="Tahoma" w:hAnsi="Tahoma" w:cs="Tahoma"/>
              </w:rPr>
              <w:t>Κάθε ενδιαφερόμενο</w:t>
            </w:r>
          </w:p>
        </w:tc>
      </w:tr>
    </w:tbl>
    <w:p w:rsidR="00DB6DBB" w:rsidRPr="002816B2" w:rsidRDefault="00DB6DBB" w:rsidP="00CA4573">
      <w:pPr>
        <w:pStyle w:val="1"/>
        <w:rPr>
          <w:rFonts w:ascii="Tahoma" w:hAnsi="Tahoma" w:cs="Tahoma"/>
          <w:b/>
          <w:bCs/>
          <w:sz w:val="22"/>
          <w:szCs w:val="22"/>
        </w:rPr>
      </w:pPr>
    </w:p>
    <w:p w:rsidR="00C32F2E" w:rsidRPr="00ED1563" w:rsidRDefault="00B535CD" w:rsidP="00C32F2E">
      <w:pPr>
        <w:ind w:right="45"/>
        <w:jc w:val="center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</w:rPr>
        <w:t>ΠΡΟΣΚΛΗΣ</w:t>
      </w:r>
      <w:r w:rsidR="00C32F2E" w:rsidRPr="002816B2">
        <w:rPr>
          <w:rFonts w:ascii="Tahoma" w:hAnsi="Tahoma" w:cs="Tahoma"/>
          <w:b/>
        </w:rPr>
        <w:t>Η</w:t>
      </w:r>
    </w:p>
    <w:p w:rsidR="00462140" w:rsidRPr="002816B2" w:rsidRDefault="00264F62" w:rsidP="00462140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2816B2">
        <w:rPr>
          <w:rFonts w:ascii="Tahoma" w:eastAsia="Times New Roman" w:hAnsi="Tahoma" w:cs="Tahoma"/>
        </w:rPr>
        <w:t xml:space="preserve">Ο </w:t>
      </w:r>
      <w:r w:rsidRPr="002816B2">
        <w:rPr>
          <w:rFonts w:ascii="Tahoma" w:eastAsia="Times New Roman" w:hAnsi="Tahoma" w:cs="Tahoma"/>
          <w:bCs/>
        </w:rPr>
        <w:t>Δήμος μας ενδιαφέρεται να αναθέσει την</w:t>
      </w:r>
      <w:r w:rsidRPr="002816B2">
        <w:rPr>
          <w:rFonts w:ascii="Tahoma" w:hAnsi="Tahoma" w:cs="Tahoma"/>
          <w:bCs/>
          <w:color w:val="000000"/>
        </w:rPr>
        <w:t xml:space="preserve"> </w:t>
      </w:r>
      <w:r w:rsidR="00462140" w:rsidRPr="002816B2">
        <w:rPr>
          <w:rFonts w:ascii="Tahoma" w:hAnsi="Tahoma" w:cs="Tahoma"/>
          <w:bCs/>
          <w:color w:val="000000"/>
        </w:rPr>
        <w:t>παροχή υπηρεσιών –περισυλλογής, μεταφοράς και στα</w:t>
      </w:r>
      <w:r w:rsidR="005D7B01">
        <w:rPr>
          <w:rFonts w:ascii="Tahoma" w:hAnsi="Tahoma" w:cs="Tahoma"/>
          <w:bCs/>
          <w:color w:val="000000"/>
        </w:rPr>
        <w:t>β</w:t>
      </w:r>
      <w:r w:rsidR="00462140" w:rsidRPr="002816B2">
        <w:rPr>
          <w:rFonts w:ascii="Tahoma" w:hAnsi="Tahoma" w:cs="Tahoma"/>
          <w:bCs/>
          <w:color w:val="000000"/>
        </w:rPr>
        <w:t>λισμού ανεπιτήρητων παραγωγικών ζώων (βοοειδών ) για τις υποχρεώσεις του Δήμου που απορρέουν από τις παρ. 2 και 4 , του άρθρου 17 , του Ν.4056/2012 (ΦΕΚ 52/12-3-2012)</w:t>
      </w:r>
      <w:r w:rsidRPr="002816B2">
        <w:rPr>
          <w:rFonts w:ascii="Tahoma" w:hAnsi="Tahoma" w:cs="Tahoma"/>
          <w:bCs/>
          <w:color w:val="000000"/>
        </w:rPr>
        <w:t>,</w:t>
      </w:r>
      <w:r w:rsidRPr="002816B2">
        <w:rPr>
          <w:rFonts w:ascii="Tahoma" w:hAnsi="Tahoma" w:cs="Tahoma"/>
        </w:rPr>
        <w:t xml:space="preserve"> σύμφωνα με την από </w:t>
      </w:r>
      <w:r w:rsidR="005D7B01">
        <w:rPr>
          <w:rFonts w:ascii="Tahoma" w:hAnsi="Tahoma" w:cs="Tahoma"/>
        </w:rPr>
        <w:t>Νο8 Μελέτη</w:t>
      </w:r>
      <w:r w:rsidRPr="002816B2">
        <w:rPr>
          <w:rFonts w:ascii="Tahoma" w:hAnsi="Tahoma" w:cs="Tahoma"/>
        </w:rPr>
        <w:t xml:space="preserve"> του Αυτοτελούς Τμήματος Τοπικής Οικονομικής Ανάπτυξης.</w:t>
      </w:r>
    </w:p>
    <w:p w:rsidR="00264F62" w:rsidRPr="002816B2" w:rsidRDefault="00264F62" w:rsidP="00462140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264F62" w:rsidRPr="002816B2" w:rsidRDefault="00264F62" w:rsidP="002816B2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 w:rsidRPr="002816B2">
        <w:rPr>
          <w:rFonts w:ascii="Tahoma" w:hAnsi="Tahoma" w:cs="Tahoma"/>
          <w:b/>
          <w:bCs/>
          <w:u w:val="single"/>
        </w:rPr>
        <w:t>ΕΝΔΕΙΚΤΙΚΟΣ ΠΡ/ΣΜΟΣ</w:t>
      </w:r>
    </w:p>
    <w:p w:rsidR="00264F62" w:rsidRPr="008C2740" w:rsidRDefault="00264F62" w:rsidP="002816B2">
      <w:pPr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131"/>
        <w:tblW w:w="8897" w:type="dxa"/>
        <w:tblLayout w:type="fixed"/>
        <w:tblLook w:val="04A0"/>
      </w:tblPr>
      <w:tblGrid>
        <w:gridCol w:w="557"/>
        <w:gridCol w:w="81"/>
        <w:gridCol w:w="1577"/>
        <w:gridCol w:w="1296"/>
        <w:gridCol w:w="1238"/>
        <w:gridCol w:w="1313"/>
        <w:gridCol w:w="1334"/>
        <w:gridCol w:w="1501"/>
      </w:tblGrid>
      <w:tr w:rsidR="00462140" w:rsidRPr="008C2740" w:rsidTr="008C2740">
        <w:trPr>
          <w:trHeight w:val="615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Περιγραφή</w:t>
            </w:r>
          </w:p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Υπηρεσίας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CPV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Μέρες Παραμονής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Ενδεικτική Τιμή μονάδος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40" w:rsidRPr="008C2740" w:rsidRDefault="00462140" w:rsidP="002816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Ενδεικτικό Κόστος χωρίς ΦΠΑ </w:t>
            </w:r>
          </w:p>
        </w:tc>
      </w:tr>
      <w:tr w:rsidR="00462140" w:rsidRPr="008C2740" w:rsidTr="008C2740">
        <w:trPr>
          <w:trHeight w:val="861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816B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Περισυλλογή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-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μεταφορά  βοοειδών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00000-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290,00€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22</w:t>
            </w: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.0</w:t>
            </w: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</w:t>
            </w: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,00€</w:t>
            </w:r>
          </w:p>
        </w:tc>
      </w:tr>
      <w:tr w:rsidR="00462140" w:rsidRPr="008C2740" w:rsidTr="008C2740">
        <w:trPr>
          <w:trHeight w:val="861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Σταυλισμός</w:t>
            </w:r>
            <w:proofErr w:type="spellEnd"/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–εκτροφή</w:t>
            </w:r>
          </w:p>
          <w:p w:rsidR="00462140" w:rsidRPr="008C2740" w:rsidRDefault="00462140" w:rsidP="002F5FA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βοοειδών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00000-</w:t>
            </w:r>
            <w:r w:rsidRPr="008C27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10,00€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7.60</w:t>
            </w: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8C274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,00€</w:t>
            </w:r>
          </w:p>
        </w:tc>
      </w:tr>
      <w:tr w:rsidR="00462140" w:rsidRPr="008C2740" w:rsidTr="005D7B01">
        <w:trPr>
          <w:trHeight w:val="5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Συνολικό κόστος χωρίς Φ.Π.Α.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29.640,00 €</w:t>
            </w:r>
          </w:p>
        </w:tc>
      </w:tr>
      <w:tr w:rsidR="00462140" w:rsidRPr="008C2740" w:rsidTr="005D7B01">
        <w:trPr>
          <w:trHeight w:val="5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7.113,60€</w:t>
            </w:r>
          </w:p>
        </w:tc>
      </w:tr>
      <w:tr w:rsidR="00462140" w:rsidRPr="008C2740" w:rsidTr="005D7B01">
        <w:trPr>
          <w:trHeight w:val="5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40" w:rsidRPr="008C2740" w:rsidRDefault="00462140" w:rsidP="002F5FA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C27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36.753,60€</w:t>
            </w:r>
          </w:p>
        </w:tc>
      </w:tr>
    </w:tbl>
    <w:p w:rsidR="00462140" w:rsidRPr="008C2740" w:rsidRDefault="00462140" w:rsidP="0046214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C32F2E" w:rsidRPr="002816B2" w:rsidRDefault="00C32F2E" w:rsidP="00C32F2E">
      <w:pPr>
        <w:pStyle w:val="a6"/>
        <w:rPr>
          <w:rFonts w:ascii="Tahoma" w:hAnsi="Tahoma" w:cs="Tahoma"/>
          <w:szCs w:val="22"/>
        </w:rPr>
      </w:pPr>
      <w:r w:rsidRPr="002816B2">
        <w:rPr>
          <w:rFonts w:ascii="Tahoma" w:hAnsi="Tahoma" w:cs="Tahoma"/>
          <w:szCs w:val="22"/>
        </w:rPr>
        <w:t xml:space="preserve">Για την κάλυψη της δαπάνης έχει εκδοθεί </w:t>
      </w:r>
      <w:r w:rsidRPr="002816B2">
        <w:rPr>
          <w:rFonts w:ascii="Tahoma" w:hAnsi="Tahoma" w:cs="Tahoma"/>
          <w:b/>
          <w:szCs w:val="22"/>
        </w:rPr>
        <w:t>α)</w:t>
      </w:r>
      <w:r w:rsidRPr="002816B2">
        <w:rPr>
          <w:rFonts w:ascii="Tahoma" w:hAnsi="Tahoma" w:cs="Tahoma"/>
          <w:szCs w:val="22"/>
        </w:rPr>
        <w:t xml:space="preserve"> η υπ’ αριθ.πρωτ.</w:t>
      </w:r>
      <w:r w:rsidR="00264F62" w:rsidRPr="002816B2">
        <w:rPr>
          <w:rFonts w:ascii="Tahoma" w:hAnsi="Tahoma" w:cs="Tahoma"/>
          <w:szCs w:val="22"/>
        </w:rPr>
        <w:t>26390</w:t>
      </w:r>
      <w:r w:rsidRPr="002816B2">
        <w:rPr>
          <w:rFonts w:ascii="Tahoma" w:hAnsi="Tahoma" w:cs="Tahoma"/>
          <w:szCs w:val="22"/>
        </w:rPr>
        <w:t>/</w:t>
      </w:r>
      <w:r w:rsidR="00112465" w:rsidRPr="002816B2">
        <w:rPr>
          <w:rFonts w:ascii="Tahoma" w:hAnsi="Tahoma" w:cs="Tahoma"/>
          <w:szCs w:val="22"/>
        </w:rPr>
        <w:t>0</w:t>
      </w:r>
      <w:r w:rsidR="00264F62" w:rsidRPr="002816B2">
        <w:rPr>
          <w:rFonts w:ascii="Tahoma" w:hAnsi="Tahoma" w:cs="Tahoma"/>
          <w:szCs w:val="22"/>
        </w:rPr>
        <w:t>3</w:t>
      </w:r>
      <w:r w:rsidRPr="002816B2">
        <w:rPr>
          <w:rFonts w:ascii="Tahoma" w:hAnsi="Tahoma" w:cs="Tahoma"/>
          <w:szCs w:val="22"/>
        </w:rPr>
        <w:t>.0</w:t>
      </w:r>
      <w:r w:rsidR="00264F62" w:rsidRPr="002816B2">
        <w:rPr>
          <w:rFonts w:ascii="Tahoma" w:hAnsi="Tahoma" w:cs="Tahoma"/>
          <w:szCs w:val="22"/>
        </w:rPr>
        <w:t>8</w:t>
      </w:r>
      <w:r w:rsidRPr="002816B2">
        <w:rPr>
          <w:rFonts w:ascii="Tahoma" w:hAnsi="Tahoma" w:cs="Tahoma"/>
          <w:szCs w:val="22"/>
        </w:rPr>
        <w:t>.2021</w:t>
      </w:r>
      <w:r w:rsidR="007173BA" w:rsidRPr="002816B2">
        <w:rPr>
          <w:rFonts w:ascii="Tahoma" w:hAnsi="Tahoma" w:cs="Tahoma"/>
          <w:szCs w:val="22"/>
        </w:rPr>
        <w:t xml:space="preserve"> </w:t>
      </w:r>
      <w:r w:rsidRPr="002816B2">
        <w:rPr>
          <w:rFonts w:ascii="Tahoma" w:hAnsi="Tahoma" w:cs="Tahoma"/>
          <w:szCs w:val="22"/>
        </w:rPr>
        <w:t>(ΑΔΑ:</w:t>
      </w:r>
      <w:r w:rsidR="00112465" w:rsidRPr="002816B2">
        <w:rPr>
          <w:rFonts w:ascii="Tahoma" w:hAnsi="Tahoma" w:cs="Tahoma"/>
          <w:szCs w:val="22"/>
        </w:rPr>
        <w:t>Ψ</w:t>
      </w:r>
      <w:r w:rsidR="00264F62" w:rsidRPr="002816B2">
        <w:rPr>
          <w:rFonts w:ascii="Tahoma" w:hAnsi="Tahoma" w:cs="Tahoma"/>
          <w:szCs w:val="22"/>
        </w:rPr>
        <w:t>ΝΝΥ</w:t>
      </w:r>
      <w:r w:rsidR="00112465" w:rsidRPr="002816B2">
        <w:rPr>
          <w:rFonts w:ascii="Tahoma" w:hAnsi="Tahoma" w:cs="Tahoma"/>
          <w:szCs w:val="22"/>
        </w:rPr>
        <w:t>ΩΛΙ-</w:t>
      </w:r>
      <w:r w:rsidR="00264F62" w:rsidRPr="002816B2">
        <w:rPr>
          <w:rFonts w:ascii="Tahoma" w:hAnsi="Tahoma" w:cs="Tahoma"/>
          <w:szCs w:val="22"/>
        </w:rPr>
        <w:t>8Ψ</w:t>
      </w:r>
      <w:r w:rsidR="00112465" w:rsidRPr="002816B2">
        <w:rPr>
          <w:rFonts w:ascii="Tahoma" w:hAnsi="Tahoma" w:cs="Tahoma"/>
          <w:szCs w:val="22"/>
        </w:rPr>
        <w:t>6</w:t>
      </w:r>
      <w:r w:rsidRPr="002816B2">
        <w:rPr>
          <w:rFonts w:ascii="Tahoma" w:hAnsi="Tahoma" w:cs="Tahoma"/>
          <w:szCs w:val="22"/>
        </w:rPr>
        <w:t>),</w:t>
      </w:r>
      <w:r w:rsidR="007173BA" w:rsidRPr="002816B2">
        <w:rPr>
          <w:rFonts w:ascii="Tahoma" w:hAnsi="Tahoma" w:cs="Tahoma"/>
          <w:szCs w:val="22"/>
        </w:rPr>
        <w:t xml:space="preserve"> </w:t>
      </w:r>
      <w:r w:rsidRPr="002816B2">
        <w:rPr>
          <w:rFonts w:ascii="Tahoma" w:hAnsi="Tahoma" w:cs="Tahoma"/>
          <w:szCs w:val="22"/>
        </w:rPr>
        <w:t xml:space="preserve">Απόφαση Ανάληψης </w:t>
      </w:r>
      <w:r w:rsidR="005D7B01">
        <w:rPr>
          <w:rFonts w:ascii="Tahoma" w:hAnsi="Tahoma" w:cs="Tahoma"/>
          <w:szCs w:val="22"/>
        </w:rPr>
        <w:t xml:space="preserve">Πολυετούς </w:t>
      </w:r>
      <w:r w:rsidRPr="002816B2">
        <w:rPr>
          <w:rFonts w:ascii="Tahoma" w:hAnsi="Tahoma" w:cs="Tahoma"/>
          <w:szCs w:val="22"/>
        </w:rPr>
        <w:t xml:space="preserve">Υποχρέωσης και </w:t>
      </w:r>
      <w:r w:rsidRPr="002816B2">
        <w:rPr>
          <w:rFonts w:ascii="Tahoma" w:hAnsi="Tahoma" w:cs="Tahoma"/>
          <w:b/>
          <w:szCs w:val="22"/>
        </w:rPr>
        <w:t>β)</w:t>
      </w:r>
      <w:r w:rsidRPr="002816B2">
        <w:rPr>
          <w:rFonts w:ascii="Tahoma" w:hAnsi="Tahoma" w:cs="Tahoma"/>
          <w:szCs w:val="22"/>
        </w:rPr>
        <w:t>τη βεβαίωση του Αναπληρωτή Προϊσταμένου της Δ/</w:t>
      </w:r>
      <w:proofErr w:type="spellStart"/>
      <w:r w:rsidRPr="002816B2">
        <w:rPr>
          <w:rFonts w:ascii="Tahoma" w:hAnsi="Tahoma" w:cs="Tahoma"/>
          <w:szCs w:val="22"/>
        </w:rPr>
        <w:t>νσης</w:t>
      </w:r>
      <w:proofErr w:type="spellEnd"/>
      <w:r w:rsidRPr="002816B2">
        <w:rPr>
          <w:rFonts w:ascii="Tahoma" w:hAnsi="Tahoma" w:cs="Tahoma"/>
          <w:szCs w:val="22"/>
        </w:rPr>
        <w:t xml:space="preserve"> Οικονομικών Υπηρεσιών, επί της ανωτέρω απόφασης ανάληψης υποχρέωσης, για την ύπαρξη διαθέσιμου ποσού στον Κ.Α.</w:t>
      </w:r>
      <w:r w:rsidR="00264F62" w:rsidRPr="002816B2">
        <w:rPr>
          <w:rFonts w:ascii="Tahoma" w:hAnsi="Tahoma" w:cs="Tahoma"/>
          <w:szCs w:val="22"/>
        </w:rPr>
        <w:t>Ε</w:t>
      </w:r>
      <w:r w:rsidRPr="002816B2">
        <w:rPr>
          <w:rFonts w:ascii="Tahoma" w:hAnsi="Tahoma" w:cs="Tahoma"/>
          <w:szCs w:val="22"/>
          <w:lang w:eastAsia="en-US"/>
        </w:rPr>
        <w:t xml:space="preserve"> </w:t>
      </w:r>
      <w:r w:rsidR="00264F62" w:rsidRPr="002816B2">
        <w:rPr>
          <w:rFonts w:ascii="Tahoma" w:hAnsi="Tahoma" w:cs="Tahoma"/>
          <w:szCs w:val="22"/>
          <w:lang w:eastAsia="en-US"/>
        </w:rPr>
        <w:t>00</w:t>
      </w:r>
      <w:r w:rsidRPr="002816B2">
        <w:rPr>
          <w:rFonts w:ascii="Tahoma" w:hAnsi="Tahoma" w:cs="Tahoma"/>
          <w:szCs w:val="22"/>
          <w:lang w:eastAsia="en-US"/>
        </w:rPr>
        <w:t>-</w:t>
      </w:r>
      <w:r w:rsidR="00112465" w:rsidRPr="002816B2">
        <w:rPr>
          <w:rFonts w:ascii="Tahoma" w:hAnsi="Tahoma" w:cs="Tahoma"/>
          <w:szCs w:val="22"/>
          <w:lang w:eastAsia="en-US"/>
        </w:rPr>
        <w:t>6</w:t>
      </w:r>
      <w:r w:rsidR="00264F62" w:rsidRPr="002816B2">
        <w:rPr>
          <w:rFonts w:ascii="Tahoma" w:hAnsi="Tahoma" w:cs="Tahoma"/>
          <w:szCs w:val="22"/>
          <w:lang w:eastAsia="en-US"/>
        </w:rPr>
        <w:t>495.021</w:t>
      </w:r>
      <w:r w:rsidRPr="002816B2">
        <w:rPr>
          <w:rFonts w:ascii="Tahoma" w:hAnsi="Tahoma" w:cs="Tahoma"/>
          <w:szCs w:val="22"/>
        </w:rPr>
        <w:t xml:space="preserve"> του προϋπολογισμού του Δήμου οικονομικού έτους 2021</w:t>
      </w:r>
      <w:r w:rsidR="00CD4BB7">
        <w:rPr>
          <w:rFonts w:ascii="Tahoma" w:hAnsi="Tahoma" w:cs="Tahoma"/>
          <w:szCs w:val="22"/>
        </w:rPr>
        <w:t xml:space="preserve"> και 2022</w:t>
      </w:r>
      <w:r w:rsidRPr="002816B2">
        <w:rPr>
          <w:rFonts w:ascii="Tahoma" w:hAnsi="Tahoma" w:cs="Tahoma"/>
          <w:szCs w:val="22"/>
        </w:rPr>
        <w:t xml:space="preserve">, τη συνδρομή των προϋποθέσεων της παρ.1 του άρθρου 4 του Π.Δ.80/2016 και τη δέσμευση στο οικείο Μητρώο Δεσμεύσεων της αντίστοιχης πίστωσης με α/α: </w:t>
      </w:r>
      <w:r w:rsidR="005D7B01">
        <w:rPr>
          <w:rFonts w:ascii="Tahoma" w:hAnsi="Tahoma" w:cs="Tahoma"/>
          <w:szCs w:val="22"/>
        </w:rPr>
        <w:t xml:space="preserve">Α/819.5 </w:t>
      </w:r>
      <w:r w:rsidRPr="005D7B01">
        <w:rPr>
          <w:rFonts w:ascii="Tahoma" w:hAnsi="Tahoma" w:cs="Tahoma"/>
          <w:szCs w:val="22"/>
        </w:rPr>
        <w:t>/2021.</w:t>
      </w:r>
    </w:p>
    <w:p w:rsidR="007173BA" w:rsidRPr="002816B2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color w:val="000000" w:themeColor="text1"/>
        </w:rPr>
        <w:t>Η ανάθεση της υπηρεσίας θα γίνει με κριτήριο κατακύρωσης την πλέον συμφέρουσα προσφορά από οικονομικής άποψης , βάσει τιμής (χαμηλότερη τιμή) σύμφωνα με τα οριζόμενα στο άρθρο 118 Του ν.4412/2016.</w:t>
      </w:r>
    </w:p>
    <w:p w:rsidR="00E94131" w:rsidRPr="002816B2" w:rsidRDefault="007173BA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2816B2">
        <w:rPr>
          <w:rFonts w:ascii="Tahoma" w:hAnsi="Tahoma" w:cs="Tahoma"/>
          <w:color w:val="000000" w:themeColor="text1"/>
        </w:rPr>
        <w:t xml:space="preserve">Παρακαλούμε να μας αποστείλετε σχετική προσφορά για τις ανωτέρω υπηρεσίες </w:t>
      </w:r>
      <w:r w:rsidRPr="002816B2">
        <w:rPr>
          <w:rFonts w:ascii="Tahoma" w:hAnsi="Tahoma" w:cs="Tahoma"/>
          <w:b/>
          <w:color w:val="000000" w:themeColor="text1"/>
        </w:rPr>
        <w:t xml:space="preserve">μέχρι την </w:t>
      </w:r>
      <w:r w:rsidR="005A3D31" w:rsidRPr="002816B2">
        <w:rPr>
          <w:rFonts w:ascii="Tahoma" w:hAnsi="Tahoma" w:cs="Tahoma"/>
          <w:b/>
          <w:color w:val="000000" w:themeColor="text1"/>
        </w:rPr>
        <w:t>11</w:t>
      </w:r>
      <w:r w:rsidR="00211705" w:rsidRPr="002816B2">
        <w:rPr>
          <w:rFonts w:ascii="Tahoma" w:hAnsi="Tahoma" w:cs="Tahoma"/>
          <w:b/>
          <w:color w:val="000000" w:themeColor="text1"/>
        </w:rPr>
        <w:t>/08</w:t>
      </w:r>
      <w:r w:rsidRPr="002816B2">
        <w:rPr>
          <w:rFonts w:ascii="Tahoma" w:hAnsi="Tahoma" w:cs="Tahoma"/>
          <w:b/>
          <w:color w:val="000000" w:themeColor="text1"/>
        </w:rPr>
        <w:t>/2021 και ώρα 1</w:t>
      </w:r>
      <w:r w:rsidR="000D7051">
        <w:rPr>
          <w:rFonts w:ascii="Tahoma" w:hAnsi="Tahoma" w:cs="Tahoma"/>
          <w:b/>
          <w:color w:val="000000" w:themeColor="text1"/>
        </w:rPr>
        <w:t>2</w:t>
      </w:r>
      <w:r w:rsidRPr="002816B2">
        <w:rPr>
          <w:rFonts w:ascii="Tahoma" w:hAnsi="Tahoma" w:cs="Tahoma"/>
          <w:b/>
          <w:color w:val="000000" w:themeColor="text1"/>
        </w:rPr>
        <w:t>:00</w:t>
      </w:r>
      <w:r w:rsidR="000D7051">
        <w:rPr>
          <w:rFonts w:ascii="Tahoma" w:hAnsi="Tahoma" w:cs="Tahoma"/>
          <w:b/>
          <w:color w:val="000000" w:themeColor="text1"/>
        </w:rPr>
        <w:t>μ.μ.</w:t>
      </w:r>
      <w:r w:rsidR="00E94131" w:rsidRPr="002816B2">
        <w:rPr>
          <w:rFonts w:ascii="Tahoma" w:hAnsi="Tahoma" w:cs="Tahoma"/>
          <w:b/>
          <w:color w:val="000000" w:themeColor="text1"/>
        </w:rPr>
        <w:t xml:space="preserve">. </w:t>
      </w:r>
    </w:p>
    <w:p w:rsidR="00E94131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E94131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E94131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E94131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E94131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E94131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E94131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7173BA" w:rsidRPr="002816B2" w:rsidRDefault="00E94131" w:rsidP="007173BA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2816B2">
        <w:rPr>
          <w:rFonts w:ascii="Tahoma" w:hAnsi="Tahoma" w:cs="Tahoma"/>
          <w:b/>
          <w:color w:val="000000" w:themeColor="text1"/>
        </w:rPr>
        <w:t xml:space="preserve">Οι προσφορές θα υποβάλλονται στο </w:t>
      </w:r>
      <w:r w:rsidR="00462140" w:rsidRPr="002816B2">
        <w:rPr>
          <w:rFonts w:ascii="Tahoma" w:hAnsi="Tahoma" w:cs="Tahoma"/>
          <w:b/>
          <w:color w:val="000000" w:themeColor="text1"/>
        </w:rPr>
        <w:t>Αυτοτελές Τμήμα Τοπικής Οικονομικής Ανάπτυξης</w:t>
      </w:r>
      <w:r w:rsidRPr="002816B2">
        <w:rPr>
          <w:rFonts w:ascii="Tahoma" w:hAnsi="Tahoma" w:cs="Tahoma"/>
          <w:b/>
          <w:color w:val="000000" w:themeColor="text1"/>
        </w:rPr>
        <w:t xml:space="preserve"> και στο </w:t>
      </w:r>
      <w:r w:rsidRPr="002816B2">
        <w:rPr>
          <w:rFonts w:ascii="Tahoma" w:hAnsi="Tahoma" w:cs="Tahoma"/>
          <w:b/>
          <w:color w:val="000000" w:themeColor="text1"/>
          <w:lang w:val="en-US"/>
        </w:rPr>
        <w:t>e</w:t>
      </w:r>
      <w:r w:rsidRPr="002816B2">
        <w:rPr>
          <w:rFonts w:ascii="Tahoma" w:hAnsi="Tahoma" w:cs="Tahoma"/>
          <w:b/>
          <w:color w:val="000000" w:themeColor="text1"/>
        </w:rPr>
        <w:t>-</w:t>
      </w:r>
      <w:r w:rsidRPr="002816B2">
        <w:rPr>
          <w:rFonts w:ascii="Tahoma" w:hAnsi="Tahoma" w:cs="Tahoma"/>
          <w:b/>
          <w:color w:val="000000" w:themeColor="text1"/>
          <w:lang w:val="en-US"/>
        </w:rPr>
        <w:t>mail</w:t>
      </w:r>
      <w:r w:rsidRPr="002816B2">
        <w:rPr>
          <w:rFonts w:ascii="Tahoma" w:hAnsi="Tahoma" w:cs="Tahoma"/>
          <w:b/>
          <w:color w:val="000000" w:themeColor="text1"/>
        </w:rPr>
        <w:t xml:space="preserve">: </w:t>
      </w:r>
      <w:hyperlink r:id="rId7" w:history="1">
        <w:r w:rsidR="00462140" w:rsidRPr="002816B2">
          <w:rPr>
            <w:rStyle w:val="-"/>
            <w:rFonts w:ascii="Tahoma" w:hAnsi="Tahoma" w:cs="Tahoma"/>
            <w:b/>
            <w:lang w:val="en-US"/>
          </w:rPr>
          <w:t>toa</w:t>
        </w:r>
        <w:r w:rsidR="00462140" w:rsidRPr="002816B2">
          <w:rPr>
            <w:rStyle w:val="-"/>
            <w:rFonts w:ascii="Tahoma" w:hAnsi="Tahoma" w:cs="Tahoma"/>
            <w:b/>
          </w:rPr>
          <w:t>@</w:t>
        </w:r>
        <w:r w:rsidR="00462140" w:rsidRPr="002816B2">
          <w:rPr>
            <w:rStyle w:val="-"/>
            <w:rFonts w:ascii="Tahoma" w:hAnsi="Tahoma" w:cs="Tahoma"/>
            <w:b/>
            <w:lang w:val="en-US"/>
          </w:rPr>
          <w:t>lefkada</w:t>
        </w:r>
        <w:r w:rsidR="00462140" w:rsidRPr="002816B2">
          <w:rPr>
            <w:rStyle w:val="-"/>
            <w:rFonts w:ascii="Tahoma" w:hAnsi="Tahoma" w:cs="Tahoma"/>
            <w:b/>
          </w:rPr>
          <w:t>.</w:t>
        </w:r>
        <w:r w:rsidR="00462140" w:rsidRPr="002816B2">
          <w:rPr>
            <w:rStyle w:val="-"/>
            <w:rFonts w:ascii="Tahoma" w:hAnsi="Tahoma" w:cs="Tahoma"/>
            <w:b/>
            <w:lang w:val="en-US"/>
          </w:rPr>
          <w:t>gov</w:t>
        </w:r>
        <w:r w:rsidR="00462140" w:rsidRPr="002816B2">
          <w:rPr>
            <w:rStyle w:val="-"/>
            <w:rFonts w:ascii="Tahoma" w:hAnsi="Tahoma" w:cs="Tahoma"/>
            <w:b/>
          </w:rPr>
          <w:t>.</w:t>
        </w:r>
        <w:r w:rsidR="00462140" w:rsidRPr="002816B2">
          <w:rPr>
            <w:rStyle w:val="-"/>
            <w:rFonts w:ascii="Tahoma" w:hAnsi="Tahoma" w:cs="Tahoma"/>
            <w:b/>
            <w:lang w:val="en-US"/>
          </w:rPr>
          <w:t>gr</w:t>
        </w:r>
      </w:hyperlink>
      <w:r w:rsidRPr="002816B2">
        <w:rPr>
          <w:rFonts w:ascii="Tahoma" w:hAnsi="Tahoma" w:cs="Tahoma"/>
          <w:b/>
          <w:color w:val="000000" w:themeColor="text1"/>
        </w:rPr>
        <w:t xml:space="preserve"> .</w:t>
      </w:r>
    </w:p>
    <w:p w:rsidR="00604F7E" w:rsidRPr="002816B2" w:rsidRDefault="00604F7E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7173BA" w:rsidRPr="002816B2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color w:val="000000" w:themeColor="text1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7173BA" w:rsidRPr="002816B2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b/>
          <w:color w:val="000000" w:themeColor="text1"/>
        </w:rPr>
        <w:t>α.</w:t>
      </w:r>
      <w:r w:rsidRPr="002816B2">
        <w:rPr>
          <w:rFonts w:ascii="Tahoma" w:hAnsi="Tahoma" w:cs="Tahoma"/>
          <w:color w:val="000000" w:themeColor="text1"/>
        </w:rPr>
        <w:t xml:space="preserve"> απόσπασμα ποινικού μητρώου ή Υπεύθυνη δήλωση εκ μέρους του οικονομικού φορέα, σε περίπτωση φυσικού προσώπου ότι δεν συντρέχουν οι λόγοι αποκλεισμού της </w:t>
      </w:r>
      <w:hyperlink r:id="rId8" w:tgtFrame="_blank" w:history="1">
        <w:r w:rsidRPr="002816B2">
          <w:rPr>
            <w:rFonts w:ascii="Tahoma" w:hAnsi="Tahoma" w:cs="Tahoma"/>
          </w:rPr>
          <w:t>παραγράφου 1 του άρθρου 73  του Ν.4412/2016</w:t>
        </w:r>
      </w:hyperlink>
      <w:r w:rsidRPr="002816B2">
        <w:rPr>
          <w:rFonts w:ascii="Tahoma" w:hAnsi="Tahoma" w:cs="Tahoma"/>
          <w:color w:val="000000" w:themeColor="text1"/>
        </w:rPr>
        <w:t>. Σε περίπτωση νομικού προσώπου η προαναφερόμενη υπεύθυνη δήλωση υποβάλλεται εκ μέρους του νομίμου εκπροσώπου του, όπως αυτός ορίζεται στην περίπτωση </w:t>
      </w:r>
      <w:hyperlink r:id="rId9" w:tgtFrame="_blank" w:history="1">
        <w:r w:rsidRPr="002816B2">
          <w:rPr>
            <w:rFonts w:ascii="Tahoma" w:hAnsi="Tahoma" w:cs="Tahoma"/>
          </w:rPr>
          <w:t>79Α του Ν.4412/2016</w:t>
        </w:r>
      </w:hyperlink>
      <w:r w:rsidRPr="002816B2">
        <w:rPr>
          <w:rFonts w:ascii="Tahoma" w:hAnsi="Tahoma" w:cs="Tahoma"/>
          <w:color w:val="000000" w:themeColor="text1"/>
        </w:rPr>
        <w:t xml:space="preserve"> και αφορά ιδίως: 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 </w:t>
      </w:r>
      <w:proofErr w:type="spellStart"/>
      <w:r w:rsidRPr="002816B2">
        <w:rPr>
          <w:rFonts w:ascii="Tahoma" w:hAnsi="Tahoma" w:cs="Tahoma"/>
          <w:color w:val="000000" w:themeColor="text1"/>
        </w:rPr>
        <w:t>ββ</w:t>
      </w:r>
      <w:proofErr w:type="spellEnd"/>
      <w:r w:rsidRPr="002816B2">
        <w:rPr>
          <w:rFonts w:ascii="Tahoma" w:hAnsi="Tahoma" w:cs="Tahoma"/>
          <w:color w:val="000000" w:themeColor="text1"/>
        </w:rPr>
        <w:t>) στις περιπτώσεις ανωνύμων εταιρειών (Α.Ε.), τον Διευθύνοντα Σύμβουλο, καθώς και όλα τα μέλη του Διοικητικού Συμβουλίου.(</w:t>
      </w:r>
      <w:hyperlink r:id="rId10" w:tgtFrame="_blank" w:history="1">
        <w:r w:rsidRPr="002816B2">
          <w:rPr>
            <w:rFonts w:ascii="Tahoma" w:hAnsi="Tahoma" w:cs="Tahoma"/>
          </w:rPr>
          <w:t>άρθρο 80 παρ. 9 του Ν.4412/2016</w:t>
        </w:r>
      </w:hyperlink>
      <w:r w:rsidRPr="002816B2">
        <w:rPr>
          <w:rFonts w:ascii="Tahoma" w:hAnsi="Tahoma" w:cs="Tahoma"/>
          <w:color w:val="000000" w:themeColor="text1"/>
        </w:rPr>
        <w:t>, όπως συμπληρώθηκε με την </w:t>
      </w:r>
      <w:hyperlink r:id="rId11" w:tgtFrame="_blank" w:history="1">
        <w:r w:rsidRPr="002816B2">
          <w:rPr>
            <w:rFonts w:ascii="Tahoma" w:hAnsi="Tahoma" w:cs="Tahoma"/>
          </w:rPr>
          <w:t>παρ. 7αγ του άρθρου 43 του Ν.4506/2019</w:t>
        </w:r>
      </w:hyperlink>
      <w:r w:rsidRPr="002816B2">
        <w:rPr>
          <w:rFonts w:ascii="Tahoma" w:hAnsi="Tahoma" w:cs="Tahoma"/>
          <w:color w:val="000000" w:themeColor="text1"/>
        </w:rPr>
        <w:t>).</w:t>
      </w:r>
    </w:p>
    <w:p w:rsidR="007173BA" w:rsidRPr="002816B2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color w:val="000000" w:themeColor="text1"/>
        </w:rPr>
        <w:t>Η υπεύθυνη δήλωση γίνεται αποδεκτή εφόσον έχει συνταχθεί </w:t>
      </w:r>
      <w:r w:rsidRPr="002816B2">
        <w:rPr>
          <w:rFonts w:ascii="Tahoma" w:hAnsi="Tahoma" w:cs="Tahoma"/>
          <w:b/>
          <w:bCs/>
        </w:rPr>
        <w:t>μετά την κοινοποίηση της παρούσας πρόσκλησης</w:t>
      </w:r>
      <w:r w:rsidRPr="002816B2">
        <w:rPr>
          <w:rFonts w:ascii="Tahoma" w:hAnsi="Tahoma" w:cs="Tahoma"/>
          <w:color w:val="000000" w:themeColor="text1"/>
        </w:rPr>
        <w:t xml:space="preserve"> (</w:t>
      </w:r>
      <w:hyperlink r:id="rId12" w:tgtFrame="_blank" w:history="1">
        <w:r w:rsidRPr="002816B2">
          <w:rPr>
            <w:rFonts w:ascii="Tahoma" w:hAnsi="Tahoma" w:cs="Tahoma"/>
          </w:rPr>
          <w:t>άρθρο 80 παρ.12 του Ν.4412/2016</w:t>
        </w:r>
      </w:hyperlink>
      <w:r w:rsidRPr="002816B2">
        <w:rPr>
          <w:rFonts w:ascii="Tahoma" w:hAnsi="Tahoma" w:cs="Tahoma"/>
          <w:color w:val="000000" w:themeColor="text1"/>
        </w:rPr>
        <w:t>, όπως προστέθηκε με την </w:t>
      </w:r>
      <w:hyperlink r:id="rId13" w:tgtFrame="_blank" w:history="1">
        <w:r w:rsidRPr="002816B2">
          <w:rPr>
            <w:rFonts w:ascii="Tahoma" w:hAnsi="Tahoma" w:cs="Tahoma"/>
          </w:rPr>
          <w:t>παρ.7αδ του άρθρου 43 του Ν.4605/2019</w:t>
        </w:r>
      </w:hyperlink>
      <w:r w:rsidRPr="002816B2">
        <w:rPr>
          <w:rFonts w:ascii="Tahoma" w:hAnsi="Tahoma" w:cs="Tahoma"/>
          <w:color w:val="000000" w:themeColor="text1"/>
        </w:rPr>
        <w:t>),</w:t>
      </w:r>
    </w:p>
    <w:p w:rsidR="007173BA" w:rsidRPr="005D7B01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b/>
          <w:color w:val="000000" w:themeColor="text1"/>
        </w:rPr>
        <w:t>β</w:t>
      </w:r>
      <w:r w:rsidRPr="005D7B01">
        <w:rPr>
          <w:rFonts w:ascii="Tahoma" w:hAnsi="Tahoma" w:cs="Tahoma"/>
          <w:color w:val="000000" w:themeColor="text1"/>
        </w:rPr>
        <w:t>. Φορολογική ενημερότητα</w:t>
      </w:r>
      <w:r w:rsidR="00112465" w:rsidRPr="005D7B01">
        <w:rPr>
          <w:rFonts w:ascii="Tahoma" w:hAnsi="Tahoma" w:cs="Tahoma"/>
          <w:color w:val="000000" w:themeColor="text1"/>
        </w:rPr>
        <w:t xml:space="preserve"> </w:t>
      </w:r>
      <w:r w:rsidR="00112465" w:rsidRPr="005D7B01">
        <w:rPr>
          <w:rFonts w:ascii="Tahoma" w:hAnsi="Tahoma" w:cs="Tahoma"/>
          <w:b/>
          <w:color w:val="000000" w:themeColor="text1"/>
        </w:rPr>
        <w:t>για κάθε νόμιμη χρήση εκτός είσπραξης χρημάτων και μεταβίβασης ακινήτων</w:t>
      </w:r>
      <w:r w:rsidRPr="005D7B01">
        <w:rPr>
          <w:rFonts w:ascii="Tahoma" w:hAnsi="Tahoma" w:cs="Tahoma"/>
          <w:color w:val="000000" w:themeColor="text1"/>
        </w:rPr>
        <w:t>,</w:t>
      </w:r>
    </w:p>
    <w:p w:rsidR="007173BA" w:rsidRPr="005D7B01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5D7B01">
        <w:rPr>
          <w:rFonts w:ascii="Tahoma" w:hAnsi="Tahoma" w:cs="Tahoma"/>
          <w:color w:val="000000" w:themeColor="text1"/>
        </w:rPr>
        <w:t xml:space="preserve">γ. Ασφαλιστική ενημερότητα </w:t>
      </w:r>
      <w:r w:rsidR="00112465" w:rsidRPr="005D7B01">
        <w:rPr>
          <w:rFonts w:ascii="Tahoma" w:hAnsi="Tahoma" w:cs="Tahoma"/>
          <w:b/>
          <w:color w:val="000000" w:themeColor="text1"/>
        </w:rPr>
        <w:t>για συμμετοχή σε διαγωνισμό</w:t>
      </w:r>
      <w:r w:rsidR="00112465" w:rsidRPr="005D7B01">
        <w:rPr>
          <w:rFonts w:ascii="Tahoma" w:hAnsi="Tahoma" w:cs="Tahoma"/>
          <w:color w:val="000000" w:themeColor="text1"/>
        </w:rPr>
        <w:t xml:space="preserve"> </w:t>
      </w:r>
      <w:r w:rsidRPr="005D7B01">
        <w:rPr>
          <w:rFonts w:ascii="Tahoma" w:hAnsi="Tahoma" w:cs="Tahoma"/>
          <w:color w:val="000000" w:themeColor="text1"/>
        </w:rPr>
        <w:t>(άρθρο 80 παρ.2 του Ν.4412/2016).</w:t>
      </w:r>
    </w:p>
    <w:p w:rsidR="007173BA" w:rsidRPr="002816B2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color w:val="000000" w:themeColor="text1"/>
        </w:rPr>
        <w:t>Τα ανωτέρω πιστοποιητικά (β και γ) γίνονται αποδεκτά εφόσον είναι </w:t>
      </w:r>
      <w:r w:rsidRPr="002816B2">
        <w:rPr>
          <w:rFonts w:ascii="Tahoma" w:hAnsi="Tahoma" w:cs="Tahoma"/>
          <w:b/>
          <w:color w:val="000000" w:themeColor="text1"/>
          <w:u w:val="single"/>
        </w:rPr>
        <w:t>εν ισχύ κατά το χρόνο υποβολής</w:t>
      </w:r>
      <w:r w:rsidRPr="002816B2">
        <w:rPr>
          <w:rFonts w:ascii="Tahoma" w:hAnsi="Tahoma" w:cs="Tahoma"/>
          <w:b/>
          <w:bCs/>
        </w:rPr>
        <w:t xml:space="preserve"> </w:t>
      </w:r>
      <w:r w:rsidRPr="002816B2">
        <w:rPr>
          <w:rFonts w:ascii="Tahoma" w:hAnsi="Tahoma" w:cs="Tahoma"/>
          <w:b/>
          <w:color w:val="000000" w:themeColor="text1"/>
          <w:u w:val="single"/>
        </w:rPr>
        <w:t>τους</w:t>
      </w:r>
      <w:r w:rsidRPr="002816B2">
        <w:rPr>
          <w:rFonts w:ascii="Tahoma" w:hAnsi="Tahoma" w:cs="Tahoma"/>
          <w:color w:val="000000" w:themeColor="text1"/>
        </w:rPr>
        <w:t>, άλλως, στην περίπτωση που δεν αναφέρεται χρόνος ισχύος,  εφόσον έχουν εκδοθεί έως τρεις (3) μήνες πριν από την υποβολή τους. (</w:t>
      </w:r>
      <w:hyperlink r:id="rId14" w:tgtFrame="_blank" w:history="1">
        <w:r w:rsidRPr="002816B2">
          <w:rPr>
            <w:rFonts w:ascii="Tahoma" w:hAnsi="Tahoma" w:cs="Tahoma"/>
            <w:color w:val="000000" w:themeColor="text1"/>
          </w:rPr>
          <w:t>άρθρο 80 παρ.12 του Ν.4412/2016</w:t>
        </w:r>
      </w:hyperlink>
      <w:r w:rsidRPr="002816B2">
        <w:rPr>
          <w:rFonts w:ascii="Tahoma" w:hAnsi="Tahoma" w:cs="Tahoma"/>
          <w:color w:val="000000" w:themeColor="text1"/>
        </w:rPr>
        <w:t>, όπως προστέθηκε με την </w:t>
      </w:r>
      <w:hyperlink r:id="rId15" w:tgtFrame="_blank" w:history="1">
        <w:r w:rsidRPr="002816B2">
          <w:rPr>
            <w:rFonts w:ascii="Tahoma" w:hAnsi="Tahoma" w:cs="Tahoma"/>
            <w:color w:val="000000" w:themeColor="text1"/>
          </w:rPr>
          <w:t>παρ.7αδ του άρθρου 43 του Ν.4605/2019</w:t>
        </w:r>
      </w:hyperlink>
      <w:r w:rsidRPr="002816B2">
        <w:rPr>
          <w:rFonts w:ascii="Tahoma" w:hAnsi="Tahoma" w:cs="Tahoma"/>
          <w:color w:val="000000" w:themeColor="text1"/>
        </w:rPr>
        <w:t>).</w:t>
      </w:r>
    </w:p>
    <w:p w:rsidR="007173BA" w:rsidRPr="002816B2" w:rsidRDefault="007173BA" w:rsidP="007173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b/>
          <w:color w:val="000000" w:themeColor="text1"/>
        </w:rPr>
        <w:t>δ.</w:t>
      </w:r>
      <w:r w:rsidRPr="002816B2">
        <w:rPr>
          <w:rFonts w:ascii="Tahoma" w:hAnsi="Tahoma" w:cs="Tahoma"/>
          <w:color w:val="000000" w:themeColor="text1"/>
        </w:rPr>
        <w:t xml:space="preserve"> πιστοποιητικό εκπροσώπησης από την οικεία υπηρεσία (Γ.Ε.ΜΗ. κ.λπ.) το οποίο έχει εκδοθεί έως 30 εργάσιμες ημέρες πριν την υποβολή του,</w:t>
      </w:r>
    </w:p>
    <w:p w:rsidR="00211705" w:rsidRPr="002816B2" w:rsidRDefault="00211705" w:rsidP="0021170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2816B2">
        <w:rPr>
          <w:rFonts w:ascii="Tahoma" w:hAnsi="Tahoma" w:cs="Tahoma"/>
          <w:b/>
          <w:color w:val="000000" w:themeColor="text1"/>
        </w:rPr>
        <w:t>ε)</w:t>
      </w:r>
      <w:r w:rsidRPr="002816B2">
        <w:rPr>
          <w:rFonts w:ascii="Tahoma" w:hAnsi="Tahoma" w:cs="Tahoma"/>
          <w:color w:val="000000" w:themeColor="text1"/>
        </w:rPr>
        <w:t xml:space="preserve"> Υπεύθυνη δήλωση ότι  η συμμετοχή δεν δημιουργεί κατάσταση σύγκρουσης συμφερόντων κατά τα ειδικότερα προβλεπόμενα στο άρθρο 24 του Ν.4412/2016</w:t>
      </w:r>
    </w:p>
    <w:p w:rsidR="00211705" w:rsidRPr="002816B2" w:rsidRDefault="00211705" w:rsidP="0021170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816B2">
        <w:rPr>
          <w:rFonts w:ascii="Tahoma" w:hAnsi="Tahoma" w:cs="Tahoma"/>
          <w:b/>
          <w:color w:val="000000" w:themeColor="text1"/>
        </w:rPr>
        <w:t>στ)</w:t>
      </w:r>
      <w:r w:rsidRPr="002816B2">
        <w:rPr>
          <w:rFonts w:ascii="Tahoma" w:hAnsi="Tahoma" w:cs="Tahoma"/>
          <w:color w:val="000000" w:themeColor="text1"/>
        </w:rPr>
        <w:t xml:space="preserve"> δεν έχουν  επιβληθεί σε βάρος του φορέα κυρώσεις του οριζόντιου αποκλεισμού, σύμφωνα τις διατάξεις της κείμενης νομοθεσίας (άρθρο 74 παρ.4 Ν.4412/2016, όπως τροποποιήθηκε από το άρθρο 23 του Ν.4782/2021) </w:t>
      </w:r>
    </w:p>
    <w:p w:rsidR="00C32F2E" w:rsidRPr="002816B2" w:rsidRDefault="00211705" w:rsidP="00211705">
      <w:pPr>
        <w:jc w:val="both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  <w:color w:val="000000" w:themeColor="text1"/>
        </w:rPr>
        <w:t>ζ)</w:t>
      </w:r>
      <w:r w:rsidRPr="002816B2">
        <w:rPr>
          <w:rFonts w:ascii="Tahoma" w:hAnsi="Tahoma" w:cs="Tahoma"/>
          <w:color w:val="000000" w:themeColor="text1"/>
        </w:rPr>
        <w:t xml:space="preserve"> ότι δεν έχει εκδοθεί δικαστική ή διοικητική απόφαση με τελεσίδικη και δεσμευτική ισχύ για την αθέτηση των υποχρεώσεων της επιχείρησης μας όσον αφορά στην καταβολή φόρων ή εισφορών κοινωνικής ασφάλισης.</w:t>
      </w:r>
    </w:p>
    <w:p w:rsidR="00C0159E" w:rsidRPr="002816B2" w:rsidRDefault="002139BD" w:rsidP="00E6508F">
      <w:pPr>
        <w:jc w:val="both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</w:rPr>
        <w:t xml:space="preserve">                                                  </w:t>
      </w:r>
      <w:r w:rsidR="00062929" w:rsidRPr="002816B2">
        <w:rPr>
          <w:rFonts w:ascii="Tahoma" w:hAnsi="Tahoma" w:cs="Tahoma"/>
          <w:b/>
        </w:rPr>
        <w:t xml:space="preserve">    </w:t>
      </w:r>
    </w:p>
    <w:p w:rsidR="00CD4BB7" w:rsidRDefault="00C0159E" w:rsidP="005D7B01">
      <w:pPr>
        <w:ind w:left="2496" w:firstLine="624"/>
        <w:jc w:val="both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</w:rPr>
        <w:t xml:space="preserve">       </w:t>
      </w:r>
      <w:r w:rsidR="00181F9C" w:rsidRPr="002816B2">
        <w:rPr>
          <w:rFonts w:ascii="Tahoma" w:hAnsi="Tahoma" w:cs="Tahoma"/>
          <w:b/>
        </w:rPr>
        <w:t xml:space="preserve">Ο </w:t>
      </w:r>
      <w:r w:rsidR="005D7B01">
        <w:rPr>
          <w:rFonts w:ascii="Tahoma" w:hAnsi="Tahoma" w:cs="Tahoma"/>
          <w:b/>
        </w:rPr>
        <w:t xml:space="preserve">ΑΡΜΟΔΙΟΣ  </w:t>
      </w:r>
      <w:r w:rsidR="00062929" w:rsidRPr="002816B2">
        <w:rPr>
          <w:rFonts w:ascii="Tahoma" w:hAnsi="Tahoma" w:cs="Tahoma"/>
          <w:b/>
        </w:rPr>
        <w:t>ΑΝΤΙΔΗΜΑΡΧΟΣ</w:t>
      </w:r>
    </w:p>
    <w:p w:rsidR="005D7B01" w:rsidRDefault="00062929" w:rsidP="005D7B01">
      <w:pPr>
        <w:ind w:left="2496" w:firstLine="624"/>
        <w:jc w:val="both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</w:rPr>
        <w:t xml:space="preserve"> </w:t>
      </w:r>
    </w:p>
    <w:p w:rsidR="005D7B01" w:rsidRDefault="002A32A8" w:rsidP="005D7B01">
      <w:pPr>
        <w:ind w:left="2496" w:firstLine="624"/>
        <w:jc w:val="both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="00062929" w:rsidRPr="002816B2">
        <w:rPr>
          <w:rFonts w:ascii="Tahoma" w:hAnsi="Tahoma" w:cs="Tahoma"/>
          <w:b/>
        </w:rPr>
        <w:t xml:space="preserve">    </w:t>
      </w:r>
      <w:r w:rsidR="005D7B01">
        <w:rPr>
          <w:rFonts w:ascii="Tahoma" w:hAnsi="Tahoma" w:cs="Tahoma"/>
          <w:b/>
        </w:rPr>
        <w:t xml:space="preserve">                </w:t>
      </w:r>
    </w:p>
    <w:p w:rsidR="002A32A8" w:rsidRPr="002816B2" w:rsidRDefault="005D7B01" w:rsidP="005D7B01">
      <w:pPr>
        <w:ind w:left="2496" w:firstLine="62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ΕΥΤΥΧΙΟΣ ΖΟΥΡΙΔΑΚΗΣ</w:t>
      </w:r>
    </w:p>
    <w:p w:rsidR="007A3FF4" w:rsidRPr="002816B2" w:rsidRDefault="007A3FF4" w:rsidP="00E6508F">
      <w:pPr>
        <w:jc w:val="both"/>
        <w:rPr>
          <w:rFonts w:ascii="Tahoma" w:hAnsi="Tahoma" w:cs="Tahoma"/>
          <w:b/>
        </w:rPr>
      </w:pPr>
    </w:p>
    <w:p w:rsidR="00A9299F" w:rsidRPr="002816B2" w:rsidRDefault="00A9299F" w:rsidP="00E6508F">
      <w:pPr>
        <w:jc w:val="both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  <w:r w:rsidRPr="002816B2">
        <w:rPr>
          <w:rFonts w:ascii="Tahoma" w:hAnsi="Tahoma" w:cs="Tahoma"/>
          <w:b/>
        </w:rPr>
        <w:tab/>
      </w:r>
    </w:p>
    <w:p w:rsidR="00A9299F" w:rsidRPr="002816B2" w:rsidRDefault="00A9299F" w:rsidP="00E6508F">
      <w:pPr>
        <w:jc w:val="both"/>
        <w:rPr>
          <w:rFonts w:ascii="Tahoma" w:hAnsi="Tahoma" w:cs="Tahoma"/>
          <w:b/>
        </w:rPr>
      </w:pPr>
    </w:p>
    <w:p w:rsidR="00A9299F" w:rsidRPr="002816B2" w:rsidRDefault="002139BD" w:rsidP="00A9299F">
      <w:pPr>
        <w:ind w:left="4368"/>
        <w:jc w:val="both"/>
        <w:rPr>
          <w:rFonts w:ascii="Tahoma" w:hAnsi="Tahoma" w:cs="Tahoma"/>
          <w:b/>
        </w:rPr>
      </w:pPr>
      <w:r w:rsidRPr="002816B2">
        <w:rPr>
          <w:rFonts w:ascii="Tahoma" w:hAnsi="Tahoma" w:cs="Tahoma"/>
          <w:b/>
        </w:rPr>
        <w:t xml:space="preserve">                                 </w:t>
      </w:r>
      <w:r w:rsidR="00A9299F" w:rsidRPr="002816B2">
        <w:rPr>
          <w:rFonts w:ascii="Tahoma" w:hAnsi="Tahoma" w:cs="Tahoma"/>
          <w:b/>
        </w:rPr>
        <w:t xml:space="preserve">               </w:t>
      </w:r>
    </w:p>
    <w:p w:rsidR="00A9299F" w:rsidRPr="002816B2" w:rsidRDefault="00A9299F" w:rsidP="00E6508F">
      <w:pPr>
        <w:jc w:val="both"/>
        <w:rPr>
          <w:rFonts w:ascii="Tahoma" w:hAnsi="Tahoma" w:cs="Tahoma"/>
          <w:b/>
        </w:rPr>
      </w:pPr>
    </w:p>
    <w:sectPr w:rsidR="00A9299F" w:rsidRPr="002816B2" w:rsidSect="007173BA">
      <w:pgSz w:w="11906" w:h="16838" w:code="9"/>
      <w:pgMar w:top="397" w:right="1274" w:bottom="39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B50"/>
    <w:multiLevelType w:val="hybridMultilevel"/>
    <w:tmpl w:val="27068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2A2"/>
    <w:multiLevelType w:val="hybridMultilevel"/>
    <w:tmpl w:val="4F447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85A51"/>
    <w:multiLevelType w:val="hybridMultilevel"/>
    <w:tmpl w:val="4F447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compat>
    <w:useFELayout/>
  </w:compat>
  <w:rsids>
    <w:rsidRoot w:val="00CA4573"/>
    <w:rsid w:val="000172F7"/>
    <w:rsid w:val="00062929"/>
    <w:rsid w:val="00070309"/>
    <w:rsid w:val="00070DA3"/>
    <w:rsid w:val="00083729"/>
    <w:rsid w:val="000903C8"/>
    <w:rsid w:val="000D7051"/>
    <w:rsid w:val="000D7EC4"/>
    <w:rsid w:val="000E026D"/>
    <w:rsid w:val="000F6693"/>
    <w:rsid w:val="00112465"/>
    <w:rsid w:val="00127293"/>
    <w:rsid w:val="0013310B"/>
    <w:rsid w:val="001556AD"/>
    <w:rsid w:val="00181F9C"/>
    <w:rsid w:val="0018525B"/>
    <w:rsid w:val="00206B56"/>
    <w:rsid w:val="00211520"/>
    <w:rsid w:val="00211705"/>
    <w:rsid w:val="002139BD"/>
    <w:rsid w:val="00233C5D"/>
    <w:rsid w:val="00261508"/>
    <w:rsid w:val="00264F62"/>
    <w:rsid w:val="002775CC"/>
    <w:rsid w:val="002816B2"/>
    <w:rsid w:val="002961CE"/>
    <w:rsid w:val="002A32A8"/>
    <w:rsid w:val="00316CD7"/>
    <w:rsid w:val="00327176"/>
    <w:rsid w:val="003378FC"/>
    <w:rsid w:val="003710DA"/>
    <w:rsid w:val="0039733F"/>
    <w:rsid w:val="003A0673"/>
    <w:rsid w:val="003B42C2"/>
    <w:rsid w:val="003D1BA5"/>
    <w:rsid w:val="003D473C"/>
    <w:rsid w:val="003F6F41"/>
    <w:rsid w:val="00457649"/>
    <w:rsid w:val="00462140"/>
    <w:rsid w:val="00481E9B"/>
    <w:rsid w:val="004B2AE3"/>
    <w:rsid w:val="004D4729"/>
    <w:rsid w:val="00504B9C"/>
    <w:rsid w:val="005159AF"/>
    <w:rsid w:val="00541EC8"/>
    <w:rsid w:val="0054255D"/>
    <w:rsid w:val="00544A67"/>
    <w:rsid w:val="00544B6D"/>
    <w:rsid w:val="00562A5B"/>
    <w:rsid w:val="005A3D31"/>
    <w:rsid w:val="005B6B4D"/>
    <w:rsid w:val="005D5DB1"/>
    <w:rsid w:val="005D7B01"/>
    <w:rsid w:val="005E3912"/>
    <w:rsid w:val="005E6F68"/>
    <w:rsid w:val="006019CE"/>
    <w:rsid w:val="00604F7E"/>
    <w:rsid w:val="006104A0"/>
    <w:rsid w:val="00624475"/>
    <w:rsid w:val="006255F3"/>
    <w:rsid w:val="00641F80"/>
    <w:rsid w:val="00650360"/>
    <w:rsid w:val="00650CEC"/>
    <w:rsid w:val="0066016F"/>
    <w:rsid w:val="0067337A"/>
    <w:rsid w:val="0069029B"/>
    <w:rsid w:val="006B5BA8"/>
    <w:rsid w:val="006F5C0F"/>
    <w:rsid w:val="00710580"/>
    <w:rsid w:val="00712991"/>
    <w:rsid w:val="007173BA"/>
    <w:rsid w:val="00721554"/>
    <w:rsid w:val="00736A85"/>
    <w:rsid w:val="007408B3"/>
    <w:rsid w:val="0077004B"/>
    <w:rsid w:val="0077446C"/>
    <w:rsid w:val="007947C4"/>
    <w:rsid w:val="00796298"/>
    <w:rsid w:val="007A3FF4"/>
    <w:rsid w:val="007C66FF"/>
    <w:rsid w:val="007D4AC2"/>
    <w:rsid w:val="007E1FA6"/>
    <w:rsid w:val="00810140"/>
    <w:rsid w:val="0084080F"/>
    <w:rsid w:val="00850773"/>
    <w:rsid w:val="00861C06"/>
    <w:rsid w:val="00893C00"/>
    <w:rsid w:val="008C13D9"/>
    <w:rsid w:val="008C2740"/>
    <w:rsid w:val="008D1BBC"/>
    <w:rsid w:val="008E7227"/>
    <w:rsid w:val="008F1276"/>
    <w:rsid w:val="008F4CC4"/>
    <w:rsid w:val="009437C4"/>
    <w:rsid w:val="009672D8"/>
    <w:rsid w:val="00970327"/>
    <w:rsid w:val="00995851"/>
    <w:rsid w:val="009D4784"/>
    <w:rsid w:val="009D6284"/>
    <w:rsid w:val="00A064BB"/>
    <w:rsid w:val="00A22EC3"/>
    <w:rsid w:val="00A23E96"/>
    <w:rsid w:val="00A27320"/>
    <w:rsid w:val="00A46B79"/>
    <w:rsid w:val="00A552DC"/>
    <w:rsid w:val="00A73157"/>
    <w:rsid w:val="00A83992"/>
    <w:rsid w:val="00A9299F"/>
    <w:rsid w:val="00AD12D3"/>
    <w:rsid w:val="00AF2655"/>
    <w:rsid w:val="00AF4CF8"/>
    <w:rsid w:val="00AF7E49"/>
    <w:rsid w:val="00B2336D"/>
    <w:rsid w:val="00B43091"/>
    <w:rsid w:val="00B535CD"/>
    <w:rsid w:val="00B63E00"/>
    <w:rsid w:val="00B83AED"/>
    <w:rsid w:val="00BA0205"/>
    <w:rsid w:val="00BB1EF8"/>
    <w:rsid w:val="00BF497E"/>
    <w:rsid w:val="00C0159E"/>
    <w:rsid w:val="00C2081C"/>
    <w:rsid w:val="00C26F11"/>
    <w:rsid w:val="00C31372"/>
    <w:rsid w:val="00C32F2E"/>
    <w:rsid w:val="00C66667"/>
    <w:rsid w:val="00C72A36"/>
    <w:rsid w:val="00C7690C"/>
    <w:rsid w:val="00C87FA6"/>
    <w:rsid w:val="00C91E3A"/>
    <w:rsid w:val="00CA4573"/>
    <w:rsid w:val="00CB19CE"/>
    <w:rsid w:val="00CC516B"/>
    <w:rsid w:val="00CD3AE8"/>
    <w:rsid w:val="00CD4BB7"/>
    <w:rsid w:val="00CF431D"/>
    <w:rsid w:val="00D0302F"/>
    <w:rsid w:val="00D12459"/>
    <w:rsid w:val="00D377A9"/>
    <w:rsid w:val="00D7464A"/>
    <w:rsid w:val="00DA436E"/>
    <w:rsid w:val="00DB6DBB"/>
    <w:rsid w:val="00DE14AB"/>
    <w:rsid w:val="00E1488B"/>
    <w:rsid w:val="00E22914"/>
    <w:rsid w:val="00E24326"/>
    <w:rsid w:val="00E33C7D"/>
    <w:rsid w:val="00E63D5D"/>
    <w:rsid w:val="00E6508F"/>
    <w:rsid w:val="00E94131"/>
    <w:rsid w:val="00EC4225"/>
    <w:rsid w:val="00ED1563"/>
    <w:rsid w:val="00EE45A0"/>
    <w:rsid w:val="00EE7268"/>
    <w:rsid w:val="00F100A3"/>
    <w:rsid w:val="00F25AF4"/>
    <w:rsid w:val="00F60870"/>
    <w:rsid w:val="00F76281"/>
    <w:rsid w:val="00F7762D"/>
    <w:rsid w:val="00F92CCF"/>
    <w:rsid w:val="00FC0158"/>
    <w:rsid w:val="00FC05AC"/>
    <w:rsid w:val="00FD0F8B"/>
    <w:rsid w:val="00FD2498"/>
    <w:rsid w:val="00FD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20"/>
  </w:style>
  <w:style w:type="paragraph" w:styleId="1">
    <w:name w:val="heading 1"/>
    <w:basedOn w:val="a"/>
    <w:next w:val="a"/>
    <w:link w:val="1Char"/>
    <w:qFormat/>
    <w:rsid w:val="00CA45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45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CA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5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50C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0"/>
    <w:rsid w:val="00EE45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0"/>
    <w:link w:val="a5"/>
    <w:rsid w:val="00EE45A0"/>
    <w:rPr>
      <w:rFonts w:ascii="Times New Roman" w:eastAsia="Times New Roman" w:hAnsi="Times New Roman" w:cs="Times New Roman"/>
      <w:sz w:val="20"/>
      <w:szCs w:val="20"/>
    </w:rPr>
  </w:style>
  <w:style w:type="paragraph" w:customStyle="1" w:styleId="WW-Default1">
    <w:name w:val="WW-Default1"/>
    <w:uiPriority w:val="99"/>
    <w:rsid w:val="002A3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6">
    <w:name w:val="Body Text"/>
    <w:basedOn w:val="a"/>
    <w:link w:val="Char1"/>
    <w:rsid w:val="00C32F2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1">
    <w:name w:val="Σώμα κειμένου Char"/>
    <w:basedOn w:val="a0"/>
    <w:link w:val="a6"/>
    <w:rsid w:val="00C32F2E"/>
    <w:rPr>
      <w:rFonts w:ascii="Times New Roman" w:eastAsia="Times New Roman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DB6DB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4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73-%CE%BB%CF%8C%CE%B3%CE%BF%CE%B9-%CE%B1%CF%80%CE%BF%CE%BA%CE%BB%CE%B5%CE%B9%CF%83%CE%BC%CE%BF%CF%8D-%CE%AC%CF%81%CE%B8%CF%81%CE%BF-57-%CF%80%CE%B1%CF%81%CE%AC%CE%B3/" TargetMode="External"/><Relationship Id="rId13" Type="http://schemas.openxmlformats.org/officeDocument/2006/relationships/hyperlink" Target="https://dimosnet.gr/blog/laws/%CE%AC%CF%81%CE%B8%CF%81%CE%BF-43-%CF%84%CF%81%CE%BF%CF%80%CE%BF%CF%80%CE%BF%CE%AF%CE%B7%CF%83%CE%B7-%CE%B4%CE%B9%CE%B1%CF%84%CE%AC%CE%BE%CE%B5%CF%89%CE%BD-%CF%84%CE%BF%CF%85-%CE%BD-44122016-2/" TargetMode="External"/><Relationship Id="rId3" Type="http://schemas.openxmlformats.org/officeDocument/2006/relationships/styles" Target="styles.xml"/><Relationship Id="rId7" Type="http://schemas.openxmlformats.org/officeDocument/2006/relationships/hyperlink" Target="mailto:toa@lefkada.gov.gr" TargetMode="External"/><Relationship Id="rId12" Type="http://schemas.openxmlformats.org/officeDocument/2006/relationships/hyperlink" Target="https://dimosnet.gr/blog/laws/%CE%AC%CF%81%CE%B8%CF%81%CE%BF-80-%CE%B1%CF%80%CE%BF%CE%B4%CE%B5%CE%B9%CE%BA%CF%84%CE%B9%CE%BA%CE%AC-%CE%BC%CE%AD%CF%83%CE%B1-%CE%AC%CF%81%CE%B8%CF%81%CE%BF-60-%CF%84%CE%B7%CF%82-%CE%BF%CE%B4%CE%B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mosnet.gr/blog/laws/%CE%AC%CF%81%CE%B8%CF%81%CE%BF-43-%CF%84%CF%81%CE%BF%CF%80%CE%BF%CF%80%CE%BF%CE%AF%CE%B7%CF%83%CE%B7-%CE%B4%CE%B9%CE%B1%CF%84%CE%AC%CE%BE%CE%B5%CF%89%CE%BD-%CF%84%CE%BF%CF%85-%CE%BD-44122016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mosnet.gr/blog/laws/%CE%AC%CF%81%CE%B8%CF%81%CE%BF-43-%CF%84%CF%81%CE%BF%CF%80%CE%BF%CF%80%CE%BF%CE%AF%CE%B7%CF%83%CE%B7-%CE%B4%CE%B9%CE%B1%CF%84%CE%AC%CE%BE%CE%B5%CF%89%CE%BD-%CF%84%CE%BF%CF%85-%CE%BD-44122016-2/" TargetMode="External"/><Relationship Id="rId10" Type="http://schemas.openxmlformats.org/officeDocument/2006/relationships/hyperlink" Target="https://dimosnet.gr/blog/laws/%CE%AC%CF%81%CE%B8%CF%81%CE%BF-80-%CE%B1%CF%80%CE%BF%CE%B4%CE%B5%CE%B9%CE%BA%CF%84%CE%B9%CE%BA%CE%AC-%CE%BC%CE%AD%CF%83%CE%B1-%CE%AC%CF%81%CE%B8%CF%81%CE%BF-60-%CF%84%CE%B7%CF%82-%CE%BF%CE%B4%CE%B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79%ce%b1-%cf%85%cf%80%ce%bf%ce%b3%cf%81%ce%b1%cf%86%ce%ae-%ce%b5%cf%85%cf%81%cf%89%cf%80%ce%b1%cf%8a%ce%ba%ce%bf%cf%8d-%ce%b5%ce%bd%ce%b9%ce%b1%ce%af%ce%bf%cf%85-%ce%b5/" TargetMode="External"/><Relationship Id="rId14" Type="http://schemas.openxmlformats.org/officeDocument/2006/relationships/hyperlink" Target="https://dimosnet.gr/blog/laws/%CE%AC%CF%81%CE%B8%CF%81%CE%BF-80-%CE%B1%CF%80%CE%BF%CE%B4%CE%B5%CE%B9%CE%BA%CF%84%CE%B9%CE%BA%CE%AC-%CE%BC%CE%AD%CF%83%CE%B1-%CE%AC%CF%81%CE%B8%CF%81%CE%BF-60-%CF%84%CE%B7%CF%82-%CE%BF%CE%B4%CE%B7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69E4-731E-43A2-9DD5-2257217D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2021-08-04T12:02:00Z</cp:lastPrinted>
  <dcterms:created xsi:type="dcterms:W3CDTF">2021-08-04T11:22:00Z</dcterms:created>
  <dcterms:modified xsi:type="dcterms:W3CDTF">2021-08-05T09:11:00Z</dcterms:modified>
</cp:coreProperties>
</file>