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980" w:type="dxa"/>
        <w:jc w:val="left"/>
        <w:tblInd w:w="-173" w:type="dxa"/>
        <w:tblLayout w:type="fixed"/>
        <w:tblCellMar>
          <w:top w:w="0" w:type="dxa"/>
          <w:left w:w="181" w:type="dxa"/>
          <w:bottom w:w="284" w:type="dxa"/>
          <w:right w:w="304" w:type="dxa"/>
        </w:tblCellMar>
        <w:tblLook w:val="04a0"/>
      </w:tblPr>
      <w:tblGrid>
        <w:gridCol w:w="10980"/>
      </w:tblGrid>
      <w:tr>
        <w:trPr>
          <w:trHeight w:val="15144" w:hRule="atLeast"/>
        </w:trPr>
        <w:tc>
          <w:tcPr>
            <w:tcW w:w="10980" w:type="dxa"/>
            <w:tcBorders>
              <w:top w:val="single" w:sz="6" w:space="0" w:color="000000"/>
              <w:left w:val="single" w:sz="6" w:space="0" w:color="000000"/>
              <w:bottom w:val="single" w:sz="6" w:space="0" w:color="000000"/>
              <w:right w:val="single" w:sz="6" w:space="0" w:color="000000"/>
            </w:tcBorders>
            <w:vAlign w:val="bottom"/>
          </w:tcPr>
          <w:p>
            <w:pPr>
              <w:pStyle w:val="Normal"/>
              <w:widowControl/>
              <w:suppressAutoHyphens w:val="true"/>
              <w:spacing w:lineRule="auto" w:line="259" w:before="0" w:after="53"/>
              <w:ind w:hanging="0" w:left="111" w:right="0"/>
              <w:jc w:val="center"/>
              <w:rPr>
                <w:sz w:val="16"/>
                <w:szCs w:val="16"/>
              </w:rPr>
            </w:pPr>
            <w:r>
              <w:rPr/>
              <w:drawing>
                <wp:inline distT="0" distB="0" distL="0" distR="0">
                  <wp:extent cx="527685" cy="528955"/>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527685" cy="528955"/>
                          </a:xfrm>
                          <a:prstGeom prst="rect">
                            <a:avLst/>
                          </a:prstGeom>
                        </pic:spPr>
                      </pic:pic>
                    </a:graphicData>
                  </a:graphic>
                </wp:inline>
              </w:drawing>
            </w:r>
          </w:p>
          <w:p>
            <w:pPr>
              <w:pStyle w:val="Normal"/>
              <w:widowControl/>
              <w:suppressAutoHyphens w:val="true"/>
              <w:spacing w:lineRule="auto" w:line="259" w:before="0" w:after="0"/>
              <w:ind w:hanging="0" w:left="180" w:right="0"/>
              <w:jc w:val="left"/>
              <w:rPr>
                <w:sz w:val="16"/>
                <w:szCs w:val="16"/>
              </w:rPr>
            </w:pPr>
            <w:r>
              <w:rPr/>
            </w:r>
          </w:p>
          <w:p>
            <w:pPr>
              <w:pStyle w:val="Normal"/>
              <w:widowControl/>
              <w:suppressAutoHyphens w:val="true"/>
              <w:spacing w:lineRule="auto" w:line="259" w:before="0" w:after="144"/>
              <w:ind w:hanging="0" w:left="0" w:right="0"/>
              <w:jc w:val="left"/>
              <w:rPr>
                <w:sz w:val="16"/>
                <w:szCs w:val="16"/>
              </w:rPr>
            </w:pPr>
            <w:r>
              <w:rPr>
                <w:sz w:val="16"/>
                <w:szCs w:val="16"/>
              </w:rPr>
            </w:r>
          </w:p>
          <w:p>
            <w:pPr>
              <w:pStyle w:val="Normal"/>
              <w:widowControl/>
              <w:suppressAutoHyphens w:val="true"/>
              <w:spacing w:lineRule="auto" w:line="259" w:before="0" w:after="0"/>
              <w:ind w:hanging="0" w:left="70" w:right="0"/>
              <w:jc w:val="center"/>
              <w:rPr>
                <w:sz w:val="16"/>
                <w:szCs w:val="16"/>
              </w:rPr>
            </w:pPr>
            <w:r>
              <w:rPr>
                <w:b/>
                <w:kern w:val="2"/>
                <w:sz w:val="16"/>
                <w:szCs w:val="16"/>
                <w:lang w:val="el-GR" w:eastAsia="el-GR" w:bidi="ar-SA"/>
              </w:rPr>
              <w:t>ΥΠΕΥΘΥΝΗ ΔΗΛΩΣΗ</w:t>
            </w:r>
          </w:p>
          <w:p>
            <w:pPr>
              <w:pStyle w:val="Normal"/>
              <w:widowControl/>
              <w:suppressAutoHyphens w:val="true"/>
              <w:spacing w:lineRule="auto" w:line="259" w:before="0" w:after="0"/>
              <w:ind w:hanging="0" w:left="72" w:right="0"/>
              <w:jc w:val="center"/>
              <w:rPr>
                <w:sz w:val="16"/>
                <w:szCs w:val="16"/>
              </w:rPr>
            </w:pPr>
            <w:r>
              <w:rPr>
                <w:b/>
                <w:kern w:val="2"/>
                <w:sz w:val="16"/>
                <w:szCs w:val="16"/>
                <w:lang w:val="el-GR" w:eastAsia="el-GR" w:bidi="ar-SA"/>
              </w:rPr>
              <w:t xml:space="preserve"> </w:t>
            </w:r>
            <w:r>
              <w:rPr>
                <w:b/>
                <w:kern w:val="2"/>
                <w:sz w:val="16"/>
                <w:szCs w:val="16"/>
                <w:lang w:val="el-GR" w:eastAsia="el-GR" w:bidi="ar-SA"/>
              </w:rPr>
              <w:t>(άρθρο 8 Ν.1599/1986)</w:t>
            </w:r>
          </w:p>
          <w:p>
            <w:pPr>
              <w:pStyle w:val="Normal"/>
              <w:widowControl/>
              <w:suppressAutoHyphens w:val="true"/>
              <w:spacing w:lineRule="auto" w:line="259" w:before="0" w:after="0"/>
              <w:ind w:hanging="0" w:left="180" w:right="0"/>
              <w:jc w:val="left"/>
              <w:rPr>
                <w:sz w:val="16"/>
                <w:szCs w:val="16"/>
              </w:rPr>
            </w:pPr>
            <w:r>
              <w:rPr/>
            </w:r>
          </w:p>
          <w:tbl>
            <w:tblPr>
              <w:tblStyle w:val="TableGrid"/>
              <w:tblW w:w="9948" w:type="dxa"/>
              <w:jc w:val="left"/>
              <w:tblInd w:w="67" w:type="dxa"/>
              <w:tblLayout w:type="fixed"/>
              <w:tblCellMar>
                <w:top w:w="65" w:type="dxa"/>
                <w:left w:w="115" w:type="dxa"/>
                <w:bottom w:w="0" w:type="dxa"/>
                <w:right w:w="115" w:type="dxa"/>
              </w:tblCellMar>
              <w:tblLook w:val="04a0"/>
            </w:tblPr>
            <w:tblGrid>
              <w:gridCol w:w="9948"/>
            </w:tblGrid>
            <w:tr>
              <w:trPr>
                <w:trHeight w:val="458" w:hRule="atLeast"/>
              </w:trPr>
              <w:tc>
                <w:tcPr>
                  <w:tcW w:w="9948"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center"/>
                    <w:rPr>
                      <w:sz w:val="16"/>
                      <w:szCs w:val="16"/>
                    </w:rPr>
                  </w:pPr>
                  <w:r>
                    <w:rPr>
                      <w:rFonts w:eastAsia="Times New Roman" w:cs="Times New Roman" w:ascii="Times New Roman" w:hAnsi="Times New Roman"/>
                      <w:kern w:val="2"/>
                      <w:sz w:val="16"/>
                      <w:szCs w:val="16"/>
                      <w:lang w:val="el-GR" w:eastAsia="el-GR" w:bidi="ar-SA"/>
                    </w:rPr>
                    <w:t>Η ακρίβεια των στοιχείων που υποβάλλονται με αυτή τη δήλωση μπορεί να ελεγχθεί με βάση το αρχείο άλλων υπηρεσιών (άρθρο 8 παρ. 4 Ν. 1599/1986)</w:t>
                  </w:r>
                </w:p>
              </w:tc>
            </w:tr>
          </w:tbl>
          <w:p>
            <w:pPr>
              <w:pStyle w:val="Normal"/>
              <w:widowControl/>
              <w:suppressAutoHyphens w:val="true"/>
              <w:spacing w:lineRule="auto" w:line="259" w:before="0" w:after="79"/>
              <w:ind w:hanging="0" w:left="180" w:right="0"/>
              <w:jc w:val="left"/>
              <w:rPr>
                <w:sz w:val="16"/>
                <w:szCs w:val="16"/>
              </w:rPr>
            </w:pPr>
            <w:r>
              <w:rPr/>
            </w:r>
          </w:p>
          <w:p>
            <w:pPr>
              <w:pStyle w:val="Normal"/>
              <w:widowControl/>
              <w:suppressAutoHyphens w:val="true"/>
              <w:spacing w:lineRule="auto" w:line="259" w:before="0" w:after="0"/>
              <w:ind w:hanging="0" w:left="180" w:right="0"/>
              <w:jc w:val="left"/>
              <w:rPr>
                <w:sz w:val="16"/>
                <w:szCs w:val="16"/>
              </w:rPr>
            </w:pPr>
            <w:r>
              <w:rPr/>
            </w:r>
          </w:p>
          <w:tbl>
            <w:tblPr>
              <w:tblStyle w:val="TableGrid"/>
              <w:tblW w:w="10374" w:type="dxa"/>
              <w:jc w:val="left"/>
              <w:tblInd w:w="72" w:type="dxa"/>
              <w:tblLayout w:type="fixed"/>
              <w:tblCellMar>
                <w:top w:w="5" w:type="dxa"/>
                <w:left w:w="108" w:type="dxa"/>
                <w:bottom w:w="1" w:type="dxa"/>
                <w:right w:w="108" w:type="dxa"/>
              </w:tblCellMar>
              <w:tblLook w:val="04a0"/>
            </w:tblPr>
            <w:tblGrid>
              <w:gridCol w:w="1368"/>
              <w:gridCol w:w="329"/>
              <w:gridCol w:w="657"/>
              <w:gridCol w:w="94"/>
              <w:gridCol w:w="1949"/>
              <w:gridCol w:w="720"/>
              <w:gridCol w:w="391"/>
              <w:gridCol w:w="691"/>
              <w:gridCol w:w="750"/>
              <w:gridCol w:w="330"/>
              <w:gridCol w:w="720"/>
              <w:gridCol w:w="540"/>
              <w:gridCol w:w="541"/>
              <w:gridCol w:w="1292"/>
            </w:tblGrid>
            <w:tr>
              <w:trPr>
                <w:trHeight w:val="480" w:hRule="atLeast"/>
              </w:trPr>
              <w:tc>
                <w:tcPr>
                  <w:tcW w:w="1368" w:type="dxa"/>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ΠΡΟΣ</w:t>
                  </w:r>
                  <w:r>
                    <w:rPr>
                      <w:kern w:val="2"/>
                      <w:sz w:val="16"/>
                      <w:szCs w:val="16"/>
                      <w:vertAlign w:val="superscript"/>
                      <w:lang w:val="el-GR" w:eastAsia="el-GR" w:bidi="ar-SA"/>
                    </w:rPr>
                    <w:t>(1)</w:t>
                  </w:r>
                  <w:r>
                    <w:rPr>
                      <w:kern w:val="2"/>
                      <w:sz w:val="16"/>
                      <w:szCs w:val="16"/>
                      <w:lang w:val="el-GR" w:eastAsia="el-GR" w:bidi="ar-SA"/>
                    </w:rPr>
                    <w:t>:</w:t>
                  </w:r>
                </w:p>
              </w:tc>
              <w:tc>
                <w:tcPr>
                  <w:tcW w:w="9004" w:type="dxa"/>
                  <w:gridSpan w:val="13"/>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Cs w:val="20"/>
                    </w:rPr>
                  </w:pPr>
                  <w:r>
                    <w:rPr>
                      <w:kern w:val="2"/>
                      <w:sz w:val="16"/>
                      <w:szCs w:val="16"/>
                      <w:lang w:val="el-GR" w:eastAsia="el-GR" w:bidi="ar-SA"/>
                    </w:rPr>
                    <w:t xml:space="preserve">  </w:t>
                  </w:r>
                  <w:r>
                    <w:rPr>
                      <w:kern w:val="2"/>
                      <w:szCs w:val="20"/>
                      <w:lang w:val="el-GR" w:eastAsia="el-GR" w:bidi="ar-SA"/>
                    </w:rPr>
                    <w:t>ΑΥΤΟΤΕΛΕΣ ΤΜΗΜΑ  ΚΟΙΝΩΝΙΚΗΣ ΠΡΟΣΤΑΣΙΑΣ ΠΑΙΔΕΙΑΣ ΠΟΛΙΤΙΣΜΟΥ ΔΗΜΟΥ ΛΕΥΚΑΔΑΣ</w:t>
                  </w:r>
                </w:p>
              </w:tc>
            </w:tr>
            <w:tr>
              <w:trPr>
                <w:trHeight w:val="434" w:hRule="atLeast"/>
              </w:trPr>
              <w:tc>
                <w:tcPr>
                  <w:tcW w:w="1368" w:type="dxa"/>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Ο – Η Όνομα:</w:t>
                  </w:r>
                </w:p>
              </w:tc>
              <w:tc>
                <w:tcPr>
                  <w:tcW w:w="3749" w:type="dxa"/>
                  <w:gridSpan w:val="5"/>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c>
                <w:tcPr>
                  <w:tcW w:w="1082"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Επώνυμο:</w:t>
                  </w:r>
                </w:p>
              </w:tc>
              <w:tc>
                <w:tcPr>
                  <w:tcW w:w="4173" w:type="dxa"/>
                  <w:gridSpan w:val="6"/>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r>
              <w:trPr>
                <w:trHeight w:val="434" w:hRule="atLeast"/>
              </w:trPr>
              <w:tc>
                <w:tcPr>
                  <w:tcW w:w="2448"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Όνομα και Επώνυμο Πατέρα:</w:t>
                  </w:r>
                </w:p>
              </w:tc>
              <w:tc>
                <w:tcPr>
                  <w:tcW w:w="7924" w:type="dxa"/>
                  <w:gridSpan w:val="10"/>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r>
              <w:trPr>
                <w:trHeight w:val="435" w:hRule="atLeast"/>
              </w:trPr>
              <w:tc>
                <w:tcPr>
                  <w:tcW w:w="2448"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Όνομα και Επώνυμο Μητέρας:</w:t>
                  </w:r>
                </w:p>
              </w:tc>
              <w:tc>
                <w:tcPr>
                  <w:tcW w:w="7924" w:type="dxa"/>
                  <w:gridSpan w:val="10"/>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r>
              <w:trPr>
                <w:trHeight w:val="434" w:hRule="atLeast"/>
              </w:trPr>
              <w:tc>
                <w:tcPr>
                  <w:tcW w:w="2448"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Ημερομηνία γέννησης</w:t>
                  </w:r>
                  <w:r>
                    <w:rPr>
                      <w:kern w:val="2"/>
                      <w:sz w:val="16"/>
                      <w:szCs w:val="16"/>
                      <w:vertAlign w:val="superscript"/>
                      <w:lang w:val="el-GR" w:eastAsia="el-GR" w:bidi="ar-SA"/>
                    </w:rPr>
                    <w:t>(2)</w:t>
                  </w:r>
                  <w:r>
                    <w:rPr>
                      <w:kern w:val="2"/>
                      <w:sz w:val="16"/>
                      <w:szCs w:val="16"/>
                      <w:lang w:val="el-GR" w:eastAsia="el-GR" w:bidi="ar-SA"/>
                    </w:rPr>
                    <w:t>:</w:t>
                  </w:r>
                </w:p>
              </w:tc>
              <w:tc>
                <w:tcPr>
                  <w:tcW w:w="7924" w:type="dxa"/>
                  <w:gridSpan w:val="10"/>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r>
              <w:trPr>
                <w:trHeight w:val="434" w:hRule="atLeast"/>
              </w:trPr>
              <w:tc>
                <w:tcPr>
                  <w:tcW w:w="2448"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Τόπος Γέννησης:</w:t>
                  </w:r>
                </w:p>
              </w:tc>
              <w:tc>
                <w:tcPr>
                  <w:tcW w:w="7924" w:type="dxa"/>
                  <w:gridSpan w:val="10"/>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r>
              <w:trPr>
                <w:trHeight w:val="432" w:hRule="atLeast"/>
              </w:trPr>
              <w:tc>
                <w:tcPr>
                  <w:tcW w:w="2448"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Αριθμός Δελτίου Ταυτότητας:</w:t>
                  </w:r>
                </w:p>
              </w:tc>
              <w:tc>
                <w:tcPr>
                  <w:tcW w:w="7924" w:type="dxa"/>
                  <w:gridSpan w:val="10"/>
                  <w:tcBorders>
                    <w:top w:val="single" w:sz="4" w:space="0" w:color="000000"/>
                    <w:left w:val="single" w:sz="4" w:space="0" w:color="000000"/>
                    <w:bottom w:val="single" w:sz="4" w:space="0" w:color="000000"/>
                    <w:right w:val="single" w:sz="6" w:space="0" w:color="000000"/>
                  </w:tcBorders>
                  <w:vAlign w:val="bottom"/>
                </w:tcPr>
                <w:p>
                  <w:pPr>
                    <w:pStyle w:val="Normal"/>
                    <w:widowControl/>
                    <w:tabs>
                      <w:tab w:val="clear" w:pos="720"/>
                      <w:tab w:val="center" w:pos="3130" w:leader="none"/>
                      <w:tab w:val="center" w:pos="3716" w:leader="none"/>
                    </w:tabs>
                    <w:suppressAutoHyphens w:val="true"/>
                    <w:spacing w:lineRule="auto" w:line="259" w:before="0" w:after="0"/>
                    <w:ind w:hanging="0" w:left="0" w:right="0"/>
                    <w:jc w:val="left"/>
                    <w:rPr>
                      <w:sz w:val="16"/>
                      <w:szCs w:val="16"/>
                    </w:rPr>
                  </w:pPr>
                  <w:r>
                    <w:rPr>
                      <w:b/>
                      <w:kern w:val="2"/>
                      <w:sz w:val="16"/>
                      <w:szCs w:val="16"/>
                      <w:lang w:val="el-GR" w:eastAsia="el-GR" w:bidi="ar-SA"/>
                    </w:rPr>
                    <w:t xml:space="preserve"> </w:t>
                  </w:r>
                  <w:r>
                    <w:rPr>
                      <w:b/>
                      <w:kern w:val="2"/>
                      <w:sz w:val="16"/>
                      <w:szCs w:val="16"/>
                      <w:lang w:val="el-GR" w:eastAsia="el-GR" w:bidi="ar-SA"/>
                    </w:rPr>
                    <w:tab/>
                  </w:r>
                  <w:r>
                    <w:rPr>
                      <w:b/>
                      <w:kern w:val="2"/>
                      <w:sz w:val="16"/>
                      <w:szCs w:val="16"/>
                      <w:lang w:val="el-GR" w:eastAsia="el-GR" w:bidi="ar-SA"/>
                    </w:rPr>
                    <mc:AlternateContent>
                      <mc:Choice Requires="wpg">
                        <w:drawing>
                          <wp:inline distT="0" distB="0" distL="0" distR="0">
                            <wp:extent cx="9525" cy="267970"/>
                            <wp:effectExtent l="114300" t="0" r="114300" b="0"/>
                            <wp:docPr id="2" name="Group 4118"/>
                            <a:graphic xmlns:a="http://schemas.openxmlformats.org/drawingml/2006/main">
                              <a:graphicData uri="http://schemas.microsoft.com/office/word/2010/wordprocessingGroup">
                                <wpg:wgp>
                                  <wpg:cNvGrpSpPr/>
                                  <wpg:grpSpPr>
                                    <a:xfrm>
                                      <a:off x="0" y="0"/>
                                      <a:ext cx="9360" cy="267840"/>
                                      <a:chOff x="0" y="0"/>
                                      <a:chExt cx="9360" cy="267840"/>
                                    </a:xfrm>
                                  </wpg:grpSpPr>
                                  <wps:wsp>
                                    <wps:cNvPr id="3" name=""/>
                                    <wps:cNvSpPr/>
                                    <wps:spPr>
                                      <a:xfrm>
                                        <a:off x="0" y="0"/>
                                        <a:ext cx="9360" cy="267840"/>
                                      </a:xfrm>
                                      <a:custGeom>
                                        <a:avLst/>
                                        <a:gdLst>
                                          <a:gd name="textAreaLeft" fmla="*/ 0 w 5400"/>
                                          <a:gd name="textAreaRight" fmla="*/ 5760 w 5400"/>
                                          <a:gd name="textAreaTop" fmla="*/ 0 h 151920"/>
                                          <a:gd name="textAreaBottom" fmla="*/ 152280 h 151920"/>
                                        </a:gdLst>
                                        <a:ahLst/>
                                        <a:rect l="textAreaLeft" t="textAreaTop" r="textAreaRight" b="textAreaBottom"/>
                                        <a:pathLst>
                                          <a:path w="26" h="744">
                                            <a:moveTo>
                                              <a:pt x="0" y="-1"/>
                                            </a:moveTo>
                                            <a:lnTo>
                                              <a:pt x="27" y="-1"/>
                                            </a:lnTo>
                                            <a:lnTo>
                                              <a:pt x="27" y="743"/>
                                            </a:lnTo>
                                            <a:lnTo>
                                              <a:pt x="0" y="743"/>
                                            </a:lnTo>
                                            <a:lnTo>
                                              <a:pt x="0" y="-1"/>
                                            </a:lnTo>
                                            <a:close/>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4118" style="position:absolute;margin-left:0pt;margin-top:-21.15pt;width:0.75pt;height:21.1pt" coordorigin="0,-423" coordsize="15,422"/>
                        </w:pict>
                      </mc:Fallback>
                    </mc:AlternateContent>
                  </w:r>
                  <w:r>
                    <w:rPr>
                      <w:kern w:val="2"/>
                      <w:sz w:val="16"/>
                      <w:szCs w:val="16"/>
                      <w:lang w:val="el-GR" w:eastAsia="el-GR" w:bidi="ar-SA"/>
                    </w:rPr>
                    <w:t xml:space="preserve"> Τηλ:</w:t>
                  </w:r>
                  <w:r>
                    <w:rPr>
                      <w:rFonts w:eastAsia="Times New Roman" w:cs="Times New Roman" w:ascii="Times New Roman" w:hAnsi="Times New Roman"/>
                      <w:kern w:val="2"/>
                      <w:sz w:val="16"/>
                      <w:szCs w:val="16"/>
                      <w:lang w:val="el-GR" w:eastAsia="el-GR" w:bidi="ar-SA"/>
                    </w:rPr>
                    <w:t xml:space="preserve"> </w:t>
                    <w:tab/>
                  </w:r>
                  <w:r>
                    <w:rPr>
                      <w:rFonts w:eastAsia="Times New Roman" w:cs="Times New Roman" w:ascii="Times New Roman" w:hAnsi="Times New Roman"/>
                      <w:kern w:val="2"/>
                      <w:sz w:val="16"/>
                      <w:szCs w:val="16"/>
                      <w:lang w:val="el-GR" w:eastAsia="el-GR" w:bidi="ar-SA"/>
                    </w:rPr>
                    <mc:AlternateContent>
                      <mc:Choice Requires="wpg">
                        <w:drawing>
                          <wp:inline distT="0" distB="0" distL="0" distR="0">
                            <wp:extent cx="9525" cy="267970"/>
                            <wp:effectExtent l="114300" t="0" r="114300" b="0"/>
                            <wp:docPr id="4" name="Group 4119"/>
                            <a:graphic xmlns:a="http://schemas.openxmlformats.org/drawingml/2006/main">
                              <a:graphicData uri="http://schemas.microsoft.com/office/word/2010/wordprocessingGroup">
                                <wpg:wgp>
                                  <wpg:cNvGrpSpPr/>
                                  <wpg:grpSpPr>
                                    <a:xfrm>
                                      <a:off x="0" y="0"/>
                                      <a:ext cx="9360" cy="267840"/>
                                      <a:chOff x="0" y="0"/>
                                      <a:chExt cx="9360" cy="267840"/>
                                    </a:xfrm>
                                  </wpg:grpSpPr>
                                  <wps:wsp>
                                    <wps:cNvPr id="5" name=""/>
                                    <wps:cNvSpPr/>
                                    <wps:spPr>
                                      <a:xfrm>
                                        <a:off x="0" y="0"/>
                                        <a:ext cx="9360" cy="267840"/>
                                      </a:xfrm>
                                      <a:custGeom>
                                        <a:avLst/>
                                        <a:gdLst>
                                          <a:gd name="textAreaLeft" fmla="*/ 0 w 5400"/>
                                          <a:gd name="textAreaRight" fmla="*/ 5760 w 5400"/>
                                          <a:gd name="textAreaTop" fmla="*/ 0 h 151920"/>
                                          <a:gd name="textAreaBottom" fmla="*/ 152280 h 151920"/>
                                        </a:gdLst>
                                        <a:ahLst/>
                                        <a:rect l="textAreaLeft" t="textAreaTop" r="textAreaRight" b="textAreaBottom"/>
                                        <a:pathLst>
                                          <a:path w="26" h="744">
                                            <a:moveTo>
                                              <a:pt x="0" y="-1"/>
                                            </a:moveTo>
                                            <a:lnTo>
                                              <a:pt x="27" y="-1"/>
                                            </a:lnTo>
                                            <a:lnTo>
                                              <a:pt x="27" y="743"/>
                                            </a:lnTo>
                                            <a:lnTo>
                                              <a:pt x="0" y="743"/>
                                            </a:lnTo>
                                            <a:lnTo>
                                              <a:pt x="0" y="-1"/>
                                            </a:lnTo>
                                            <a:close/>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4119" style="position:absolute;margin-left:0pt;margin-top:-21.15pt;width:0.75pt;height:21.1pt" coordorigin="0,-423" coordsize="15,422"/>
                        </w:pict>
                      </mc:Fallback>
                    </mc:AlternateContent>
                  </w:r>
                </w:p>
              </w:tc>
            </w:tr>
            <w:tr>
              <w:trPr>
                <w:trHeight w:val="434" w:hRule="atLeast"/>
              </w:trPr>
              <w:tc>
                <w:tcPr>
                  <w:tcW w:w="1697"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Τόπος Κατοικίας:</w:t>
                  </w:r>
                </w:p>
              </w:tc>
              <w:tc>
                <w:tcPr>
                  <w:tcW w:w="2700"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c>
                <w:tcPr>
                  <w:tcW w:w="720" w:type="dxa"/>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Οδός:</w:t>
                  </w:r>
                </w:p>
              </w:tc>
              <w:tc>
                <w:tcPr>
                  <w:tcW w:w="2162"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c>
                <w:tcPr>
                  <w:tcW w:w="720" w:type="dxa"/>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Αριθ:</w:t>
                  </w:r>
                </w:p>
              </w:tc>
              <w:tc>
                <w:tcPr>
                  <w:tcW w:w="540" w:type="dxa"/>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c>
                <w:tcPr>
                  <w:tcW w:w="541" w:type="dxa"/>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ΤΚ:</w:t>
                  </w:r>
                </w:p>
              </w:tc>
              <w:tc>
                <w:tcPr>
                  <w:tcW w:w="1292" w:type="dxa"/>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r>
              <w:trPr>
                <w:trHeight w:val="564" w:hRule="atLeast"/>
              </w:trPr>
              <w:tc>
                <w:tcPr>
                  <w:tcW w:w="235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Αρ. Τηλεομοιοτύπου (Fax):</w:t>
                  </w:r>
                </w:p>
              </w:tc>
              <w:tc>
                <w:tcPr>
                  <w:tcW w:w="3154"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c>
                <w:tcPr>
                  <w:tcW w:w="1441"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59" w:before="0" w:after="0"/>
                    <w:ind w:hanging="0" w:left="0" w:right="0"/>
                    <w:jc w:val="left"/>
                    <w:rPr>
                      <w:sz w:val="16"/>
                      <w:szCs w:val="16"/>
                    </w:rPr>
                  </w:pPr>
                  <w:r>
                    <w:rPr>
                      <w:kern w:val="2"/>
                      <w:sz w:val="16"/>
                      <w:szCs w:val="16"/>
                      <w:lang w:val="el-GR" w:eastAsia="el-GR" w:bidi="ar-SA"/>
                    </w:rPr>
                    <w:t>Δ/νση Ηλεκτρ. Ταχυδρομείου</w:t>
                  </w:r>
                  <w:r>
                    <w:rPr>
                      <w:rFonts w:eastAsia="Times New Roman" w:cs="Times New Roman" w:ascii="Times New Roman" w:hAnsi="Times New Roman"/>
                      <w:kern w:val="2"/>
                      <w:sz w:val="16"/>
                      <w:szCs w:val="16"/>
                      <w:lang w:val="el-GR" w:eastAsia="el-GR" w:bidi="ar-SA"/>
                    </w:rPr>
                    <w:t xml:space="preserve"> </w:t>
                  </w:r>
                  <w:r>
                    <w:rPr>
                      <w:kern w:val="2"/>
                      <w:sz w:val="16"/>
                      <w:szCs w:val="16"/>
                      <w:lang w:val="el-GR" w:eastAsia="el-GR" w:bidi="ar-SA"/>
                    </w:rPr>
                    <w:t>(Εmail):</w:t>
                  </w:r>
                </w:p>
              </w:tc>
              <w:tc>
                <w:tcPr>
                  <w:tcW w:w="3423" w:type="dxa"/>
                  <w:gridSpan w:val="5"/>
                  <w:tcBorders>
                    <w:top w:val="single" w:sz="4" w:space="0" w:color="000000"/>
                    <w:left w:val="single" w:sz="4" w:space="0" w:color="000000"/>
                    <w:bottom w:val="single" w:sz="4" w:space="0" w:color="000000"/>
                    <w:right w:val="single" w:sz="6" w:space="0" w:color="000000"/>
                  </w:tcBorders>
                  <w:vAlign w:val="bottom"/>
                </w:tcPr>
                <w:p>
                  <w:pPr>
                    <w:pStyle w:val="Normal"/>
                    <w:widowControl/>
                    <w:suppressAutoHyphens w:val="true"/>
                    <w:spacing w:lineRule="auto" w:line="259" w:before="0" w:after="0"/>
                    <w:ind w:hanging="0" w:left="0" w:right="0"/>
                    <w:jc w:val="left"/>
                    <w:rPr>
                      <w:sz w:val="16"/>
                      <w:szCs w:val="16"/>
                    </w:rPr>
                  </w:pPr>
                  <w:r>
                    <w:rPr/>
                  </w:r>
                </w:p>
              </w:tc>
            </w:tr>
          </w:tbl>
          <w:p>
            <w:pPr>
              <w:pStyle w:val="Normal"/>
              <w:widowControl/>
              <w:suppressAutoHyphens w:val="true"/>
              <w:spacing w:lineRule="auto" w:line="259" w:before="0" w:after="0"/>
              <w:ind w:hanging="0" w:left="180" w:right="0"/>
              <w:jc w:val="left"/>
              <w:rPr>
                <w:sz w:val="16"/>
                <w:szCs w:val="16"/>
              </w:rPr>
            </w:pPr>
            <w:r>
              <w:rPr/>
            </w:r>
          </w:p>
          <w:p>
            <w:pPr>
              <w:pStyle w:val="Normal"/>
              <w:widowControl/>
              <w:suppressAutoHyphens w:val="true"/>
              <w:spacing w:lineRule="auto" w:line="259" w:before="0" w:after="2"/>
              <w:ind w:hanging="0" w:left="180" w:right="0"/>
              <w:jc w:val="left"/>
              <w:rPr>
                <w:sz w:val="16"/>
                <w:szCs w:val="16"/>
              </w:rPr>
            </w:pPr>
            <w:r>
              <w:rPr/>
            </w:r>
          </w:p>
          <w:p>
            <w:pPr>
              <w:pStyle w:val="Normal"/>
              <w:widowControl/>
              <w:suppressAutoHyphens w:val="true"/>
              <w:spacing w:lineRule="auto" w:line="259" w:before="0" w:after="2"/>
              <w:ind w:hanging="0" w:left="180" w:right="0"/>
              <w:jc w:val="left"/>
              <w:rPr>
                <w:sz w:val="16"/>
                <w:szCs w:val="16"/>
              </w:rPr>
            </w:pPr>
            <w:r>
              <w:rPr/>
            </w:r>
          </w:p>
          <w:p>
            <w:pPr>
              <w:pStyle w:val="Normal"/>
              <w:widowControl/>
              <w:suppressAutoHyphens w:val="true"/>
              <w:spacing w:lineRule="auto" w:line="264" w:before="0" w:after="114"/>
              <w:ind w:hanging="0" w:left="180" w:right="232"/>
              <w:jc w:val="left"/>
              <w:rPr>
                <w:sz w:val="24"/>
                <w:szCs w:val="24"/>
              </w:rPr>
            </w:pPr>
            <w:r>
              <w:rPr>
                <w:kern w:val="2"/>
                <w:sz w:val="24"/>
                <w:szCs w:val="24"/>
                <w:lang w:val="el-GR" w:eastAsia="el-GR" w:bidi="ar-SA"/>
              </w:rPr>
              <w:t xml:space="preserve">Με ατομική μου ευθύνη και γνωρίζοντας τις κυρώσεις </w:t>
            </w:r>
            <w:r>
              <w:rPr>
                <w:kern w:val="2"/>
                <w:sz w:val="24"/>
                <w:szCs w:val="24"/>
                <w:vertAlign w:val="superscript"/>
                <w:lang w:val="el-GR" w:eastAsia="el-GR" w:bidi="ar-SA"/>
              </w:rPr>
              <w:t>(3)</w:t>
            </w:r>
            <w:r>
              <w:rPr>
                <w:kern w:val="2"/>
                <w:sz w:val="24"/>
                <w:szCs w:val="24"/>
                <w:lang w:val="el-GR" w:eastAsia="el-GR" w:bidi="ar-SA"/>
              </w:rPr>
              <w:t>, που προβλέπονται από τις διατάξεις της παρ. 6 του άρθρου 22 του Ν. 1599/1986, δηλώνω ότι:</w:t>
            </w:r>
          </w:p>
          <w:p>
            <w:pPr>
              <w:pStyle w:val="ListParagraph"/>
              <w:widowControl/>
              <w:numPr>
                <w:ilvl w:val="0"/>
                <w:numId w:val="1"/>
              </w:numPr>
              <w:suppressAutoHyphens w:val="true"/>
              <w:spacing w:lineRule="auto" w:line="259" w:before="0" w:after="0"/>
              <w:ind w:hanging="10" w:left="180" w:right="0"/>
              <w:contextualSpacing/>
              <w:rPr>
                <w:sz w:val="24"/>
                <w:szCs w:val="24"/>
              </w:rPr>
            </w:pPr>
            <w:r>
              <w:rPr>
                <w:kern w:val="2"/>
                <w:sz w:val="24"/>
                <w:szCs w:val="24"/>
                <w:lang w:val="el-GR" w:eastAsia="el-GR" w:bidi="ar-SA"/>
              </w:rPr>
              <w:t xml:space="preserve"> </w:t>
            </w:r>
            <w:r>
              <w:rPr>
                <w:kern w:val="2"/>
                <w:sz w:val="24"/>
                <w:szCs w:val="24"/>
                <w:lang w:val="el-GR" w:eastAsia="el-GR" w:bidi="ar-SA"/>
              </w:rPr>
              <w:t>λόγω της μη κατάθεσης   δήλωσης</w:t>
            </w:r>
            <w:r>
              <w:rPr>
                <w:b/>
                <w:kern w:val="2"/>
                <w:sz w:val="24"/>
                <w:szCs w:val="24"/>
                <w:lang w:val="el-GR" w:eastAsia="el-GR" w:bidi="ar-SA"/>
              </w:rPr>
              <w:t xml:space="preserve"> </w:t>
            </w:r>
            <w:r>
              <w:rPr>
                <w:rFonts w:eastAsia="Times New Roman"/>
                <w:kern w:val="2"/>
                <w:sz w:val="24"/>
                <w:szCs w:val="24"/>
                <w:lang w:val="el-GR" w:eastAsia="el-GR" w:bidi="ar-SA"/>
              </w:rPr>
              <w:t xml:space="preserve"> φορολογικού έτους 2023 κατά το χρόνο υποβολής της αίτησης εισαγωγής του παιδιού μου …………………………………………………… στον παιδικό σταθμό…………………………………. του Δήμου Λευκάδας, η αίτηση εισαγωγής θα μοριοδοτηθεί  με βάση το εισόδημα της προηγούμενης οικονομικής χρονιάς όπως αυτό προκύπτει από το συνημμένο εκκαθαριστικό</w:t>
            </w:r>
          </w:p>
          <w:p>
            <w:pPr>
              <w:pStyle w:val="ListParagraph"/>
              <w:widowControl/>
              <w:numPr>
                <w:ilvl w:val="0"/>
                <w:numId w:val="1"/>
              </w:numPr>
              <w:suppressAutoHyphens w:val="true"/>
              <w:spacing w:lineRule="auto" w:line="259" w:before="0" w:after="0"/>
              <w:ind w:hanging="10" w:left="180" w:right="0"/>
              <w:contextualSpacing/>
              <w:rPr>
                <w:sz w:val="24"/>
                <w:szCs w:val="24"/>
              </w:rPr>
            </w:pPr>
            <w:r>
              <w:rPr>
                <w:rFonts w:eastAsia="Times New Roman"/>
                <w:kern w:val="2"/>
                <w:sz w:val="24"/>
                <w:szCs w:val="24"/>
                <w:lang w:val="el-GR" w:eastAsia="el-GR" w:bidi="ar-SA"/>
              </w:rPr>
              <w:t>σε περίπτωση επιλογής του παιδιού μου, θα προσκομίσω το εκκαθαριστικό φορολογικού έτους 2023 για τον υπολογισμό των τροφείων.</w:t>
            </w:r>
          </w:p>
          <w:p>
            <w:pPr>
              <w:pStyle w:val="Normal"/>
              <w:widowControl/>
              <w:suppressAutoHyphens w:val="true"/>
              <w:spacing w:lineRule="auto" w:line="259" w:before="0" w:after="0"/>
              <w:ind w:hanging="0" w:left="180" w:right="0"/>
              <w:jc w:val="left"/>
              <w:rPr>
                <w:sz w:val="24"/>
                <w:szCs w:val="24"/>
              </w:rPr>
            </w:pPr>
            <w:r>
              <w:rPr>
                <w:kern w:val="2"/>
                <w:sz w:val="24"/>
                <w:szCs w:val="24"/>
                <w:lang w:val="el-GR" w:eastAsia="el-GR" w:bidi="ar-SA"/>
              </w:rPr>
              <w:t>Με την υπογραφή της παρούσας δηλώνω υπεύθυνα ότι έλαβα γνώση της συνημμένης(σελ.2), περί επεξεργασίας των προσωπικών δεδομένων μου, ενημέρωσης</w:t>
            </w:r>
          </w:p>
          <w:p>
            <w:pPr>
              <w:pStyle w:val="Normal"/>
              <w:widowControl/>
              <w:suppressAutoHyphens w:val="true"/>
              <w:spacing w:lineRule="auto" w:line="259" w:before="0" w:after="31"/>
              <w:ind w:hanging="0" w:left="72" w:right="0"/>
              <w:jc w:val="left"/>
              <w:rPr>
                <w:rFonts w:eastAsia="Calibri"/>
                <w:sz w:val="16"/>
                <w:szCs w:val="16"/>
              </w:rPr>
            </w:pPr>
            <w:r>
              <w:rPr>
                <w:rFonts w:eastAsia="Calibri"/>
                <w:sz w:val="16"/>
                <w:szCs w:val="16"/>
              </w:rPr>
            </w:r>
          </w:p>
          <w:p>
            <w:pPr>
              <w:pStyle w:val="Normal"/>
              <w:widowControl/>
              <w:suppressAutoHyphens w:val="true"/>
              <w:spacing w:lineRule="auto" w:line="259" w:before="0" w:after="31"/>
              <w:ind w:hanging="0" w:left="72" w:right="0"/>
              <w:jc w:val="left"/>
              <w:rPr>
                <w:rFonts w:eastAsia="Calibri"/>
                <w:sz w:val="16"/>
                <w:szCs w:val="16"/>
              </w:rPr>
            </w:pPr>
            <w:r>
              <w:rPr>
                <w:rFonts w:eastAsia="Calibri"/>
                <w:sz w:val="16"/>
                <w:szCs w:val="16"/>
              </w:rPr>
            </w:r>
          </w:p>
          <w:p>
            <w:pPr>
              <w:pStyle w:val="Normal"/>
              <w:widowControl/>
              <w:suppressAutoHyphens w:val="true"/>
              <w:spacing w:lineRule="auto" w:line="259" w:before="0" w:after="31"/>
              <w:ind w:hanging="0" w:left="72" w:right="0"/>
              <w:jc w:val="left"/>
              <w:rPr>
                <w:rFonts w:eastAsia="Calibri"/>
                <w:sz w:val="16"/>
                <w:szCs w:val="16"/>
              </w:rPr>
            </w:pPr>
            <w:r>
              <w:rPr>
                <w:rFonts w:eastAsia="Calibri"/>
                <w:kern w:val="2"/>
                <w:sz w:val="16"/>
                <w:szCs w:val="16"/>
                <w:lang w:val="el-GR" w:eastAsia="el-GR" w:bidi="ar-SA"/>
              </w:rPr>
              <w:t>(1) Αναγράφεται από τον ενδιαφερόμενο πολίτη ή Αρχή ή η Υπηρεσία του δημόσιου τομέα, που απευθύνεται η αίτηση.</w:t>
            </w:r>
          </w:p>
          <w:p>
            <w:pPr>
              <w:pStyle w:val="Normal"/>
              <w:widowControl/>
              <w:suppressAutoHyphens w:val="true"/>
              <w:spacing w:lineRule="auto" w:line="259" w:before="0" w:after="31"/>
              <w:ind w:hanging="0" w:left="72" w:right="0"/>
              <w:jc w:val="left"/>
              <w:rPr>
                <w:sz w:val="16"/>
                <w:szCs w:val="16"/>
              </w:rPr>
            </w:pPr>
            <w:r>
              <w:rPr>
                <w:rFonts w:eastAsia="Times New Roman"/>
                <w:kern w:val="2"/>
                <w:sz w:val="16"/>
                <w:szCs w:val="16"/>
                <w:lang w:val="el-GR" w:eastAsia="el-GR" w:bidi="ar-SA"/>
              </w:rPr>
              <w:t xml:space="preserve"> </w:t>
            </w:r>
            <w:r>
              <w:rPr>
                <w:rFonts w:eastAsia="Calibri"/>
                <w:kern w:val="2"/>
                <w:sz w:val="16"/>
                <w:szCs w:val="16"/>
                <w:lang w:val="el-GR" w:eastAsia="el-GR" w:bidi="ar-SA"/>
              </w:rPr>
              <w:t>(2) Αναγράφεται ολογράφως.</w:t>
            </w:r>
          </w:p>
          <w:p>
            <w:pPr>
              <w:pStyle w:val="Normal"/>
              <w:widowControl/>
              <w:suppressAutoHyphens w:val="true"/>
              <w:spacing w:lineRule="auto" w:line="259" w:before="0" w:after="32"/>
              <w:ind w:hanging="0" w:left="0" w:right="548"/>
              <w:jc w:val="right"/>
              <w:rPr>
                <w:sz w:val="16"/>
                <w:szCs w:val="16"/>
              </w:rPr>
            </w:pPr>
            <w:r>
              <w:rPr/>
            </w:r>
          </w:p>
          <w:p>
            <w:pPr>
              <w:pStyle w:val="Normal"/>
              <w:widowControl/>
              <w:suppressAutoHyphens w:val="true"/>
              <w:spacing w:lineRule="auto" w:line="259" w:before="0" w:after="0"/>
              <w:ind w:hanging="0" w:left="0" w:right="410"/>
              <w:jc w:val="center"/>
              <w:rPr>
                <w:sz w:val="16"/>
                <w:szCs w:val="16"/>
              </w:rPr>
            </w:pPr>
            <w:r>
              <w:rPr>
                <w:kern w:val="2"/>
                <w:sz w:val="16"/>
                <w:szCs w:val="16"/>
                <w:lang w:val="el-GR" w:eastAsia="el-GR" w:bidi="ar-SA"/>
              </w:rPr>
              <w:t xml:space="preserve">                                                 </w:t>
            </w:r>
            <w:r>
              <w:rPr>
                <w:kern w:val="2"/>
                <w:sz w:val="16"/>
                <w:szCs w:val="16"/>
                <w:lang w:val="el-GR" w:eastAsia="el-GR" w:bidi="ar-SA"/>
              </w:rPr>
              <w:t>Ημερομηνία:      . ../….  /2024</w:t>
            </w:r>
          </w:p>
          <w:p>
            <w:pPr>
              <w:pStyle w:val="Normal"/>
              <w:widowControl/>
              <w:suppressAutoHyphens w:val="true"/>
              <w:spacing w:lineRule="auto" w:line="259" w:before="0" w:after="27"/>
              <w:ind w:hanging="0" w:left="0" w:right="548"/>
              <w:jc w:val="right"/>
              <w:rPr>
                <w:sz w:val="16"/>
                <w:szCs w:val="16"/>
              </w:rPr>
            </w:pPr>
            <w:r>
              <w:rPr/>
            </w:r>
          </w:p>
          <w:p>
            <w:pPr>
              <w:pStyle w:val="Normal"/>
              <w:widowControl/>
              <w:suppressAutoHyphens w:val="true"/>
              <w:spacing w:lineRule="auto" w:line="259" w:before="0" w:after="0"/>
              <w:ind w:hanging="0" w:left="0" w:right="414"/>
              <w:jc w:val="center"/>
              <w:rPr>
                <w:sz w:val="16"/>
                <w:szCs w:val="16"/>
              </w:rPr>
            </w:pPr>
            <w:r>
              <w:rPr>
                <w:kern w:val="2"/>
                <w:sz w:val="16"/>
                <w:szCs w:val="16"/>
                <w:lang w:val="el-GR" w:eastAsia="el-GR" w:bidi="ar-SA"/>
              </w:rPr>
              <w:t xml:space="preserve">                                   </w:t>
            </w:r>
            <w:r>
              <w:rPr>
                <w:kern w:val="2"/>
                <w:sz w:val="16"/>
                <w:szCs w:val="16"/>
                <w:lang w:val="el-GR" w:eastAsia="el-GR" w:bidi="ar-SA"/>
              </w:rPr>
              <w:t>Ο – Η Δηλ….</w:t>
            </w:r>
          </w:p>
          <w:p>
            <w:pPr>
              <w:pStyle w:val="Normal"/>
              <w:widowControl/>
              <w:suppressAutoHyphens w:val="true"/>
              <w:spacing w:lineRule="auto" w:line="259" w:before="0" w:after="0"/>
              <w:ind w:hanging="0" w:left="0" w:right="63"/>
              <w:jc w:val="right"/>
              <w:rPr>
                <w:sz w:val="16"/>
                <w:szCs w:val="16"/>
              </w:rPr>
            </w:pPr>
            <w:r>
              <w:rPr/>
            </w:r>
          </w:p>
          <w:p>
            <w:pPr>
              <w:pStyle w:val="Normal"/>
              <w:widowControl/>
              <w:suppressAutoHyphens w:val="true"/>
              <w:spacing w:lineRule="auto" w:line="259" w:before="0" w:after="27"/>
              <w:ind w:hanging="0" w:left="180" w:right="0"/>
              <w:jc w:val="left"/>
              <w:rPr>
                <w:sz w:val="16"/>
                <w:szCs w:val="16"/>
              </w:rPr>
            </w:pPr>
            <w:r>
              <w:rPr/>
            </w:r>
          </w:p>
          <w:p>
            <w:pPr>
              <w:pStyle w:val="Normal"/>
              <w:widowControl/>
              <w:suppressAutoHyphens w:val="true"/>
              <w:spacing w:lineRule="auto" w:line="247" w:before="0" w:after="56"/>
              <w:ind w:hanging="1212" w:left="5041" w:right="4186"/>
              <w:jc w:val="left"/>
              <w:rPr>
                <w:sz w:val="16"/>
                <w:szCs w:val="16"/>
              </w:rPr>
            </w:pPr>
            <w:r>
              <w:rPr>
                <w:kern w:val="2"/>
                <w:sz w:val="16"/>
                <w:szCs w:val="16"/>
                <w:lang w:val="el-GR" w:eastAsia="el-GR" w:bidi="ar-SA"/>
              </w:rPr>
              <w:t xml:space="preserve">                                   </w:t>
            </w:r>
            <w:r>
              <w:rPr>
                <w:kern w:val="2"/>
                <w:sz w:val="16"/>
                <w:szCs w:val="16"/>
                <w:lang w:val="el-GR" w:eastAsia="el-GR" w:bidi="ar-SA"/>
              </w:rPr>
              <w:t>(Υπογραφή)</w:t>
            </w:r>
          </w:p>
          <w:p>
            <w:pPr>
              <w:pStyle w:val="Normal"/>
              <w:widowControl/>
              <w:numPr>
                <w:ilvl w:val="0"/>
                <w:numId w:val="2"/>
              </w:numPr>
              <w:suppressAutoHyphens w:val="true"/>
              <w:spacing w:lineRule="auto" w:line="259" w:before="0" w:after="18"/>
              <w:ind w:hanging="0" w:left="10" w:right="0"/>
              <w:jc w:val="left"/>
              <w:rPr>
                <w:sz w:val="16"/>
                <w:szCs w:val="16"/>
              </w:rPr>
            </w:pPr>
            <w:r>
              <w:rPr>
                <w:rFonts w:eastAsia="Calibri"/>
                <w:kern w:val="2"/>
                <w:sz w:val="16"/>
                <w:szCs w:val="16"/>
                <w:lang w:val="el-GR" w:eastAsia="el-GR" w:bidi="ar-SA"/>
              </w:rPr>
              <w:t>Αναγράφεται από τον ενδιαφερόμενο πολίτη ή Αρχή ή η Υπηρεσία του δημόσιου τομέα, που απευθύνεται η αίτηση.</w:t>
            </w:r>
          </w:p>
          <w:p>
            <w:pPr>
              <w:pStyle w:val="Normal"/>
              <w:widowControl/>
              <w:numPr>
                <w:ilvl w:val="0"/>
                <w:numId w:val="2"/>
              </w:numPr>
              <w:suppressAutoHyphens w:val="true"/>
              <w:spacing w:lineRule="auto" w:line="259" w:before="0" w:after="0"/>
              <w:ind w:hanging="0" w:left="10" w:right="0"/>
              <w:jc w:val="left"/>
              <w:rPr>
                <w:sz w:val="16"/>
                <w:szCs w:val="16"/>
              </w:rPr>
            </w:pPr>
            <w:r>
              <w:rPr>
                <w:rFonts w:eastAsia="Calibri"/>
                <w:kern w:val="2"/>
                <w:sz w:val="16"/>
                <w:szCs w:val="16"/>
                <w:lang w:val="el-GR" w:eastAsia="el-GR" w:bidi="ar-SA"/>
              </w:rPr>
              <w:t>Αναγράφεται ολογράφως.</w:t>
            </w:r>
          </w:p>
          <w:p>
            <w:pPr>
              <w:pStyle w:val="Normal"/>
              <w:widowControl/>
              <w:numPr>
                <w:ilvl w:val="0"/>
                <w:numId w:val="2"/>
              </w:numPr>
              <w:suppressAutoHyphens w:val="true"/>
              <w:spacing w:lineRule="auto" w:line="254" w:before="0" w:after="0"/>
              <w:ind w:hanging="0" w:left="10" w:right="0"/>
              <w:jc w:val="left"/>
              <w:rPr>
                <w:sz w:val="16"/>
                <w:szCs w:val="16"/>
              </w:rPr>
            </w:pPr>
            <w:r>
              <w:rPr>
                <w:rFonts w:eastAsia="Calibri" w:cs="Calibri" w:ascii="Calibri" w:hAnsi="Calibri"/>
                <w:kern w:val="2"/>
                <w:sz w:val="16"/>
                <w:szCs w:val="16"/>
                <w:lang w:val="el-GR" w:eastAsia="el-GR" w:bidi="ar-SA"/>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Normal"/>
              <w:widowControl/>
              <w:numPr>
                <w:ilvl w:val="0"/>
                <w:numId w:val="2"/>
              </w:numPr>
              <w:suppressAutoHyphens w:val="true"/>
              <w:spacing w:lineRule="auto" w:line="259" w:before="0" w:after="0"/>
              <w:ind w:hanging="0" w:left="10" w:right="0"/>
              <w:jc w:val="left"/>
              <w:rPr>
                <w:sz w:val="16"/>
                <w:szCs w:val="16"/>
              </w:rPr>
            </w:pPr>
            <w:r>
              <w:rPr>
                <w:rFonts w:eastAsia="Calibri" w:cs="Calibri" w:ascii="Calibri" w:hAnsi="Calibri"/>
                <w:kern w:val="2"/>
                <w:sz w:val="16"/>
                <w:szCs w:val="16"/>
                <w:lang w:val="el-GR" w:eastAsia="el-GR" w:bidi="ar-SA"/>
              </w:rPr>
              <w:t>Σε περίπτωση ανεπάρκειας χώρου η δήλωση συνεχίζεται στην πίσω όψη της και υπογράφεται από τον δηλούντα ή την δηλούσα.</w:t>
            </w:r>
          </w:p>
        </w:tc>
      </w:tr>
    </w:tbl>
    <w:p>
      <w:pPr>
        <w:pStyle w:val="Normal"/>
        <w:spacing w:lineRule="auto" w:line="259" w:before="0" w:after="0"/>
        <w:ind w:hanging="0" w:left="9955" w:right="0"/>
        <w:jc w:val="left"/>
        <w:rPr/>
      </w:pPr>
      <w:r>
        <w:rPr>
          <w:sz w:val="22"/>
        </w:rPr>
        <w:t>1/2</w:t>
      </w:r>
      <w:r>
        <w:rPr>
          <w:rFonts w:eastAsia="Times New Roman" w:cs="Times New Roman" w:ascii="Times New Roman" w:hAnsi="Times New Roman"/>
          <w:sz w:val="24"/>
        </w:rPr>
        <w:t xml:space="preserve"> </w:t>
      </w:r>
    </w:p>
    <w:p>
      <w:pPr>
        <w:pStyle w:val="Normal"/>
        <w:spacing w:lineRule="auto" w:line="259" w:before="0" w:after="0"/>
        <w:ind w:hanging="0" w:left="0" w:right="0"/>
        <w:jc w:val="left"/>
        <w:rPr/>
      </w:pPr>
      <w:r>
        <w:rPr>
          <w:rFonts w:eastAsia="Times New Roman" w:cs="Times New Roman" w:ascii="Times New Roman" w:hAnsi="Times New Roman"/>
          <w:b/>
          <w:sz w:val="16"/>
        </w:rPr>
        <w:t xml:space="preserve"> </w:t>
      </w:r>
      <w:r>
        <w:rPr>
          <w:rFonts w:eastAsia="Times New Roman" w:cs="Times New Roman" w:ascii="Times New Roman" w:hAnsi="Times New Roman"/>
          <w:sz w:val="24"/>
        </w:rPr>
        <w:t xml:space="preserve"> </w:t>
      </w:r>
    </w:p>
    <w:tbl>
      <w:tblPr>
        <w:tblStyle w:val="TableGrid"/>
        <w:tblW w:w="10512" w:type="dxa"/>
        <w:jc w:val="left"/>
        <w:tblInd w:w="7" w:type="dxa"/>
        <w:tblLayout w:type="fixed"/>
        <w:tblCellMar>
          <w:top w:w="65" w:type="dxa"/>
          <w:left w:w="115" w:type="dxa"/>
          <w:bottom w:w="0" w:type="dxa"/>
          <w:right w:w="115" w:type="dxa"/>
        </w:tblCellMar>
        <w:tblLook w:val="04a0"/>
      </w:tblPr>
      <w:tblGrid>
        <w:gridCol w:w="10512"/>
      </w:tblGrid>
      <w:tr>
        <w:trPr>
          <w:trHeight w:val="838" w:hRule="atLeast"/>
        </w:trPr>
        <w:tc>
          <w:tcPr>
            <w:tcW w:w="1051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90" w:before="0" w:after="4"/>
              <w:ind w:hanging="0" w:left="2132" w:right="2153"/>
              <w:jc w:val="center"/>
              <w:rPr>
                <w:sz w:val="16"/>
                <w:szCs w:val="16"/>
              </w:rPr>
            </w:pPr>
            <w:r>
              <w:rPr>
                <w:b/>
                <w:kern w:val="2"/>
                <w:sz w:val="16"/>
                <w:szCs w:val="16"/>
                <w:lang w:val="el-GR" w:eastAsia="el-GR" w:bidi="ar-SA"/>
              </w:rPr>
              <w:t>ΕΝΗΜΕΡΩΣΗ ΓΙΑ ΤΗΝ ΕΠΕΞΕΡΓΑΣΙΑ των ΠΡΟΣΩΠΙΚΩΝ ΔΕΔΟΜΕΝΩΝ</w:t>
            </w:r>
            <w:r>
              <w:rPr>
                <w:rFonts w:eastAsia="Times New Roman" w:cs="Times New Roman" w:ascii="Times New Roman" w:hAnsi="Times New Roman"/>
                <w:kern w:val="2"/>
                <w:sz w:val="16"/>
                <w:szCs w:val="16"/>
                <w:lang w:val="el-GR" w:eastAsia="el-GR" w:bidi="ar-SA"/>
              </w:rPr>
              <w:t xml:space="preserve"> </w:t>
            </w:r>
            <w:r>
              <w:rPr>
                <w:b/>
                <w:kern w:val="2"/>
                <w:sz w:val="16"/>
                <w:szCs w:val="16"/>
                <w:lang w:val="el-GR" w:eastAsia="el-GR" w:bidi="ar-SA"/>
              </w:rPr>
              <w:t>κατά το άρθρο 13 Γεν.Καν. 679/2016 ΕΕ</w:t>
            </w:r>
          </w:p>
          <w:p>
            <w:pPr>
              <w:pStyle w:val="Normal"/>
              <w:widowControl/>
              <w:suppressAutoHyphens w:val="true"/>
              <w:spacing w:lineRule="auto" w:line="259" w:before="0" w:after="0"/>
              <w:ind w:hanging="0" w:left="0" w:right="92"/>
              <w:jc w:val="center"/>
              <w:rPr>
                <w:sz w:val="16"/>
                <w:szCs w:val="16"/>
              </w:rPr>
            </w:pPr>
            <w:r>
              <w:rPr>
                <w:b/>
                <w:kern w:val="2"/>
                <w:sz w:val="16"/>
                <w:szCs w:val="16"/>
                <w:lang w:val="el-GR" w:eastAsia="el-GR" w:bidi="ar-SA"/>
              </w:rPr>
              <w:t xml:space="preserve"> </w:t>
            </w:r>
            <w:r>
              <w:rPr>
                <w:kern w:val="2"/>
                <w:sz w:val="16"/>
                <w:szCs w:val="16"/>
                <w:lang w:val="el-GR" w:eastAsia="el-GR" w:bidi="ar-SA"/>
              </w:rPr>
              <w:t>(</w:t>
            </w:r>
            <w:r>
              <w:rPr>
                <w:i/>
                <w:kern w:val="2"/>
                <w:sz w:val="16"/>
                <w:szCs w:val="16"/>
                <w:lang w:val="el-GR" w:eastAsia="el-GR" w:bidi="ar-SA"/>
              </w:rPr>
              <w:t>συνοδεύει τα Έντυπα των ΥΔ του άρθρου 8 Ν.1599/1986,</w:t>
            </w:r>
          </w:p>
        </w:tc>
      </w:tr>
    </w:tbl>
    <w:p>
      <w:pPr>
        <w:pStyle w:val="Normal"/>
        <w:spacing w:lineRule="auto" w:line="259" w:before="0" w:after="17"/>
        <w:ind w:hanging="0" w:left="0" w:right="0"/>
        <w:jc w:val="left"/>
        <w:rPr>
          <w:sz w:val="16"/>
          <w:szCs w:val="16"/>
        </w:rPr>
      </w:pPr>
      <w:r>
        <w:rPr>
          <w:b/>
          <w:sz w:val="16"/>
          <w:szCs w:val="16"/>
        </w:rPr>
        <w:t xml:space="preserve"> </w:t>
      </w:r>
    </w:p>
    <w:p>
      <w:pPr>
        <w:pStyle w:val="Normal"/>
        <w:ind w:hanging="10" w:left="-5" w:right="-9"/>
        <w:rPr>
          <w:sz w:val="16"/>
          <w:szCs w:val="16"/>
        </w:rPr>
      </w:pPr>
      <w:r>
        <w:rPr>
          <w:sz w:val="16"/>
          <w:szCs w:val="16"/>
        </w:rPr>
        <w:t xml:space="preserve">Ο </w:t>
      </w:r>
      <w:r>
        <w:rPr>
          <w:b/>
          <w:sz w:val="16"/>
          <w:szCs w:val="16"/>
        </w:rPr>
        <w:t>«Δήμος Λευκάδας»</w:t>
      </w:r>
      <w:r>
        <w:rPr>
          <w:sz w:val="16"/>
          <w:szCs w:val="16"/>
        </w:rPr>
        <w:t xml:space="preserve">, που εδρεύει στη Λευκάδα (οδός οδός Αντωνίου Τζεβελέκη και Υπ.Αθ.Κατωπόδη -Τ.Κ. 31100 τηλ.:2645360615), όπως νόμιμα εκπροσωπείται , </w:t>
      </w:r>
      <w:r>
        <w:rPr>
          <w:b/>
          <w:sz w:val="16"/>
          <w:szCs w:val="16"/>
        </w:rPr>
        <w:t xml:space="preserve">ενημερώνει </w:t>
      </w:r>
      <w:r>
        <w:rPr>
          <w:sz w:val="16"/>
          <w:szCs w:val="16"/>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Pr>
          <w:b/>
          <w:sz w:val="16"/>
          <w:szCs w:val="16"/>
        </w:rPr>
        <w:t>υπό την ιδιότητά του ως «Υπεύθυνος Επεξεργασίας»</w:t>
      </w:r>
      <w:r>
        <w:rPr>
          <w:sz w:val="16"/>
          <w:szCs w:val="16"/>
        </w:rPr>
        <w:t>,</w:t>
      </w:r>
      <w:r>
        <w:rPr>
          <w:b/>
          <w:sz w:val="16"/>
          <w:szCs w:val="16"/>
        </w:rPr>
        <w:t xml:space="preserve"> </w:t>
      </w:r>
      <w:r>
        <w:rPr>
          <w:sz w:val="16"/>
          <w:szCs w:val="16"/>
        </w:rPr>
        <w:t>το φυσικό πρόσωπο που συμπληρώνει και υπογράφει την ως άνω Αίτηση (</w:t>
      </w:r>
      <w:r>
        <w:rPr>
          <w:i/>
          <w:sz w:val="16"/>
          <w:szCs w:val="16"/>
        </w:rPr>
        <w:t>εφεξής καλούμενο «Υποκείμενο των Δεδομένων</w:t>
      </w:r>
      <w:r>
        <w:rPr>
          <w:sz w:val="16"/>
          <w:szCs w:val="16"/>
        </w:rPr>
        <w:t>»), ότι ο ίδιος ο ΟΤΑ και οι αρμόδιες Υπηρεσίες-Διευθύνσεις-Τμήματα αυτού (</w:t>
      </w:r>
      <w:r>
        <w:rPr>
          <w:i/>
          <w:sz w:val="16"/>
          <w:szCs w:val="16"/>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Pr>
          <w:sz w:val="16"/>
          <w:szCs w:val="16"/>
        </w:rPr>
        <w:t xml:space="preserve">), </w:t>
      </w:r>
      <w:r>
        <w:rPr>
          <w:b/>
          <w:sz w:val="16"/>
          <w:szCs w:val="16"/>
        </w:rPr>
        <w:t xml:space="preserve">συλλέγει, επεξεργάζεται και τηρεί </w:t>
      </w:r>
      <w:r>
        <w:rPr>
          <w:sz w:val="16"/>
          <w:szCs w:val="16"/>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w:t>
      </w:r>
      <w:r>
        <w:rPr>
          <w:rFonts w:eastAsia="Times New Roman" w:cs="Times New Roman" w:ascii="Times New Roman" w:hAnsi="Times New Roman"/>
          <w:sz w:val="16"/>
          <w:szCs w:val="16"/>
        </w:rPr>
        <w:t xml:space="preserve"> </w:t>
      </w:r>
    </w:p>
    <w:p>
      <w:pPr>
        <w:pStyle w:val="Normal"/>
        <w:ind w:hanging="10" w:left="-5" w:right="-9"/>
        <w:rPr>
          <w:sz w:val="16"/>
          <w:szCs w:val="16"/>
        </w:rPr>
      </w:pPr>
      <w:r>
        <w:rPr>
          <w:sz w:val="16"/>
          <w:szCs w:val="16"/>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Pr>
          <w:i/>
          <w:sz w:val="16"/>
          <w:szCs w:val="16"/>
        </w:rPr>
        <w:t>άρθρο 6 παρ.2ε' ΓενΚαν</w:t>
      </w:r>
      <w:r>
        <w:rPr>
          <w:sz w:val="16"/>
          <w:szCs w:val="16"/>
        </w:rPr>
        <w:t>), η συμμόρφωση με έννομη υποχρέωσή του  (</w:t>
      </w:r>
      <w:r>
        <w:rPr>
          <w:i/>
          <w:sz w:val="16"/>
          <w:szCs w:val="16"/>
        </w:rPr>
        <w:t>άρθρο 6 παρ.1γ’ ΓενΚαν</w:t>
      </w:r>
      <w:r>
        <w:rPr>
          <w:sz w:val="16"/>
          <w:szCs w:val="16"/>
        </w:rPr>
        <w:t>) και οι ανάγκες επικοινωνίας με το «Υποκείμενο».</w:t>
      </w:r>
      <w:r>
        <w:rPr>
          <w:rFonts w:eastAsia="Times New Roman" w:cs="Times New Roman" w:ascii="Times New Roman" w:hAnsi="Times New Roman"/>
          <w:sz w:val="16"/>
          <w:szCs w:val="16"/>
        </w:rPr>
        <w:t xml:space="preserve"> </w:t>
      </w:r>
    </w:p>
    <w:p>
      <w:pPr>
        <w:pStyle w:val="Normal"/>
        <w:ind w:hanging="10" w:left="-5" w:right="-9"/>
        <w:rPr>
          <w:sz w:val="16"/>
          <w:szCs w:val="16"/>
        </w:rPr>
      </w:pPr>
      <w:r>
        <w:rPr>
          <w:sz w:val="16"/>
          <w:szCs w:val="16"/>
        </w:rPr>
        <w:t xml:space="preserve">Τα δεδομένα διατηρούνται στο αρμόδιο Τμήμα για το απαραίτητο χρονικό διάστημα διεκπεραίωσης της  υπόθεσης, στην οποία αφορά η ΥΔ, </w:t>
      </w:r>
      <w:r>
        <w:rPr>
          <w:b/>
          <w:sz w:val="16"/>
          <w:szCs w:val="16"/>
        </w:rPr>
        <w:t>και για όσο απαιτείται η οικεία νομοθεσία</w:t>
      </w:r>
      <w:r>
        <w:rPr>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Pr>
          <w:b/>
          <w:sz w:val="16"/>
          <w:szCs w:val="16"/>
        </w:rPr>
        <w:t xml:space="preserve">κατά περίπτωση </w:t>
      </w:r>
      <w:r>
        <w:rPr>
          <w:sz w:val="16"/>
          <w:szCs w:val="16"/>
        </w:rPr>
        <w:t>(</w:t>
      </w:r>
      <w:r>
        <w:rPr>
          <w:i/>
          <w:sz w:val="16"/>
          <w:szCs w:val="16"/>
        </w:rPr>
        <w:t>πχ ΠΔ 480/1985</w:t>
      </w:r>
      <w:r>
        <w:rPr>
          <w:sz w:val="16"/>
          <w:szCs w:val="16"/>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r>
        <w:rPr>
          <w:rFonts w:eastAsia="Times New Roman" w:cs="Times New Roman" w:ascii="Times New Roman" w:hAnsi="Times New Roman"/>
          <w:sz w:val="16"/>
          <w:szCs w:val="16"/>
        </w:rPr>
        <w:t xml:space="preserve"> </w:t>
      </w:r>
    </w:p>
    <w:p>
      <w:pPr>
        <w:pStyle w:val="Normal"/>
        <w:ind w:hanging="10" w:left="-5" w:right="-9"/>
        <w:rPr>
          <w:sz w:val="16"/>
          <w:szCs w:val="16"/>
        </w:rPr>
      </w:pPr>
      <w:r>
        <w:rPr>
          <w:sz w:val="16"/>
          <w:szCs w:val="16"/>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w:t>
      </w:r>
      <w:r>
        <w:rPr>
          <w:b/>
          <w:sz w:val="16"/>
          <w:szCs w:val="16"/>
        </w:rPr>
        <w:t>που το αφορούν</w:t>
      </w:r>
      <w:r>
        <w:rPr>
          <w:sz w:val="16"/>
          <w:szCs w:val="16"/>
        </w:rPr>
        <w:t>, αντίταξη στην επεξεργασία καθώς και για τη διαγραφή και τη φορητότητα, πάντα υπό τους όρους της κείμενης νομοθεσίας  (</w:t>
      </w:r>
      <w:r>
        <w:rPr>
          <w:i/>
          <w:sz w:val="16"/>
          <w:szCs w:val="16"/>
        </w:rPr>
        <w:t>πχ 17 παρ.3, 20 παρ.3, 23  ΓενΚαν</w:t>
      </w:r>
      <w:r>
        <w:rPr>
          <w:sz w:val="16"/>
          <w:szCs w:val="16"/>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Λευκάδας», (οδός οδός Αντωνίου Τζεβελέκη και Υπ.Αθ.Κατωπόδη -Τ.Κ. 31100 τηλ.:2645360615), είτε με ηλεκτρονικό μήνυμα στη διεύθυνση: </w:t>
      </w:r>
      <w:r>
        <w:rPr>
          <w:sz w:val="16"/>
          <w:szCs w:val="16"/>
          <w:lang w:val="en-US"/>
        </w:rPr>
        <w:t>pronoia</w:t>
      </w:r>
      <w:r>
        <w:rPr>
          <w:sz w:val="16"/>
          <w:szCs w:val="16"/>
        </w:rPr>
        <w:t>@</w:t>
      </w:r>
      <w:r>
        <w:rPr>
          <w:sz w:val="16"/>
          <w:szCs w:val="16"/>
          <w:lang w:val="en-US"/>
        </w:rPr>
        <w:t>lefkafa</w:t>
      </w:r>
      <w:r>
        <w:rPr>
          <w:sz w:val="16"/>
          <w:szCs w:val="16"/>
        </w:rPr>
        <w:t>.</w:t>
      </w:r>
      <w:r>
        <w:rPr>
          <w:sz w:val="16"/>
          <w:szCs w:val="16"/>
          <w:lang w:val="en-US"/>
        </w:rPr>
        <w:t>gov</w:t>
      </w:r>
      <w:r>
        <w:rPr>
          <w:sz w:val="16"/>
          <w:szCs w:val="16"/>
        </w:rPr>
        <w:t>.</w:t>
      </w:r>
      <w:r>
        <w:rPr>
          <w:sz w:val="16"/>
          <w:szCs w:val="16"/>
          <w:lang w:val="en-US"/>
        </w:rPr>
        <w:t>gr</w:t>
      </w:r>
      <w:r>
        <w:rPr>
          <w:b/>
          <w:sz w:val="16"/>
          <w:szCs w:val="16"/>
        </w:rPr>
        <w:t>.</w:t>
      </w:r>
      <w:r>
        <w:rPr>
          <w:sz w:val="16"/>
          <w:szCs w:val="16"/>
        </w:rPr>
        <w:t xml:space="preserve">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ΓενΚαν, χωρίς καθυστέρηση και σε κάθε περίπτωση </w:t>
      </w:r>
      <w:r>
        <w:rPr>
          <w:b/>
          <w:sz w:val="16"/>
          <w:szCs w:val="16"/>
        </w:rPr>
        <w:t>εντός μηνός</w:t>
      </w:r>
      <w:r>
        <w:rPr>
          <w:sz w:val="16"/>
          <w:szCs w:val="16"/>
        </w:rPr>
        <w:t xml:space="preserve"> από την παραλαβή του αιτήματος. Η εν λόγω προθεσμία </w:t>
      </w:r>
      <w:r>
        <w:rPr>
          <w:b/>
          <w:sz w:val="16"/>
          <w:szCs w:val="16"/>
        </w:rPr>
        <w:t>δύναται</w:t>
      </w:r>
      <w:r>
        <w:rPr>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Pr>
          <w:i/>
          <w:sz w:val="16"/>
          <w:szCs w:val="16"/>
        </w:rPr>
        <w:t>βλ. αναλυτικότερα: άρθρο 12 παρ. 3-4 ΓενΚαν</w:t>
      </w:r>
      <w:r>
        <w:rPr>
          <w:sz w:val="16"/>
          <w:szCs w:val="16"/>
        </w:rPr>
        <w:t xml:space="preserve">). Επίσης, για τυχόν καταγγελία, το «Υποκείμενο των Δεδομένων» έχει το δικαίωμα να απευθυνθεί εγγράφως στην </w:t>
      </w:r>
      <w:r>
        <w:rPr>
          <w:b/>
          <w:sz w:val="16"/>
          <w:szCs w:val="16"/>
        </w:rPr>
        <w:t>Αρχή Προστασίας Δεδομένων Προσωπικού Χαρακτήρα</w:t>
      </w:r>
      <w:r>
        <w:rPr>
          <w:sz w:val="16"/>
          <w:szCs w:val="16"/>
        </w:rPr>
        <w:t xml:space="preserve"> (</w:t>
      </w:r>
      <w:r>
        <w:rPr>
          <w:i/>
          <w:sz w:val="16"/>
          <w:szCs w:val="16"/>
        </w:rPr>
        <w:t>Δνση: Κηφισίας 1-3, Τ.Κ. 115 23, Αθήνα</w:t>
      </w:r>
      <w:r>
        <w:rPr>
          <w:sz w:val="16"/>
          <w:szCs w:val="16"/>
        </w:rPr>
        <w:t>) είτε με ηλεκτρονικό μήνυμα (</w:t>
      </w:r>
      <w:r>
        <w:fldChar w:fldCharType="begin"/>
      </w:r>
      <w:r>
        <w:rPr>
          <w:sz w:val="16"/>
          <w:u w:val="single" w:color="000080"/>
          <w:szCs w:val="16"/>
          <w:color w:val="000080"/>
        </w:rPr>
        <w:instrText xml:space="preserve"> HYPERLINK "https://l.facebook.com/l.php?u=http%3A%2F%2Fwww.dpa.gr%2F&amp;h=ATOe0LkwaBjlzb2wdSeO5EEFUg-lhbXsptX-IwLL2xpJqBgOMUWWgTTUs7JL5JO_TLrWd2UMorIjhRnkvQ4TzmFTrI-Y5iBWm_TrRy7g1s4NJO_StvI5uA" \l "_blank"</w:instrText>
      </w:r>
      <w:r>
        <w:rPr>
          <w:sz w:val="16"/>
          <w:u w:val="single" w:color="000080"/>
          <w:szCs w:val="16"/>
          <w:color w:val="000080"/>
        </w:rPr>
        <w:fldChar w:fldCharType="separate"/>
      </w:r>
      <w:r>
        <w:rPr>
          <w:color w:val="000080"/>
          <w:sz w:val="16"/>
          <w:szCs w:val="16"/>
          <w:u w:val="single" w:color="000080"/>
        </w:rPr>
        <w:t>www.dpa.gr</w:t>
      </w:r>
      <w:r>
        <w:rPr>
          <w:sz w:val="16"/>
          <w:u w:val="single" w:color="000080"/>
          <w:szCs w:val="16"/>
          <w:color w:val="000080"/>
        </w:rPr>
        <w:fldChar w:fldCharType="end"/>
      </w:r>
      <w:r>
        <w:fldChar w:fldCharType="begin"/>
      </w:r>
      <w:r>
        <w:rPr>
          <w:sz w:val="16"/>
          <w:szCs w:val="16"/>
        </w:rPr>
        <w:instrText xml:space="preserve"> HYPERLINK "https://l.facebook.com/l.php?u=http%3A%2F%2Fwww.dpa.gr%2F&amp;h=ATOe0LkwaBjlzb2wdSeO5EEFUg-lhbXsptX-IwLL2xpJqBgOMUWWgTTUs7JL5JO_TLrWd2UMorIjhRnkvQ4TzmFTrI-Y5iBWm_TrRy7g1s4NJO_StvI5uA" \l "_blank"</w:instrText>
      </w:r>
      <w:r>
        <w:rPr>
          <w:sz w:val="16"/>
          <w:szCs w:val="16"/>
        </w:rPr>
        <w:fldChar w:fldCharType="separate"/>
      </w:r>
      <w:r>
        <w:rPr>
          <w:sz w:val="16"/>
          <w:szCs w:val="16"/>
        </w:rPr>
        <w:t>)</w:t>
      </w:r>
      <w:r>
        <w:rPr>
          <w:sz w:val="16"/>
          <w:szCs w:val="16"/>
        </w:rPr>
        <w:fldChar w:fldCharType="end"/>
      </w:r>
      <w:r>
        <w:rPr>
          <w:sz w:val="16"/>
          <w:szCs w:val="16"/>
        </w:rPr>
        <w:t xml:space="preserve">. </w:t>
      </w:r>
      <w:r>
        <w:rPr>
          <w:rFonts w:eastAsia="Times New Roman" w:cs="Times New Roman" w:ascii="Times New Roman" w:hAnsi="Times New Roman"/>
          <w:sz w:val="16"/>
          <w:szCs w:val="16"/>
        </w:rPr>
        <w:t xml:space="preserve"> </w:t>
      </w:r>
    </w:p>
    <w:p>
      <w:pPr>
        <w:pStyle w:val="Normal"/>
        <w:spacing w:lineRule="auto" w:line="259" w:before="0" w:after="17"/>
        <w:ind w:hanging="0" w:left="0" w:right="0"/>
        <w:jc w:val="left"/>
        <w:rPr>
          <w:sz w:val="16"/>
          <w:szCs w:val="16"/>
        </w:rPr>
      </w:pPr>
      <w:r>
        <w:rPr>
          <w:sz w:val="16"/>
          <w:szCs w:val="16"/>
        </w:rPr>
        <w:t xml:space="preserve"> </w:t>
      </w:r>
    </w:p>
    <w:p>
      <w:pPr>
        <w:pStyle w:val="Normal"/>
        <w:spacing w:lineRule="auto" w:line="259" w:before="0" w:after="17"/>
        <w:ind w:hanging="0" w:left="0" w:right="0"/>
        <w:jc w:val="left"/>
        <w:rPr>
          <w:sz w:val="16"/>
          <w:szCs w:val="16"/>
        </w:rPr>
      </w:pPr>
      <w:r>
        <w:rPr>
          <w:sz w:val="16"/>
          <w:szCs w:val="16"/>
        </w:rPr>
        <w:t xml:space="preserve"> </w:t>
      </w:r>
    </w:p>
    <w:p>
      <w:pPr>
        <w:pStyle w:val="Normal"/>
        <w:spacing w:lineRule="auto" w:line="259" w:before="0" w:after="86"/>
        <w:ind w:hanging="0" w:left="0" w:right="0"/>
        <w:jc w:val="left"/>
        <w:rPr>
          <w:sz w:val="16"/>
          <w:szCs w:val="16"/>
        </w:rPr>
      </w:pPr>
      <w:r>
        <w:rPr>
          <w:sz w:val="16"/>
          <w:szCs w:val="16"/>
        </w:rPr>
        <w:t xml:space="preserve"> </w:t>
      </w:r>
    </w:p>
    <w:p>
      <w:pPr>
        <w:pStyle w:val="Normal"/>
        <w:tabs>
          <w:tab w:val="center" w:pos="720" w:leader="none"/>
          <w:tab w:val="center" w:pos="1440" w:leader="none"/>
          <w:tab w:val="center" w:pos="2160" w:leader="none"/>
          <w:tab w:val="center" w:pos="2880" w:leader="none"/>
          <w:tab w:val="center" w:pos="3601" w:leader="none"/>
          <w:tab w:val="center" w:pos="4321" w:leader="none"/>
          <w:tab w:val="center" w:pos="5041" w:leader="none"/>
          <w:tab w:val="center" w:pos="5761" w:leader="none"/>
          <w:tab w:val="center" w:pos="7138" w:leader="none"/>
        </w:tabs>
        <w:spacing w:lineRule="auto" w:line="259" w:before="0" w:after="4596"/>
        <w:ind w:hanging="0" w:left="0" w:right="0"/>
        <w:jc w:val="left"/>
        <w:rPr>
          <w:sz w:val="16"/>
          <w:szCs w:val="16"/>
        </w:rPr>
      </w:pPr>
      <w:r>
        <w:rPr>
          <w:sz w:val="16"/>
          <w:szCs w:val="16"/>
        </w:rPr>
        <w:t xml:space="preserve"> </w:t>
      </w:r>
      <w:r>
        <w:rPr>
          <w:sz w:val="16"/>
          <w:szCs w:val="16"/>
        </w:rPr>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spacing w:lineRule="auto" w:line="259" w:before="0" w:after="0"/>
        <w:ind w:hanging="0" w:left="0" w:right="0"/>
        <w:jc w:val="right"/>
        <w:rPr/>
      </w:pPr>
      <w:r>
        <w:rPr>
          <w:sz w:val="22"/>
        </w:rPr>
        <w:t>2/2</w:t>
      </w:r>
      <w:r>
        <w:rPr>
          <w:rFonts w:eastAsia="Times New Roman" w:cs="Times New Roman" w:ascii="Times New Roman" w:hAnsi="Times New Roman"/>
          <w:sz w:val="24"/>
        </w:rPr>
        <w:t xml:space="preserve"> </w:t>
      </w:r>
    </w:p>
    <w:sectPr>
      <w:type w:val="nextPage"/>
      <w:pgSz w:w="11906" w:h="16838"/>
      <w:pgMar w:left="852" w:right="848" w:gutter="0" w:header="0" w:top="632" w:footer="0" w:bottom="42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80"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1">
      <w:start w:val="1"/>
      <w:numFmt w:val="lowerLetter"/>
      <w:lvlText w:val="%2"/>
      <w:lvlJc w:val="left"/>
      <w:pPr>
        <w:tabs>
          <w:tab w:val="num" w:pos="0"/>
        </w:tabs>
        <w:ind w:left="144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2">
      <w:start w:val="1"/>
      <w:numFmt w:val="lowerRoman"/>
      <w:lvlText w:val="%3"/>
      <w:lvlJc w:val="left"/>
      <w:pPr>
        <w:tabs>
          <w:tab w:val="num" w:pos="0"/>
        </w:tabs>
        <w:ind w:left="216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3">
      <w:start w:val="1"/>
      <w:numFmt w:val="decimal"/>
      <w:lvlText w:val="%4"/>
      <w:lvlJc w:val="left"/>
      <w:pPr>
        <w:tabs>
          <w:tab w:val="num" w:pos="0"/>
        </w:tabs>
        <w:ind w:left="288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4">
      <w:start w:val="1"/>
      <w:numFmt w:val="lowerLetter"/>
      <w:lvlText w:val="%5"/>
      <w:lvlJc w:val="left"/>
      <w:pPr>
        <w:tabs>
          <w:tab w:val="num" w:pos="0"/>
        </w:tabs>
        <w:ind w:left="360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5">
      <w:start w:val="1"/>
      <w:numFmt w:val="lowerRoman"/>
      <w:lvlText w:val="%6"/>
      <w:lvlJc w:val="left"/>
      <w:pPr>
        <w:tabs>
          <w:tab w:val="num" w:pos="0"/>
        </w:tabs>
        <w:ind w:left="432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6">
      <w:start w:val="1"/>
      <w:numFmt w:val="decimal"/>
      <w:lvlText w:val="%7"/>
      <w:lvlJc w:val="left"/>
      <w:pPr>
        <w:tabs>
          <w:tab w:val="num" w:pos="0"/>
        </w:tabs>
        <w:ind w:left="504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7">
      <w:start w:val="1"/>
      <w:numFmt w:val="lowerLetter"/>
      <w:lvlText w:val="%8"/>
      <w:lvlJc w:val="left"/>
      <w:pPr>
        <w:tabs>
          <w:tab w:val="num" w:pos="0"/>
        </w:tabs>
        <w:ind w:left="576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lvl w:ilvl="8">
      <w:start w:val="1"/>
      <w:numFmt w:val="lowerRoman"/>
      <w:lvlText w:val="%9"/>
      <w:lvlJc w:val="left"/>
      <w:pPr>
        <w:tabs>
          <w:tab w:val="num" w:pos="0"/>
        </w:tabs>
        <w:ind w:left="6481" w:hanging="0"/>
      </w:pPr>
      <w:rPr>
        <w:dstrike w:val="false"/>
        <w:strike w:val="false"/>
        <w:vertAlign w:val="baseline"/>
        <w:position w:val="0"/>
        <w:sz w:val="18"/>
        <w:sz w:val="18"/>
        <w:i w:val="false"/>
        <w:u w:val="none" w:color="000000"/>
        <w:b/>
        <w:shd w:fill="auto" w:val="clear"/>
        <w:szCs w:val="18"/>
        <w:bCs/>
        <w:rFonts w:ascii="Arial" w:hAnsi="Arial" w:eastAsia="Arial" w:cs="Arial"/>
        <w:color w:val="000000"/>
      </w:rPr>
    </w:lvl>
  </w:abstractNum>
  <w:abstractNum w:abstractNumId="2">
    <w:lvl w:ilvl="0">
      <w:start w:val="1"/>
      <w:numFmt w:val="decimal"/>
      <w:lvlText w:val="(%1)"/>
      <w:lvlJc w:val="left"/>
      <w:pPr>
        <w:tabs>
          <w:tab w:val="num" w:pos="0"/>
        </w:tabs>
        <w:ind w:left="0"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1">
      <w:start w:val="1"/>
      <w:numFmt w:val="lowerLetter"/>
      <w:lvlText w:val="%2"/>
      <w:lvlJc w:val="left"/>
      <w:pPr>
        <w:tabs>
          <w:tab w:val="num" w:pos="0"/>
        </w:tabs>
        <w:ind w:left="139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2">
      <w:start w:val="1"/>
      <w:numFmt w:val="lowerRoman"/>
      <w:lvlText w:val="%3"/>
      <w:lvlJc w:val="left"/>
      <w:pPr>
        <w:tabs>
          <w:tab w:val="num" w:pos="0"/>
        </w:tabs>
        <w:ind w:left="211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3">
      <w:start w:val="1"/>
      <w:numFmt w:val="decimal"/>
      <w:lvlText w:val="%4"/>
      <w:lvlJc w:val="left"/>
      <w:pPr>
        <w:tabs>
          <w:tab w:val="num" w:pos="0"/>
        </w:tabs>
        <w:ind w:left="283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4">
      <w:start w:val="1"/>
      <w:numFmt w:val="lowerLetter"/>
      <w:lvlText w:val="%5"/>
      <w:lvlJc w:val="left"/>
      <w:pPr>
        <w:tabs>
          <w:tab w:val="num" w:pos="0"/>
        </w:tabs>
        <w:ind w:left="355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5">
      <w:start w:val="1"/>
      <w:numFmt w:val="lowerRoman"/>
      <w:lvlText w:val="%6"/>
      <w:lvlJc w:val="left"/>
      <w:pPr>
        <w:tabs>
          <w:tab w:val="num" w:pos="0"/>
        </w:tabs>
        <w:ind w:left="427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6">
      <w:start w:val="1"/>
      <w:numFmt w:val="decimal"/>
      <w:lvlText w:val="%7"/>
      <w:lvlJc w:val="left"/>
      <w:pPr>
        <w:tabs>
          <w:tab w:val="num" w:pos="0"/>
        </w:tabs>
        <w:ind w:left="499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7">
      <w:start w:val="1"/>
      <w:numFmt w:val="lowerLetter"/>
      <w:lvlText w:val="%8"/>
      <w:lvlJc w:val="left"/>
      <w:pPr>
        <w:tabs>
          <w:tab w:val="num" w:pos="0"/>
        </w:tabs>
        <w:ind w:left="571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lvl w:ilvl="8">
      <w:start w:val="1"/>
      <w:numFmt w:val="lowerRoman"/>
      <w:lvlText w:val="%9"/>
      <w:lvlJc w:val="left"/>
      <w:pPr>
        <w:tabs>
          <w:tab w:val="num" w:pos="0"/>
        </w:tabs>
        <w:ind w:left="6438" w:hanging="0"/>
      </w:pPr>
      <w:rPr>
        <w:dstrike w:val="false"/>
        <w:strike w:val="false"/>
        <w:vertAlign w:val="baseline"/>
        <w:position w:val="0"/>
        <w:sz w:val="18"/>
        <w:sz w:val="18"/>
        <w:i w:val="false"/>
        <w:u w:val="none" w:color="000000"/>
        <w:b w:val="false"/>
        <w:shd w:fill="auto" w:val="clear"/>
        <w:szCs w:val="18"/>
        <w:rFonts w:ascii="Calibri" w:hAnsi="Calibri" w:eastAsia="Calibri" w:cs="Calibri"/>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2689"/>
    <w:pPr>
      <w:widowControl/>
      <w:suppressAutoHyphens w:val="true"/>
      <w:bidi w:val="0"/>
      <w:spacing w:lineRule="auto" w:line="276" w:before="0" w:after="11"/>
      <w:ind w:hanging="10" w:left="10" w:right="1"/>
      <w:jc w:val="both"/>
    </w:pPr>
    <w:rPr>
      <w:rFonts w:ascii="Arial" w:hAnsi="Arial" w:eastAsia="Arial" w:cs="Arial"/>
      <w:color w:val="000000"/>
      <w:kern w:val="2"/>
      <w:sz w:val="20"/>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BalloonText"/>
    <w:uiPriority w:val="99"/>
    <w:semiHidden/>
    <w:qFormat/>
    <w:rsid w:val="005d51f7"/>
    <w:rPr>
      <w:rFonts w:ascii="Tahoma" w:hAnsi="Tahoma" w:eastAsia="Arial" w:cs="Tahoma"/>
      <w:color w:val="000000"/>
      <w:sz w:val="16"/>
      <w:szCs w:val="16"/>
    </w:rPr>
  </w:style>
  <w:style w:type="character" w:styleId="Hyperlink">
    <w:name w:val="Hyperlink"/>
    <w:rPr>
      <w:color w:val="000080"/>
      <w:u w:val="single"/>
    </w:rPr>
  </w:style>
  <w:style w:type="paragraph" w:styleId="Style14">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5d51f7"/>
    <w:pPr>
      <w:spacing w:lineRule="auto" w:line="240" w:before="0" w:after="0"/>
    </w:pPr>
    <w:rPr>
      <w:rFonts w:ascii="Tahoma" w:hAnsi="Tahoma" w:cs="Tahoma"/>
      <w:sz w:val="16"/>
      <w:szCs w:val="16"/>
    </w:rPr>
  </w:style>
  <w:style w:type="paragraph" w:styleId="ListParagraph">
    <w:name w:val="List Paragraph"/>
    <w:basedOn w:val="Normal"/>
    <w:uiPriority w:val="34"/>
    <w:qFormat/>
    <w:rsid w:val="0066287f"/>
    <w:pPr>
      <w:spacing w:before="0" w:after="11"/>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Grid">
    <w:name w:val="TableGrid"/>
    <w:rsid w:val="00e52689"/>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35</TotalTime>
  <Application>LibreOffice/7.6.4.1$Windows_X86_64 LibreOffice_project/e19e193f88cd6c0525a17fb7a176ed8e6a3e2aa1</Application>
  <AppVersion>15.0000</AppVersion>
  <Pages>2</Pages>
  <Words>870</Words>
  <Characters>5110</Characters>
  <CharactersWithSpaces>6119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2023-05-12T05:13:00Z</dcterms:created>
  <dc:creator>k.konstantinidis</dc:creator>
  <dc:description/>
  <dc:language>el-GR</dc:language>
  <cp:lastModifiedBy/>
  <cp:lastPrinted>2023-05-12T06:44:00Z</cp:lastPrinted>
  <dcterms:modified xsi:type="dcterms:W3CDTF">2024-05-15T10:48:45Z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