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802" w:rsidRPr="00177C4B" w:rsidRDefault="009D6757" w:rsidP="00945155">
      <w:pPr>
        <w:autoSpaceDE w:val="0"/>
        <w:autoSpaceDN w:val="0"/>
        <w:adjustRightInd w:val="0"/>
        <w:rPr>
          <w:rFonts w:ascii="Arial" w:hAnsi="Arial" w:cs="Arial"/>
          <w:b/>
          <w:bCs/>
          <w:sz w:val="22"/>
          <w:szCs w:val="22"/>
        </w:rPr>
      </w:pPr>
      <w:r w:rsidRPr="00177C4B">
        <w:rPr>
          <w:rFonts w:ascii="Arial" w:hAnsi="Arial" w:cs="Arial"/>
          <w:b/>
          <w:bCs/>
          <w:noProof/>
          <w:sz w:val="22"/>
          <w:szCs w:val="22"/>
        </w:rPr>
        <w:drawing>
          <wp:anchor distT="0" distB="0" distL="114935" distR="114935" simplePos="0" relativeHeight="251657728" behindDoc="0" locked="0" layoutInCell="1" allowOverlap="1">
            <wp:simplePos x="0" y="0"/>
            <wp:positionH relativeFrom="column">
              <wp:posOffset>351790</wp:posOffset>
            </wp:positionH>
            <wp:positionV relativeFrom="paragraph">
              <wp:posOffset>-175260</wp:posOffset>
            </wp:positionV>
            <wp:extent cx="513715" cy="504825"/>
            <wp:effectExtent l="19050" t="0" r="635" b="0"/>
            <wp:wrapSquare wrapText="bothSides"/>
            <wp:docPr id="108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cstate="print"/>
                    <a:srcRect/>
                    <a:stretch>
                      <a:fillRect/>
                    </a:stretch>
                  </pic:blipFill>
                  <pic:spPr bwMode="auto">
                    <a:xfrm>
                      <a:off x="0" y="0"/>
                      <a:ext cx="513715" cy="504825"/>
                    </a:xfrm>
                    <a:prstGeom prst="rect">
                      <a:avLst/>
                    </a:prstGeom>
                    <a:solidFill>
                      <a:srgbClr val="FFFFFF"/>
                    </a:solidFill>
                    <a:ln w="9525">
                      <a:noFill/>
                      <a:miter lim="800000"/>
                      <a:headEnd/>
                      <a:tailEnd/>
                    </a:ln>
                  </pic:spPr>
                </pic:pic>
              </a:graphicData>
            </a:graphic>
          </wp:anchor>
        </w:drawing>
      </w:r>
      <w:r w:rsidR="00137FDB" w:rsidRPr="00177C4B">
        <w:rPr>
          <w:rFonts w:ascii="Arial" w:hAnsi="Arial" w:cs="Arial"/>
          <w:b/>
          <w:bCs/>
          <w:iCs/>
          <w:sz w:val="22"/>
          <w:szCs w:val="22"/>
        </w:rPr>
        <w:t xml:space="preserve">        </w:t>
      </w:r>
    </w:p>
    <w:p w:rsidR="001F0637" w:rsidRPr="00177C4B" w:rsidRDefault="001F0637" w:rsidP="008C6AD0">
      <w:pPr>
        <w:rPr>
          <w:rFonts w:ascii="Arial" w:hAnsi="Arial" w:cs="Arial"/>
          <w:b/>
          <w:bCs/>
          <w:sz w:val="22"/>
          <w:szCs w:val="22"/>
        </w:rPr>
      </w:pPr>
    </w:p>
    <w:p w:rsidR="00611E45" w:rsidRPr="00177C4B" w:rsidRDefault="00611E45" w:rsidP="008C6AD0">
      <w:pPr>
        <w:rPr>
          <w:rFonts w:ascii="Arial" w:hAnsi="Arial" w:cs="Arial"/>
          <w:b/>
          <w:bCs/>
          <w:sz w:val="22"/>
          <w:szCs w:val="22"/>
        </w:rPr>
      </w:pPr>
    </w:p>
    <w:p w:rsidR="00741BC2" w:rsidRPr="00177C4B" w:rsidRDefault="00735C5C" w:rsidP="008C6AD0">
      <w:pPr>
        <w:rPr>
          <w:rStyle w:val="a00"/>
          <w:rFonts w:ascii="Arial" w:hAnsi="Arial" w:cs="Arial"/>
          <w:b/>
          <w:sz w:val="20"/>
          <w:szCs w:val="20"/>
        </w:rPr>
      </w:pPr>
      <w:r w:rsidRPr="00177C4B">
        <w:rPr>
          <w:rStyle w:val="a00"/>
          <w:rFonts w:ascii="Arial" w:hAnsi="Arial" w:cs="Arial"/>
          <w:b/>
          <w:sz w:val="20"/>
          <w:szCs w:val="20"/>
        </w:rPr>
        <w:t>ΕΛΛΗΝΙΚΗ ΔΗΜΟΚΡΑΤΙΑ</w:t>
      </w:r>
      <w:r w:rsidRPr="00177C4B">
        <w:rPr>
          <w:rStyle w:val="a00"/>
          <w:rFonts w:ascii="Arial" w:hAnsi="Arial" w:cs="Arial"/>
          <w:b/>
          <w:sz w:val="20"/>
          <w:szCs w:val="20"/>
        </w:rPr>
        <w:tab/>
      </w:r>
      <w:r w:rsidRPr="00177C4B">
        <w:rPr>
          <w:rStyle w:val="a00"/>
          <w:rFonts w:ascii="Arial" w:hAnsi="Arial" w:cs="Arial"/>
          <w:b/>
          <w:sz w:val="20"/>
          <w:szCs w:val="20"/>
        </w:rPr>
        <w:tab/>
      </w:r>
      <w:r w:rsidRPr="00177C4B">
        <w:rPr>
          <w:rStyle w:val="a00"/>
          <w:rFonts w:ascii="Arial" w:hAnsi="Arial" w:cs="Arial"/>
          <w:b/>
          <w:sz w:val="20"/>
          <w:szCs w:val="20"/>
        </w:rPr>
        <w:tab/>
      </w:r>
      <w:r w:rsidRPr="00177C4B">
        <w:rPr>
          <w:rStyle w:val="a00"/>
          <w:rFonts w:ascii="Arial" w:hAnsi="Arial" w:cs="Arial"/>
          <w:b/>
          <w:sz w:val="20"/>
          <w:szCs w:val="20"/>
        </w:rPr>
        <w:tab/>
      </w:r>
      <w:r w:rsidRPr="00177C4B">
        <w:rPr>
          <w:rStyle w:val="a00"/>
          <w:rFonts w:ascii="Arial" w:hAnsi="Arial" w:cs="Arial"/>
          <w:b/>
          <w:sz w:val="20"/>
          <w:szCs w:val="20"/>
        </w:rPr>
        <w:tab/>
      </w:r>
      <w:r w:rsidRPr="00177C4B">
        <w:rPr>
          <w:rStyle w:val="a00"/>
          <w:rFonts w:ascii="Arial" w:hAnsi="Arial" w:cs="Arial"/>
          <w:b/>
          <w:sz w:val="20"/>
          <w:szCs w:val="20"/>
        </w:rPr>
        <w:tab/>
      </w:r>
    </w:p>
    <w:p w:rsidR="00741BC2" w:rsidRPr="00177C4B" w:rsidRDefault="00735C5C" w:rsidP="008C6AD0">
      <w:pPr>
        <w:rPr>
          <w:rStyle w:val="a00"/>
          <w:rFonts w:ascii="Arial" w:hAnsi="Arial" w:cs="Arial"/>
          <w:b/>
          <w:sz w:val="20"/>
          <w:szCs w:val="20"/>
        </w:rPr>
      </w:pPr>
      <w:r w:rsidRPr="00177C4B">
        <w:rPr>
          <w:rStyle w:val="a00"/>
          <w:rFonts w:ascii="Arial" w:hAnsi="Arial" w:cs="Arial"/>
          <w:b/>
          <w:sz w:val="20"/>
          <w:szCs w:val="20"/>
        </w:rPr>
        <w:t>ΝΟΜΟΣ ΛΕΥΚΑΔΑΣ</w:t>
      </w:r>
      <w:r w:rsidRPr="00177C4B">
        <w:rPr>
          <w:rStyle w:val="a00"/>
          <w:rFonts w:ascii="Arial" w:hAnsi="Arial" w:cs="Arial"/>
          <w:b/>
          <w:sz w:val="20"/>
          <w:szCs w:val="20"/>
        </w:rPr>
        <w:tab/>
      </w:r>
      <w:r w:rsidRPr="00177C4B">
        <w:rPr>
          <w:rStyle w:val="a00"/>
          <w:rFonts w:ascii="Arial" w:hAnsi="Arial" w:cs="Arial"/>
          <w:b/>
          <w:sz w:val="20"/>
          <w:szCs w:val="20"/>
        </w:rPr>
        <w:tab/>
        <w:t xml:space="preserve"> </w:t>
      </w:r>
      <w:r w:rsidRPr="00177C4B">
        <w:rPr>
          <w:rStyle w:val="a00"/>
          <w:rFonts w:ascii="Arial" w:hAnsi="Arial" w:cs="Arial"/>
          <w:b/>
          <w:sz w:val="20"/>
          <w:szCs w:val="20"/>
        </w:rPr>
        <w:tab/>
      </w:r>
      <w:r w:rsidRPr="00177C4B">
        <w:rPr>
          <w:rStyle w:val="a00"/>
          <w:rFonts w:ascii="Arial" w:hAnsi="Arial" w:cs="Arial"/>
          <w:b/>
          <w:sz w:val="20"/>
          <w:szCs w:val="20"/>
        </w:rPr>
        <w:tab/>
      </w:r>
      <w:r w:rsidRPr="00177C4B">
        <w:rPr>
          <w:rStyle w:val="a00"/>
          <w:rFonts w:ascii="Arial" w:hAnsi="Arial" w:cs="Arial"/>
          <w:b/>
          <w:sz w:val="20"/>
          <w:szCs w:val="20"/>
        </w:rPr>
        <w:tab/>
      </w:r>
      <w:r w:rsidRPr="00177C4B">
        <w:rPr>
          <w:rStyle w:val="a00"/>
          <w:rFonts w:ascii="Arial" w:hAnsi="Arial" w:cs="Arial"/>
          <w:b/>
          <w:sz w:val="20"/>
          <w:szCs w:val="20"/>
        </w:rPr>
        <w:tab/>
      </w:r>
      <w:r w:rsidR="007F1D7B" w:rsidRPr="00177C4B">
        <w:rPr>
          <w:rStyle w:val="a00"/>
          <w:rFonts w:ascii="Arial" w:hAnsi="Arial" w:cs="Arial"/>
          <w:b/>
          <w:sz w:val="20"/>
          <w:szCs w:val="20"/>
        </w:rPr>
        <w:t xml:space="preserve">    </w:t>
      </w:r>
      <w:r w:rsidR="00945155" w:rsidRPr="00177C4B">
        <w:rPr>
          <w:rStyle w:val="a00"/>
          <w:rFonts w:ascii="Arial" w:hAnsi="Arial" w:cs="Arial"/>
          <w:b/>
          <w:sz w:val="20"/>
          <w:szCs w:val="20"/>
        </w:rPr>
        <w:t xml:space="preserve"> </w:t>
      </w:r>
      <w:r w:rsidR="007F1D7B" w:rsidRPr="00177C4B">
        <w:rPr>
          <w:rStyle w:val="a00"/>
          <w:rFonts w:ascii="Arial" w:hAnsi="Arial" w:cs="Arial"/>
          <w:b/>
          <w:sz w:val="20"/>
          <w:szCs w:val="20"/>
        </w:rPr>
        <w:tab/>
      </w:r>
      <w:r w:rsidR="004E0086">
        <w:rPr>
          <w:rStyle w:val="a00"/>
          <w:rFonts w:ascii="Arial" w:hAnsi="Arial" w:cs="Arial"/>
          <w:b/>
          <w:sz w:val="20"/>
          <w:szCs w:val="20"/>
        </w:rPr>
        <w:t xml:space="preserve"> </w:t>
      </w:r>
      <w:r w:rsidR="00945155" w:rsidRPr="00177C4B">
        <w:rPr>
          <w:rStyle w:val="a00"/>
          <w:rFonts w:ascii="Arial" w:hAnsi="Arial" w:cs="Arial"/>
          <w:b/>
          <w:sz w:val="20"/>
          <w:szCs w:val="20"/>
        </w:rPr>
        <w:t xml:space="preserve">  </w:t>
      </w:r>
      <w:r w:rsidR="00546ECB" w:rsidRPr="00177C4B">
        <w:rPr>
          <w:rStyle w:val="a00"/>
          <w:rFonts w:ascii="Arial" w:hAnsi="Arial" w:cs="Arial"/>
          <w:b/>
          <w:sz w:val="20"/>
          <w:szCs w:val="20"/>
        </w:rPr>
        <w:t>ΑΝΑΡΤΗΤΕΑ ΣΤΟ ΔΙΑΔΙΚΤΥΟ</w:t>
      </w:r>
    </w:p>
    <w:p w:rsidR="00DC69D6" w:rsidRPr="00177C4B" w:rsidRDefault="00735C5C" w:rsidP="008C6AD0">
      <w:pPr>
        <w:rPr>
          <w:rStyle w:val="a00"/>
          <w:rFonts w:ascii="Arial" w:hAnsi="Arial" w:cs="Arial"/>
          <w:b/>
          <w:sz w:val="20"/>
          <w:szCs w:val="20"/>
        </w:rPr>
      </w:pPr>
      <w:r w:rsidRPr="00177C4B">
        <w:rPr>
          <w:rStyle w:val="a00"/>
          <w:rFonts w:ascii="Arial" w:hAnsi="Arial" w:cs="Arial"/>
          <w:b/>
          <w:sz w:val="20"/>
          <w:szCs w:val="20"/>
        </w:rPr>
        <w:t>ΔΗΜΟΣ ΛΕΥΚΑΔΑΣ</w:t>
      </w:r>
      <w:r w:rsidRPr="00177C4B">
        <w:rPr>
          <w:rStyle w:val="a00"/>
          <w:rFonts w:ascii="Arial" w:hAnsi="Arial" w:cs="Arial"/>
          <w:b/>
          <w:sz w:val="20"/>
          <w:szCs w:val="20"/>
        </w:rPr>
        <w:tab/>
      </w:r>
      <w:r w:rsidRPr="00177C4B">
        <w:rPr>
          <w:rStyle w:val="a00"/>
          <w:rFonts w:ascii="Arial" w:hAnsi="Arial" w:cs="Arial"/>
          <w:b/>
          <w:sz w:val="20"/>
          <w:szCs w:val="20"/>
        </w:rPr>
        <w:tab/>
      </w:r>
      <w:r w:rsidR="003302E4" w:rsidRPr="00177C4B">
        <w:rPr>
          <w:rStyle w:val="a00"/>
          <w:rFonts w:ascii="Arial" w:hAnsi="Arial" w:cs="Arial"/>
          <w:b/>
          <w:sz w:val="20"/>
          <w:szCs w:val="20"/>
        </w:rPr>
        <w:tab/>
      </w:r>
      <w:r w:rsidR="003302E4" w:rsidRPr="00177C4B">
        <w:rPr>
          <w:rStyle w:val="a00"/>
          <w:rFonts w:ascii="Arial" w:hAnsi="Arial" w:cs="Arial"/>
          <w:b/>
          <w:sz w:val="20"/>
          <w:szCs w:val="20"/>
        </w:rPr>
        <w:tab/>
      </w:r>
      <w:r w:rsidR="003302E4" w:rsidRPr="00177C4B">
        <w:rPr>
          <w:rStyle w:val="a00"/>
          <w:rFonts w:ascii="Arial" w:hAnsi="Arial" w:cs="Arial"/>
          <w:b/>
          <w:sz w:val="20"/>
          <w:szCs w:val="20"/>
        </w:rPr>
        <w:tab/>
      </w:r>
      <w:r w:rsidR="003302E4" w:rsidRPr="00177C4B">
        <w:rPr>
          <w:rStyle w:val="a00"/>
          <w:rFonts w:ascii="Arial" w:hAnsi="Arial" w:cs="Arial"/>
          <w:b/>
          <w:sz w:val="20"/>
          <w:szCs w:val="20"/>
        </w:rPr>
        <w:tab/>
      </w:r>
      <w:r w:rsidR="003302E4" w:rsidRPr="00177C4B">
        <w:rPr>
          <w:rStyle w:val="a00"/>
          <w:rFonts w:ascii="Arial" w:hAnsi="Arial" w:cs="Arial"/>
          <w:b/>
          <w:sz w:val="20"/>
          <w:szCs w:val="20"/>
        </w:rPr>
        <w:tab/>
      </w:r>
    </w:p>
    <w:p w:rsidR="00735C5C" w:rsidRPr="00177C4B" w:rsidRDefault="00735C5C" w:rsidP="008C6AD0">
      <w:pPr>
        <w:rPr>
          <w:rStyle w:val="a00"/>
          <w:rFonts w:ascii="Arial" w:hAnsi="Arial" w:cs="Arial"/>
          <w:b/>
          <w:sz w:val="20"/>
          <w:szCs w:val="20"/>
        </w:rPr>
      </w:pPr>
      <w:r w:rsidRPr="00177C4B">
        <w:rPr>
          <w:rStyle w:val="a00"/>
          <w:rFonts w:ascii="Arial" w:hAnsi="Arial" w:cs="Arial"/>
          <w:b/>
          <w:sz w:val="20"/>
          <w:szCs w:val="20"/>
        </w:rPr>
        <w:tab/>
      </w:r>
      <w:r w:rsidRPr="00177C4B">
        <w:rPr>
          <w:rStyle w:val="a00"/>
          <w:rFonts w:ascii="Arial" w:hAnsi="Arial" w:cs="Arial"/>
          <w:b/>
          <w:sz w:val="20"/>
          <w:szCs w:val="20"/>
        </w:rPr>
        <w:tab/>
        <w:t xml:space="preserve">            </w:t>
      </w:r>
      <w:r w:rsidRPr="00177C4B">
        <w:rPr>
          <w:rStyle w:val="a00"/>
          <w:rFonts w:ascii="Arial" w:hAnsi="Arial" w:cs="Arial"/>
          <w:b/>
          <w:sz w:val="20"/>
          <w:szCs w:val="20"/>
        </w:rPr>
        <w:tab/>
      </w:r>
      <w:r w:rsidRPr="00177C4B">
        <w:rPr>
          <w:rStyle w:val="a00"/>
          <w:rFonts w:ascii="Arial" w:hAnsi="Arial" w:cs="Arial"/>
          <w:b/>
          <w:sz w:val="20"/>
          <w:szCs w:val="20"/>
        </w:rPr>
        <w:tab/>
        <w:t xml:space="preserve"> </w:t>
      </w:r>
    </w:p>
    <w:p w:rsidR="00735C5C" w:rsidRPr="00177C4B" w:rsidRDefault="00735C5C" w:rsidP="008C6AD0">
      <w:pPr>
        <w:autoSpaceDE w:val="0"/>
        <w:autoSpaceDN w:val="0"/>
        <w:adjustRightInd w:val="0"/>
        <w:jc w:val="center"/>
        <w:rPr>
          <w:rStyle w:val="a00"/>
          <w:rFonts w:ascii="Arial" w:hAnsi="Arial" w:cs="Arial"/>
          <w:b/>
          <w:sz w:val="20"/>
          <w:szCs w:val="20"/>
        </w:rPr>
      </w:pPr>
      <w:r w:rsidRPr="00177C4B">
        <w:rPr>
          <w:rStyle w:val="a00"/>
          <w:rFonts w:ascii="Arial" w:hAnsi="Arial" w:cs="Arial"/>
          <w:b/>
          <w:sz w:val="20"/>
          <w:szCs w:val="20"/>
        </w:rPr>
        <w:t xml:space="preserve">ΑΠΟΣΠΑΣΜΑ                        </w:t>
      </w:r>
    </w:p>
    <w:p w:rsidR="00735C5C" w:rsidRPr="00177C4B" w:rsidRDefault="00F04825" w:rsidP="008C6AD0">
      <w:pPr>
        <w:pStyle w:val="ad"/>
        <w:rPr>
          <w:rStyle w:val="a00"/>
          <w:i w:val="0"/>
          <w:sz w:val="20"/>
          <w:szCs w:val="20"/>
        </w:rPr>
      </w:pPr>
      <w:r w:rsidRPr="00177C4B">
        <w:rPr>
          <w:rStyle w:val="a00"/>
          <w:i w:val="0"/>
          <w:sz w:val="20"/>
          <w:szCs w:val="20"/>
        </w:rPr>
        <w:t xml:space="preserve">Από το πρακτικό της με αριθ. </w:t>
      </w:r>
      <w:r w:rsidR="00901CFA">
        <w:rPr>
          <w:rStyle w:val="a00"/>
          <w:i w:val="0"/>
          <w:sz w:val="20"/>
          <w:szCs w:val="20"/>
        </w:rPr>
        <w:t>33</w:t>
      </w:r>
      <w:r w:rsidR="004D4884" w:rsidRPr="00177C4B">
        <w:rPr>
          <w:rStyle w:val="a00"/>
          <w:i w:val="0"/>
          <w:sz w:val="20"/>
          <w:szCs w:val="20"/>
        </w:rPr>
        <w:t>ης/2026</w:t>
      </w:r>
      <w:r w:rsidR="00735C5C" w:rsidRPr="00177C4B">
        <w:rPr>
          <w:rStyle w:val="a00"/>
          <w:i w:val="0"/>
          <w:sz w:val="20"/>
          <w:szCs w:val="20"/>
        </w:rPr>
        <w:t xml:space="preserve"> Συνεδρίασης</w:t>
      </w:r>
    </w:p>
    <w:p w:rsidR="00735C5C" w:rsidRPr="00177C4B" w:rsidRDefault="00735C5C" w:rsidP="008C6AD0">
      <w:pPr>
        <w:pStyle w:val="ad"/>
        <w:rPr>
          <w:rStyle w:val="a00"/>
          <w:i w:val="0"/>
          <w:sz w:val="20"/>
          <w:szCs w:val="20"/>
        </w:rPr>
      </w:pPr>
      <w:r w:rsidRPr="00177C4B">
        <w:rPr>
          <w:rStyle w:val="a00"/>
          <w:i w:val="0"/>
          <w:sz w:val="20"/>
          <w:szCs w:val="20"/>
        </w:rPr>
        <w:t>της Δημοτικής Επιτροπής</w:t>
      </w:r>
    </w:p>
    <w:p w:rsidR="00735C5C" w:rsidRPr="00177C4B" w:rsidRDefault="00735C5C" w:rsidP="008C6AD0">
      <w:pPr>
        <w:pStyle w:val="ad"/>
        <w:rPr>
          <w:rStyle w:val="a00"/>
          <w:i w:val="0"/>
          <w:sz w:val="20"/>
          <w:szCs w:val="20"/>
        </w:rPr>
      </w:pPr>
      <w:r w:rsidRPr="00177C4B">
        <w:rPr>
          <w:rStyle w:val="a00"/>
          <w:i w:val="0"/>
          <w:sz w:val="20"/>
          <w:szCs w:val="20"/>
        </w:rPr>
        <w:t>του Δήμου Λευκάδας</w:t>
      </w:r>
    </w:p>
    <w:p w:rsidR="00735C5C" w:rsidRPr="00177C4B" w:rsidRDefault="00735C5C" w:rsidP="008C6AD0">
      <w:pPr>
        <w:pStyle w:val="ad"/>
        <w:rPr>
          <w:rStyle w:val="a00"/>
          <w:i w:val="0"/>
          <w:sz w:val="20"/>
          <w:szCs w:val="20"/>
        </w:rPr>
      </w:pPr>
      <w:r w:rsidRPr="00177C4B">
        <w:rPr>
          <w:rStyle w:val="a00"/>
          <w:i w:val="0"/>
          <w:sz w:val="20"/>
          <w:szCs w:val="20"/>
        </w:rPr>
        <w:t xml:space="preserve">Αριθ. Απόφ. </w:t>
      </w:r>
      <w:r w:rsidR="002F2098">
        <w:rPr>
          <w:rStyle w:val="a00"/>
          <w:i w:val="0"/>
          <w:sz w:val="20"/>
          <w:szCs w:val="20"/>
        </w:rPr>
        <w:t>400</w:t>
      </w:r>
      <w:r w:rsidR="003C31B1" w:rsidRPr="00177C4B">
        <w:rPr>
          <w:rStyle w:val="a00"/>
          <w:i w:val="0"/>
          <w:sz w:val="20"/>
          <w:szCs w:val="20"/>
        </w:rPr>
        <w:t>/</w:t>
      </w:r>
      <w:r w:rsidR="004D4AB9" w:rsidRPr="00177C4B">
        <w:rPr>
          <w:rStyle w:val="a00"/>
          <w:i w:val="0"/>
          <w:sz w:val="20"/>
          <w:szCs w:val="20"/>
        </w:rPr>
        <w:t>2026</w:t>
      </w:r>
    </w:p>
    <w:p w:rsidR="00956C07" w:rsidRPr="00177C4B" w:rsidRDefault="00956C07" w:rsidP="008C6AD0">
      <w:pPr>
        <w:pStyle w:val="af"/>
        <w:widowControl w:val="0"/>
        <w:suppressAutoHyphens/>
        <w:spacing w:after="0" w:line="240" w:lineRule="auto"/>
        <w:ind w:left="0" w:firstLine="720"/>
        <w:jc w:val="both"/>
        <w:rPr>
          <w:rStyle w:val="a00"/>
          <w:rFonts w:ascii="Arial" w:hAnsi="Arial" w:cs="Arial"/>
          <w:sz w:val="20"/>
          <w:szCs w:val="20"/>
        </w:rPr>
      </w:pPr>
      <w:r w:rsidRPr="00177C4B">
        <w:rPr>
          <w:rStyle w:val="a00"/>
          <w:rFonts w:ascii="Arial" w:hAnsi="Arial" w:cs="Arial"/>
          <w:sz w:val="20"/>
          <w:szCs w:val="20"/>
        </w:rPr>
        <w:t xml:space="preserve">Στην Λευκάδα σήμερα  στις </w:t>
      </w:r>
      <w:r w:rsidR="00901CFA">
        <w:rPr>
          <w:rStyle w:val="a00"/>
          <w:rFonts w:ascii="Arial" w:hAnsi="Arial" w:cs="Arial"/>
          <w:sz w:val="20"/>
          <w:szCs w:val="20"/>
        </w:rPr>
        <w:t>23</w:t>
      </w:r>
      <w:r w:rsidRPr="00177C4B">
        <w:rPr>
          <w:rStyle w:val="a00"/>
          <w:rFonts w:ascii="Arial" w:hAnsi="Arial" w:cs="Arial"/>
          <w:sz w:val="20"/>
          <w:szCs w:val="20"/>
        </w:rPr>
        <w:t xml:space="preserve"> του μηνός </w:t>
      </w:r>
      <w:r w:rsidR="00901CFA">
        <w:rPr>
          <w:rStyle w:val="a00"/>
          <w:rFonts w:ascii="Arial" w:hAnsi="Arial" w:cs="Arial"/>
          <w:sz w:val="20"/>
          <w:szCs w:val="20"/>
        </w:rPr>
        <w:t>Σεπτεμβρίου</w:t>
      </w:r>
      <w:r w:rsidRPr="00177C4B">
        <w:rPr>
          <w:rStyle w:val="a00"/>
          <w:rFonts w:ascii="Arial" w:hAnsi="Arial" w:cs="Arial"/>
          <w:sz w:val="20"/>
          <w:szCs w:val="20"/>
        </w:rPr>
        <w:t xml:space="preserve"> του έτους  2026,  ημέρα </w:t>
      </w:r>
      <w:r w:rsidR="00901CFA">
        <w:rPr>
          <w:rStyle w:val="a00"/>
          <w:rFonts w:ascii="Arial" w:hAnsi="Arial" w:cs="Arial"/>
          <w:sz w:val="20"/>
          <w:szCs w:val="20"/>
        </w:rPr>
        <w:t>Τετάρτη</w:t>
      </w:r>
      <w:r w:rsidRPr="00177C4B">
        <w:rPr>
          <w:rStyle w:val="a00"/>
          <w:rFonts w:ascii="Arial" w:hAnsi="Arial" w:cs="Arial"/>
          <w:sz w:val="20"/>
          <w:szCs w:val="20"/>
        </w:rPr>
        <w:t xml:space="preserve"> και  ώρα  </w:t>
      </w:r>
      <w:r w:rsidR="00C57B0B" w:rsidRPr="00177C4B">
        <w:rPr>
          <w:rStyle w:val="a00"/>
          <w:rFonts w:ascii="Arial" w:hAnsi="Arial" w:cs="Arial"/>
          <w:sz w:val="20"/>
          <w:szCs w:val="20"/>
        </w:rPr>
        <w:t>1</w:t>
      </w:r>
      <w:r w:rsidR="003C30A6" w:rsidRPr="00177C4B">
        <w:rPr>
          <w:rStyle w:val="a00"/>
          <w:rFonts w:ascii="Arial" w:hAnsi="Arial" w:cs="Arial"/>
          <w:sz w:val="20"/>
          <w:szCs w:val="20"/>
        </w:rPr>
        <w:t>2</w:t>
      </w:r>
      <w:r w:rsidRPr="00177C4B">
        <w:rPr>
          <w:rStyle w:val="a00"/>
          <w:rFonts w:ascii="Arial" w:hAnsi="Arial" w:cs="Arial"/>
          <w:sz w:val="20"/>
          <w:szCs w:val="20"/>
        </w:rPr>
        <w:t>:00,  ήλθε σε τακτική, δια ζώσης, συνεδρίαση η Δημοτική Επιτροπή του Δήμου,</w:t>
      </w:r>
      <w:r w:rsidR="007B59CB" w:rsidRPr="00177C4B">
        <w:rPr>
          <w:rStyle w:val="a00"/>
          <w:rFonts w:ascii="Arial" w:hAnsi="Arial" w:cs="Arial"/>
          <w:sz w:val="20"/>
          <w:szCs w:val="20"/>
        </w:rPr>
        <w:t xml:space="preserve"> </w:t>
      </w:r>
      <w:r w:rsidRPr="00177C4B">
        <w:rPr>
          <w:rStyle w:val="a00"/>
          <w:rFonts w:ascii="Arial" w:hAnsi="Arial" w:cs="Arial"/>
          <w:sz w:val="20"/>
          <w:szCs w:val="20"/>
        </w:rPr>
        <w:t>σύμφωνα με τις δ/ξεις</w:t>
      </w:r>
      <w:r w:rsidR="00581AB7">
        <w:rPr>
          <w:rStyle w:val="a00"/>
          <w:rFonts w:ascii="Arial" w:hAnsi="Arial" w:cs="Arial"/>
          <w:sz w:val="20"/>
          <w:szCs w:val="20"/>
        </w:rPr>
        <w:t xml:space="preserve"> των άρθρων 139 έως147</w:t>
      </w:r>
      <w:r w:rsidRPr="00177C4B">
        <w:rPr>
          <w:rStyle w:val="a00"/>
          <w:rFonts w:ascii="Arial" w:hAnsi="Arial" w:cs="Arial"/>
          <w:sz w:val="20"/>
          <w:szCs w:val="20"/>
        </w:rPr>
        <w:t xml:space="preserve"> </w:t>
      </w:r>
      <w:r w:rsidR="00E83E72">
        <w:rPr>
          <w:rStyle w:val="a00"/>
          <w:rFonts w:ascii="Arial" w:hAnsi="Arial" w:cs="Arial"/>
          <w:sz w:val="20"/>
          <w:szCs w:val="20"/>
        </w:rPr>
        <w:t xml:space="preserve">του Ν.5314/2026 </w:t>
      </w:r>
      <w:r w:rsidRPr="00177C4B">
        <w:rPr>
          <w:rStyle w:val="a00"/>
          <w:rFonts w:ascii="Arial" w:hAnsi="Arial" w:cs="Arial"/>
          <w:sz w:val="20"/>
          <w:szCs w:val="20"/>
        </w:rPr>
        <w:t xml:space="preserve">ύστερα από την αριθ. </w:t>
      </w:r>
      <w:r w:rsidR="00901CFA">
        <w:rPr>
          <w:rStyle w:val="a00"/>
          <w:rFonts w:ascii="Arial" w:hAnsi="Arial" w:cs="Arial"/>
          <w:sz w:val="20"/>
          <w:szCs w:val="20"/>
        </w:rPr>
        <w:t>25492</w:t>
      </w:r>
      <w:r w:rsidR="00C57B0B" w:rsidRPr="00177C4B">
        <w:rPr>
          <w:rStyle w:val="a00"/>
          <w:rFonts w:ascii="Arial" w:hAnsi="Arial" w:cs="Arial"/>
          <w:sz w:val="20"/>
          <w:szCs w:val="20"/>
        </w:rPr>
        <w:t>/</w:t>
      </w:r>
      <w:r w:rsidR="00901CFA">
        <w:rPr>
          <w:rStyle w:val="a00"/>
          <w:rFonts w:ascii="Arial" w:hAnsi="Arial" w:cs="Arial"/>
          <w:sz w:val="20"/>
          <w:szCs w:val="20"/>
        </w:rPr>
        <w:t>18</w:t>
      </w:r>
      <w:r w:rsidR="00C57B0B" w:rsidRPr="00177C4B">
        <w:rPr>
          <w:rStyle w:val="a00"/>
          <w:rFonts w:ascii="Arial" w:hAnsi="Arial" w:cs="Arial"/>
          <w:sz w:val="20"/>
          <w:szCs w:val="20"/>
        </w:rPr>
        <w:t>.</w:t>
      </w:r>
      <w:r w:rsidR="00901CFA">
        <w:rPr>
          <w:rStyle w:val="a00"/>
          <w:rFonts w:ascii="Arial" w:hAnsi="Arial" w:cs="Arial"/>
          <w:sz w:val="20"/>
          <w:szCs w:val="20"/>
        </w:rPr>
        <w:t>9</w:t>
      </w:r>
      <w:r w:rsidR="00C825A4" w:rsidRPr="00177C4B">
        <w:rPr>
          <w:rStyle w:val="a00"/>
          <w:rFonts w:ascii="Arial" w:hAnsi="Arial" w:cs="Arial"/>
          <w:sz w:val="20"/>
          <w:szCs w:val="20"/>
        </w:rPr>
        <w:t>.2026</w:t>
      </w:r>
      <w:r w:rsidRPr="00177C4B">
        <w:rPr>
          <w:rStyle w:val="a00"/>
          <w:rFonts w:ascii="Arial" w:hAnsi="Arial" w:cs="Arial"/>
          <w:sz w:val="20"/>
          <w:szCs w:val="20"/>
        </w:rPr>
        <w:t xml:space="preserve"> πρόσκληση του Προέδρου της, η οποία επιδόθηκε  νόμιμα στα μέλη της.</w:t>
      </w:r>
    </w:p>
    <w:p w:rsidR="006A38A7" w:rsidRPr="00177C4B" w:rsidRDefault="006A38A7" w:rsidP="006A38A7">
      <w:pPr>
        <w:pStyle w:val="af"/>
        <w:widowControl w:val="0"/>
        <w:spacing w:after="0" w:line="240" w:lineRule="auto"/>
        <w:ind w:left="0" w:firstLine="720"/>
        <w:jc w:val="both"/>
        <w:rPr>
          <w:rStyle w:val="a00"/>
          <w:rFonts w:ascii="Arial" w:hAnsi="Arial" w:cs="Arial"/>
          <w:sz w:val="20"/>
          <w:szCs w:val="20"/>
        </w:rPr>
      </w:pPr>
      <w:r w:rsidRPr="00177C4B">
        <w:rPr>
          <w:rStyle w:val="a00"/>
          <w:rFonts w:ascii="Arial" w:hAnsi="Arial" w:cs="Arial"/>
          <w:sz w:val="20"/>
          <w:szCs w:val="20"/>
        </w:rPr>
        <w:t>Αφού διαπιστώθηκε νόμιμ</w:t>
      </w:r>
      <w:r w:rsidR="00D27800">
        <w:rPr>
          <w:rStyle w:val="a00"/>
          <w:rFonts w:ascii="Arial" w:hAnsi="Arial" w:cs="Arial"/>
          <w:sz w:val="20"/>
          <w:szCs w:val="20"/>
        </w:rPr>
        <w:t xml:space="preserve">η απαρτία, δηλαδή σε σύνολο </w:t>
      </w:r>
      <w:r w:rsidR="00B27000">
        <w:rPr>
          <w:rStyle w:val="a00"/>
          <w:rFonts w:ascii="Arial" w:hAnsi="Arial" w:cs="Arial"/>
          <w:sz w:val="20"/>
          <w:szCs w:val="20"/>
        </w:rPr>
        <w:t>επτά</w:t>
      </w:r>
      <w:r w:rsidR="00D27800">
        <w:rPr>
          <w:rStyle w:val="a00"/>
          <w:rFonts w:ascii="Arial" w:hAnsi="Arial" w:cs="Arial"/>
          <w:sz w:val="20"/>
          <w:szCs w:val="20"/>
        </w:rPr>
        <w:t xml:space="preserve"> (</w:t>
      </w:r>
      <w:r w:rsidR="00B27000">
        <w:rPr>
          <w:rStyle w:val="a00"/>
          <w:rFonts w:ascii="Arial" w:hAnsi="Arial" w:cs="Arial"/>
          <w:sz w:val="20"/>
          <w:szCs w:val="20"/>
        </w:rPr>
        <w:t>7</w:t>
      </w:r>
      <w:r w:rsidRPr="00177C4B">
        <w:rPr>
          <w:rStyle w:val="a00"/>
          <w:rFonts w:ascii="Arial" w:hAnsi="Arial" w:cs="Arial"/>
          <w:sz w:val="20"/>
          <w:szCs w:val="20"/>
        </w:rPr>
        <w:t xml:space="preserve">) μελών βρέθηκαν παρόντα </w:t>
      </w:r>
      <w:r w:rsidR="002E18AC">
        <w:rPr>
          <w:rStyle w:val="a00"/>
          <w:rFonts w:ascii="Arial" w:hAnsi="Arial" w:cs="Arial"/>
          <w:sz w:val="20"/>
          <w:szCs w:val="20"/>
        </w:rPr>
        <w:t>τα παρακάτω επτά (7</w:t>
      </w:r>
      <w:r w:rsidRPr="00177C4B">
        <w:rPr>
          <w:rStyle w:val="a00"/>
          <w:rFonts w:ascii="Arial" w:hAnsi="Arial" w:cs="Arial"/>
          <w:sz w:val="20"/>
          <w:szCs w:val="20"/>
        </w:rPr>
        <w:t>) μέλη, άρχισε η Συνεδρίαση.</w:t>
      </w:r>
    </w:p>
    <w:p w:rsidR="006A38A7" w:rsidRPr="00177C4B" w:rsidRDefault="006A38A7" w:rsidP="006A38A7">
      <w:pPr>
        <w:pStyle w:val="af"/>
        <w:widowControl w:val="0"/>
        <w:spacing w:after="0" w:line="240" w:lineRule="auto"/>
        <w:ind w:left="0"/>
        <w:rPr>
          <w:rStyle w:val="a00"/>
          <w:rFonts w:ascii="Arial" w:hAnsi="Arial" w:cs="Arial"/>
          <w:sz w:val="20"/>
          <w:szCs w:val="20"/>
        </w:rPr>
      </w:pPr>
      <w:r w:rsidRPr="00177C4B">
        <w:rPr>
          <w:rStyle w:val="a00"/>
          <w:rFonts w:ascii="Arial" w:hAnsi="Arial" w:cs="Arial"/>
          <w:b/>
          <w:sz w:val="20"/>
          <w:szCs w:val="20"/>
        </w:rPr>
        <w:t xml:space="preserve">                      ΠΑΡΟΝΤΕΣ                                                                     ΑΠΟΝΤΕΣ</w:t>
      </w:r>
    </w:p>
    <w:tbl>
      <w:tblPr>
        <w:tblW w:w="9072" w:type="dxa"/>
        <w:tblInd w:w="675" w:type="dxa"/>
        <w:tblBorders>
          <w:top w:val="single" w:sz="4" w:space="0" w:color="auto"/>
          <w:left w:val="single" w:sz="4" w:space="0" w:color="auto"/>
          <w:bottom w:val="single" w:sz="4" w:space="0" w:color="auto"/>
          <w:right w:val="single" w:sz="4" w:space="0" w:color="auto"/>
          <w:insideH w:val="single" w:sz="4" w:space="0" w:color="auto"/>
        </w:tblBorders>
        <w:tblLook w:val="04A0"/>
      </w:tblPr>
      <w:tblGrid>
        <w:gridCol w:w="352"/>
        <w:gridCol w:w="4467"/>
        <w:gridCol w:w="364"/>
        <w:gridCol w:w="3889"/>
      </w:tblGrid>
      <w:tr w:rsidR="006A38A7" w:rsidRPr="00177C4B" w:rsidTr="00EB2D29">
        <w:tc>
          <w:tcPr>
            <w:tcW w:w="352" w:type="dxa"/>
            <w:tcBorders>
              <w:top w:val="single" w:sz="4" w:space="0" w:color="auto"/>
              <w:left w:val="single" w:sz="4" w:space="0" w:color="auto"/>
              <w:bottom w:val="single" w:sz="4" w:space="0" w:color="auto"/>
              <w:right w:val="single" w:sz="4" w:space="0" w:color="auto"/>
            </w:tcBorders>
            <w:hideMark/>
          </w:tcPr>
          <w:p w:rsidR="006A38A7" w:rsidRPr="00177C4B" w:rsidRDefault="006A38A7">
            <w:pPr>
              <w:pStyle w:val="af"/>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1</w:t>
            </w:r>
          </w:p>
        </w:tc>
        <w:tc>
          <w:tcPr>
            <w:tcW w:w="4467" w:type="dxa"/>
            <w:tcBorders>
              <w:top w:val="single" w:sz="4" w:space="0" w:color="auto"/>
              <w:left w:val="single" w:sz="4" w:space="0" w:color="auto"/>
              <w:bottom w:val="single" w:sz="4" w:space="0" w:color="auto"/>
              <w:right w:val="nil"/>
            </w:tcBorders>
            <w:hideMark/>
          </w:tcPr>
          <w:p w:rsidR="006A38A7" w:rsidRPr="00177C4B" w:rsidRDefault="006A38A7">
            <w:pPr>
              <w:rPr>
                <w:rFonts w:ascii="Arial" w:hAnsi="Arial" w:cs="Arial"/>
                <w:sz w:val="20"/>
                <w:szCs w:val="20"/>
              </w:rPr>
            </w:pPr>
            <w:r w:rsidRPr="00177C4B">
              <w:rPr>
                <w:rFonts w:ascii="Arial" w:hAnsi="Arial" w:cs="Arial"/>
                <w:sz w:val="20"/>
                <w:szCs w:val="20"/>
              </w:rPr>
              <w:t>Βεργίνης Ξενοφών (Δήμαρχος, Πρόεδρος Δ.Ε.)</w:t>
            </w:r>
          </w:p>
        </w:tc>
        <w:tc>
          <w:tcPr>
            <w:tcW w:w="364" w:type="dxa"/>
            <w:tcBorders>
              <w:top w:val="single" w:sz="4" w:space="0" w:color="auto"/>
              <w:left w:val="single" w:sz="4" w:space="0" w:color="auto"/>
              <w:bottom w:val="single" w:sz="4" w:space="0" w:color="auto"/>
              <w:right w:val="single" w:sz="4" w:space="0" w:color="auto"/>
            </w:tcBorders>
            <w:hideMark/>
          </w:tcPr>
          <w:p w:rsidR="006A38A7" w:rsidRPr="00177C4B" w:rsidRDefault="006A38A7">
            <w:pPr>
              <w:pStyle w:val="af"/>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1</w:t>
            </w:r>
          </w:p>
        </w:tc>
        <w:tc>
          <w:tcPr>
            <w:tcW w:w="3889" w:type="dxa"/>
            <w:tcBorders>
              <w:top w:val="single" w:sz="4" w:space="0" w:color="auto"/>
              <w:left w:val="single" w:sz="4" w:space="0" w:color="auto"/>
              <w:bottom w:val="single" w:sz="4" w:space="0" w:color="auto"/>
              <w:right w:val="single" w:sz="4" w:space="0" w:color="auto"/>
            </w:tcBorders>
            <w:hideMark/>
          </w:tcPr>
          <w:p w:rsidR="006A38A7" w:rsidRPr="00177C4B" w:rsidRDefault="006A38A7">
            <w:pPr>
              <w:rPr>
                <w:rFonts w:ascii="Arial" w:hAnsi="Arial" w:cs="Arial"/>
                <w:sz w:val="20"/>
                <w:szCs w:val="20"/>
              </w:rPr>
            </w:pPr>
          </w:p>
        </w:tc>
      </w:tr>
      <w:tr w:rsidR="006A38A7" w:rsidRPr="00177C4B" w:rsidTr="00EB2D29">
        <w:trPr>
          <w:trHeight w:val="54"/>
        </w:trPr>
        <w:tc>
          <w:tcPr>
            <w:tcW w:w="352" w:type="dxa"/>
            <w:tcBorders>
              <w:top w:val="single" w:sz="4" w:space="0" w:color="auto"/>
              <w:left w:val="single" w:sz="4" w:space="0" w:color="auto"/>
              <w:bottom w:val="single" w:sz="4" w:space="0" w:color="auto"/>
              <w:right w:val="single" w:sz="4" w:space="0" w:color="auto"/>
            </w:tcBorders>
            <w:hideMark/>
          </w:tcPr>
          <w:p w:rsidR="006A38A7" w:rsidRPr="00177C4B" w:rsidRDefault="006A38A7">
            <w:pPr>
              <w:pStyle w:val="af"/>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2</w:t>
            </w:r>
          </w:p>
        </w:tc>
        <w:tc>
          <w:tcPr>
            <w:tcW w:w="4467" w:type="dxa"/>
            <w:tcBorders>
              <w:top w:val="single" w:sz="4" w:space="0" w:color="auto"/>
              <w:left w:val="single" w:sz="4" w:space="0" w:color="auto"/>
              <w:bottom w:val="single" w:sz="4" w:space="0" w:color="auto"/>
              <w:right w:val="nil"/>
            </w:tcBorders>
            <w:hideMark/>
          </w:tcPr>
          <w:p w:rsidR="006A38A7" w:rsidRPr="00177C4B" w:rsidRDefault="002E18AC">
            <w:pPr>
              <w:jc w:val="both"/>
              <w:rPr>
                <w:rFonts w:ascii="Arial" w:hAnsi="Arial" w:cs="Arial"/>
                <w:sz w:val="20"/>
                <w:szCs w:val="20"/>
              </w:rPr>
            </w:pPr>
            <w:r>
              <w:rPr>
                <w:rFonts w:ascii="Arial" w:hAnsi="Arial" w:cs="Arial"/>
                <w:sz w:val="20"/>
                <w:szCs w:val="20"/>
              </w:rPr>
              <w:t>Μαργέλη Μαρία</w:t>
            </w:r>
          </w:p>
        </w:tc>
        <w:tc>
          <w:tcPr>
            <w:tcW w:w="364" w:type="dxa"/>
            <w:tcBorders>
              <w:top w:val="single" w:sz="4" w:space="0" w:color="auto"/>
              <w:left w:val="single" w:sz="4" w:space="0" w:color="auto"/>
              <w:bottom w:val="single" w:sz="4" w:space="0" w:color="auto"/>
              <w:right w:val="single" w:sz="4" w:space="0" w:color="auto"/>
            </w:tcBorders>
            <w:hideMark/>
          </w:tcPr>
          <w:p w:rsidR="006A38A7" w:rsidRPr="00177C4B" w:rsidRDefault="006A38A7">
            <w:pPr>
              <w:pStyle w:val="af"/>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2</w:t>
            </w:r>
          </w:p>
        </w:tc>
        <w:tc>
          <w:tcPr>
            <w:tcW w:w="3889" w:type="dxa"/>
            <w:tcBorders>
              <w:top w:val="single" w:sz="4" w:space="0" w:color="auto"/>
              <w:left w:val="single" w:sz="4" w:space="0" w:color="auto"/>
              <w:bottom w:val="single" w:sz="4" w:space="0" w:color="auto"/>
              <w:right w:val="single" w:sz="4" w:space="0" w:color="auto"/>
            </w:tcBorders>
            <w:hideMark/>
          </w:tcPr>
          <w:p w:rsidR="006A38A7" w:rsidRPr="00177C4B" w:rsidRDefault="006A38A7">
            <w:pPr>
              <w:rPr>
                <w:rFonts w:ascii="Arial" w:hAnsi="Arial" w:cs="Arial"/>
                <w:sz w:val="22"/>
                <w:szCs w:val="22"/>
              </w:rPr>
            </w:pPr>
          </w:p>
        </w:tc>
      </w:tr>
      <w:tr w:rsidR="006A38A7" w:rsidRPr="00177C4B" w:rsidTr="00EB2D29">
        <w:tc>
          <w:tcPr>
            <w:tcW w:w="352" w:type="dxa"/>
            <w:tcBorders>
              <w:top w:val="single" w:sz="4" w:space="0" w:color="auto"/>
              <w:left w:val="single" w:sz="4" w:space="0" w:color="auto"/>
              <w:bottom w:val="single" w:sz="4" w:space="0" w:color="auto"/>
              <w:right w:val="single" w:sz="4" w:space="0" w:color="auto"/>
            </w:tcBorders>
            <w:hideMark/>
          </w:tcPr>
          <w:p w:rsidR="006A38A7" w:rsidRPr="00177C4B" w:rsidRDefault="006A38A7">
            <w:pPr>
              <w:pStyle w:val="af"/>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3</w:t>
            </w:r>
          </w:p>
        </w:tc>
        <w:tc>
          <w:tcPr>
            <w:tcW w:w="4467" w:type="dxa"/>
            <w:tcBorders>
              <w:top w:val="single" w:sz="4" w:space="0" w:color="auto"/>
              <w:left w:val="single" w:sz="4" w:space="0" w:color="auto"/>
              <w:bottom w:val="single" w:sz="4" w:space="0" w:color="auto"/>
              <w:right w:val="nil"/>
            </w:tcBorders>
            <w:hideMark/>
          </w:tcPr>
          <w:p w:rsidR="006A38A7" w:rsidRPr="00177C4B" w:rsidRDefault="006A38A7">
            <w:pPr>
              <w:rPr>
                <w:rFonts w:ascii="Arial" w:hAnsi="Arial" w:cs="Arial"/>
                <w:sz w:val="20"/>
                <w:szCs w:val="20"/>
              </w:rPr>
            </w:pPr>
            <w:r w:rsidRPr="00177C4B">
              <w:rPr>
                <w:rStyle w:val="a00"/>
                <w:rFonts w:ascii="Arial" w:hAnsi="Arial" w:cs="Arial"/>
                <w:sz w:val="20"/>
                <w:szCs w:val="20"/>
              </w:rPr>
              <w:t>Αρματάς Γεράσιμος</w:t>
            </w:r>
          </w:p>
        </w:tc>
        <w:tc>
          <w:tcPr>
            <w:tcW w:w="364" w:type="dxa"/>
            <w:tcBorders>
              <w:top w:val="single" w:sz="4" w:space="0" w:color="auto"/>
              <w:left w:val="single" w:sz="4" w:space="0" w:color="auto"/>
              <w:bottom w:val="single" w:sz="4" w:space="0" w:color="auto"/>
              <w:right w:val="single" w:sz="4" w:space="0" w:color="auto"/>
            </w:tcBorders>
            <w:hideMark/>
          </w:tcPr>
          <w:p w:rsidR="006A38A7" w:rsidRPr="00177C4B" w:rsidRDefault="006A38A7">
            <w:pPr>
              <w:pStyle w:val="af"/>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3</w:t>
            </w:r>
          </w:p>
        </w:tc>
        <w:tc>
          <w:tcPr>
            <w:tcW w:w="3889" w:type="dxa"/>
            <w:tcBorders>
              <w:top w:val="single" w:sz="4" w:space="0" w:color="auto"/>
              <w:left w:val="single" w:sz="4" w:space="0" w:color="auto"/>
              <w:bottom w:val="single" w:sz="4" w:space="0" w:color="auto"/>
              <w:right w:val="single" w:sz="4" w:space="0" w:color="auto"/>
            </w:tcBorders>
            <w:hideMark/>
          </w:tcPr>
          <w:p w:rsidR="006A38A7" w:rsidRPr="00177C4B" w:rsidRDefault="006A38A7">
            <w:pPr>
              <w:rPr>
                <w:rFonts w:ascii="Arial" w:hAnsi="Arial" w:cs="Arial"/>
                <w:sz w:val="22"/>
                <w:szCs w:val="22"/>
              </w:rPr>
            </w:pPr>
          </w:p>
        </w:tc>
      </w:tr>
      <w:tr w:rsidR="006A38A7" w:rsidRPr="00177C4B" w:rsidTr="00EB2D29">
        <w:tc>
          <w:tcPr>
            <w:tcW w:w="352" w:type="dxa"/>
            <w:tcBorders>
              <w:top w:val="single" w:sz="4" w:space="0" w:color="auto"/>
              <w:left w:val="single" w:sz="4" w:space="0" w:color="auto"/>
              <w:bottom w:val="single" w:sz="4" w:space="0" w:color="auto"/>
              <w:right w:val="single" w:sz="4" w:space="0" w:color="auto"/>
            </w:tcBorders>
            <w:hideMark/>
          </w:tcPr>
          <w:p w:rsidR="006A38A7" w:rsidRPr="00177C4B" w:rsidRDefault="006A38A7">
            <w:pPr>
              <w:pStyle w:val="af"/>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4</w:t>
            </w:r>
          </w:p>
        </w:tc>
        <w:tc>
          <w:tcPr>
            <w:tcW w:w="4467" w:type="dxa"/>
            <w:tcBorders>
              <w:top w:val="single" w:sz="4" w:space="0" w:color="auto"/>
              <w:left w:val="single" w:sz="4" w:space="0" w:color="auto"/>
              <w:bottom w:val="single" w:sz="4" w:space="0" w:color="auto"/>
              <w:right w:val="nil"/>
            </w:tcBorders>
            <w:hideMark/>
          </w:tcPr>
          <w:p w:rsidR="006A38A7" w:rsidRPr="00177C4B" w:rsidRDefault="002517E4">
            <w:pPr>
              <w:rPr>
                <w:rFonts w:ascii="Arial" w:hAnsi="Arial" w:cs="Arial"/>
                <w:sz w:val="20"/>
                <w:szCs w:val="20"/>
              </w:rPr>
            </w:pPr>
            <w:r>
              <w:rPr>
                <w:rFonts w:ascii="Arial" w:hAnsi="Arial" w:cs="Arial"/>
                <w:sz w:val="20"/>
                <w:szCs w:val="20"/>
              </w:rPr>
              <w:t>Κωνσταντινίδη Σεβαστή</w:t>
            </w:r>
          </w:p>
        </w:tc>
        <w:tc>
          <w:tcPr>
            <w:tcW w:w="364" w:type="dxa"/>
            <w:tcBorders>
              <w:top w:val="single" w:sz="4" w:space="0" w:color="auto"/>
              <w:left w:val="single" w:sz="4" w:space="0" w:color="auto"/>
              <w:bottom w:val="single" w:sz="4" w:space="0" w:color="auto"/>
              <w:right w:val="single" w:sz="4" w:space="0" w:color="auto"/>
            </w:tcBorders>
            <w:hideMark/>
          </w:tcPr>
          <w:p w:rsidR="006A38A7" w:rsidRPr="00177C4B" w:rsidRDefault="006A38A7">
            <w:pPr>
              <w:pStyle w:val="af"/>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4</w:t>
            </w:r>
          </w:p>
        </w:tc>
        <w:tc>
          <w:tcPr>
            <w:tcW w:w="3889" w:type="dxa"/>
            <w:tcBorders>
              <w:top w:val="single" w:sz="4" w:space="0" w:color="auto"/>
              <w:left w:val="single" w:sz="4" w:space="0" w:color="auto"/>
              <w:bottom w:val="single" w:sz="4" w:space="0" w:color="auto"/>
              <w:right w:val="single" w:sz="4" w:space="0" w:color="auto"/>
            </w:tcBorders>
            <w:hideMark/>
          </w:tcPr>
          <w:p w:rsidR="006A38A7" w:rsidRPr="00177C4B" w:rsidRDefault="006A38A7">
            <w:pPr>
              <w:rPr>
                <w:rFonts w:ascii="Arial" w:hAnsi="Arial" w:cs="Arial"/>
                <w:sz w:val="22"/>
                <w:szCs w:val="22"/>
              </w:rPr>
            </w:pPr>
          </w:p>
        </w:tc>
      </w:tr>
      <w:tr w:rsidR="006A38A7" w:rsidRPr="00177C4B" w:rsidTr="00EB2D29">
        <w:tc>
          <w:tcPr>
            <w:tcW w:w="352" w:type="dxa"/>
            <w:tcBorders>
              <w:top w:val="single" w:sz="4" w:space="0" w:color="auto"/>
              <w:left w:val="single" w:sz="4" w:space="0" w:color="auto"/>
              <w:bottom w:val="single" w:sz="4" w:space="0" w:color="auto"/>
              <w:right w:val="single" w:sz="4" w:space="0" w:color="auto"/>
            </w:tcBorders>
            <w:hideMark/>
          </w:tcPr>
          <w:p w:rsidR="006A38A7" w:rsidRPr="00177C4B" w:rsidRDefault="006A38A7">
            <w:pPr>
              <w:pStyle w:val="af"/>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5</w:t>
            </w:r>
          </w:p>
        </w:tc>
        <w:tc>
          <w:tcPr>
            <w:tcW w:w="4467" w:type="dxa"/>
            <w:tcBorders>
              <w:top w:val="single" w:sz="4" w:space="0" w:color="auto"/>
              <w:left w:val="single" w:sz="4" w:space="0" w:color="auto"/>
              <w:bottom w:val="single" w:sz="4" w:space="0" w:color="auto"/>
              <w:right w:val="nil"/>
            </w:tcBorders>
            <w:hideMark/>
          </w:tcPr>
          <w:p w:rsidR="006A38A7" w:rsidRPr="00177C4B" w:rsidRDefault="006A38A7" w:rsidP="000357A3">
            <w:pPr>
              <w:rPr>
                <w:rFonts w:ascii="Arial" w:hAnsi="Arial" w:cs="Arial"/>
                <w:sz w:val="20"/>
                <w:szCs w:val="20"/>
              </w:rPr>
            </w:pPr>
            <w:r w:rsidRPr="00177C4B">
              <w:rPr>
                <w:rFonts w:ascii="Arial" w:hAnsi="Arial" w:cs="Arial"/>
                <w:sz w:val="20"/>
                <w:szCs w:val="20"/>
              </w:rPr>
              <w:t xml:space="preserve">Σέρβος Κων/νος </w:t>
            </w:r>
          </w:p>
        </w:tc>
        <w:tc>
          <w:tcPr>
            <w:tcW w:w="364" w:type="dxa"/>
            <w:tcBorders>
              <w:top w:val="single" w:sz="4" w:space="0" w:color="auto"/>
              <w:left w:val="single" w:sz="4" w:space="0" w:color="auto"/>
              <w:bottom w:val="single" w:sz="4" w:space="0" w:color="auto"/>
              <w:right w:val="single" w:sz="4" w:space="0" w:color="auto"/>
            </w:tcBorders>
            <w:hideMark/>
          </w:tcPr>
          <w:p w:rsidR="006A38A7" w:rsidRPr="00177C4B" w:rsidRDefault="006A38A7">
            <w:pPr>
              <w:pStyle w:val="af"/>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5</w:t>
            </w:r>
          </w:p>
        </w:tc>
        <w:tc>
          <w:tcPr>
            <w:tcW w:w="3889" w:type="dxa"/>
            <w:tcBorders>
              <w:top w:val="single" w:sz="4" w:space="0" w:color="auto"/>
              <w:left w:val="single" w:sz="4" w:space="0" w:color="auto"/>
              <w:bottom w:val="single" w:sz="4" w:space="0" w:color="auto"/>
              <w:right w:val="single" w:sz="4" w:space="0" w:color="auto"/>
            </w:tcBorders>
          </w:tcPr>
          <w:p w:rsidR="006A38A7" w:rsidRPr="00177C4B" w:rsidRDefault="006A38A7">
            <w:pPr>
              <w:rPr>
                <w:rFonts w:ascii="Arial" w:hAnsi="Arial" w:cs="Arial"/>
                <w:sz w:val="20"/>
                <w:szCs w:val="20"/>
              </w:rPr>
            </w:pPr>
          </w:p>
        </w:tc>
      </w:tr>
      <w:tr w:rsidR="006A38A7" w:rsidRPr="00177C4B" w:rsidTr="00EB2D29">
        <w:tc>
          <w:tcPr>
            <w:tcW w:w="352" w:type="dxa"/>
            <w:tcBorders>
              <w:top w:val="single" w:sz="4" w:space="0" w:color="auto"/>
              <w:left w:val="single" w:sz="4" w:space="0" w:color="auto"/>
              <w:bottom w:val="single" w:sz="4" w:space="0" w:color="auto"/>
              <w:right w:val="single" w:sz="4" w:space="0" w:color="auto"/>
            </w:tcBorders>
            <w:hideMark/>
          </w:tcPr>
          <w:p w:rsidR="006A38A7" w:rsidRPr="00177C4B" w:rsidRDefault="006A38A7">
            <w:pPr>
              <w:pStyle w:val="af"/>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6</w:t>
            </w:r>
          </w:p>
        </w:tc>
        <w:tc>
          <w:tcPr>
            <w:tcW w:w="4467" w:type="dxa"/>
            <w:tcBorders>
              <w:top w:val="single" w:sz="4" w:space="0" w:color="auto"/>
              <w:left w:val="single" w:sz="4" w:space="0" w:color="auto"/>
              <w:bottom w:val="single" w:sz="4" w:space="0" w:color="auto"/>
              <w:right w:val="nil"/>
            </w:tcBorders>
            <w:hideMark/>
          </w:tcPr>
          <w:p w:rsidR="006A38A7" w:rsidRPr="00177C4B" w:rsidRDefault="002E18AC" w:rsidP="000357A3">
            <w:pPr>
              <w:rPr>
                <w:rFonts w:ascii="Arial" w:hAnsi="Arial" w:cs="Arial"/>
                <w:sz w:val="20"/>
                <w:szCs w:val="20"/>
              </w:rPr>
            </w:pPr>
            <w:r>
              <w:rPr>
                <w:rFonts w:ascii="Arial" w:hAnsi="Arial" w:cs="Arial"/>
                <w:sz w:val="22"/>
                <w:szCs w:val="22"/>
              </w:rPr>
              <w:t>Λύγδας Σπυρίδων</w:t>
            </w:r>
          </w:p>
        </w:tc>
        <w:tc>
          <w:tcPr>
            <w:tcW w:w="364" w:type="dxa"/>
            <w:tcBorders>
              <w:top w:val="single" w:sz="4" w:space="0" w:color="auto"/>
              <w:left w:val="single" w:sz="4" w:space="0" w:color="auto"/>
              <w:bottom w:val="single" w:sz="4" w:space="0" w:color="auto"/>
              <w:right w:val="single" w:sz="4" w:space="0" w:color="auto"/>
            </w:tcBorders>
            <w:hideMark/>
          </w:tcPr>
          <w:p w:rsidR="006A38A7" w:rsidRPr="00177C4B" w:rsidRDefault="006A38A7">
            <w:pPr>
              <w:pStyle w:val="af"/>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6</w:t>
            </w:r>
          </w:p>
        </w:tc>
        <w:tc>
          <w:tcPr>
            <w:tcW w:w="3889" w:type="dxa"/>
            <w:tcBorders>
              <w:top w:val="single" w:sz="4" w:space="0" w:color="auto"/>
              <w:left w:val="single" w:sz="4" w:space="0" w:color="auto"/>
              <w:bottom w:val="single" w:sz="4" w:space="0" w:color="auto"/>
              <w:right w:val="single" w:sz="4" w:space="0" w:color="auto"/>
            </w:tcBorders>
          </w:tcPr>
          <w:p w:rsidR="006A38A7" w:rsidRPr="00177C4B" w:rsidRDefault="006A38A7">
            <w:pPr>
              <w:rPr>
                <w:rFonts w:ascii="Arial" w:hAnsi="Arial" w:cs="Arial"/>
                <w:sz w:val="20"/>
                <w:szCs w:val="20"/>
              </w:rPr>
            </w:pPr>
          </w:p>
        </w:tc>
      </w:tr>
      <w:tr w:rsidR="006A38A7" w:rsidRPr="00177C4B" w:rsidTr="00EB2D29">
        <w:tc>
          <w:tcPr>
            <w:tcW w:w="352" w:type="dxa"/>
            <w:tcBorders>
              <w:top w:val="single" w:sz="4" w:space="0" w:color="auto"/>
              <w:left w:val="single" w:sz="4" w:space="0" w:color="auto"/>
              <w:bottom w:val="single" w:sz="4" w:space="0" w:color="auto"/>
              <w:right w:val="single" w:sz="4" w:space="0" w:color="auto"/>
            </w:tcBorders>
            <w:hideMark/>
          </w:tcPr>
          <w:p w:rsidR="006A38A7" w:rsidRPr="00177C4B" w:rsidRDefault="006A38A7">
            <w:pPr>
              <w:pStyle w:val="af"/>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7</w:t>
            </w:r>
          </w:p>
        </w:tc>
        <w:tc>
          <w:tcPr>
            <w:tcW w:w="4467" w:type="dxa"/>
            <w:tcBorders>
              <w:top w:val="single" w:sz="4" w:space="0" w:color="auto"/>
              <w:left w:val="single" w:sz="4" w:space="0" w:color="auto"/>
              <w:bottom w:val="single" w:sz="4" w:space="0" w:color="auto"/>
              <w:right w:val="nil"/>
            </w:tcBorders>
            <w:hideMark/>
          </w:tcPr>
          <w:p w:rsidR="006A38A7" w:rsidRPr="00177C4B" w:rsidRDefault="002E18AC">
            <w:pPr>
              <w:rPr>
                <w:rFonts w:ascii="Arial" w:hAnsi="Arial" w:cs="Arial"/>
                <w:sz w:val="20"/>
                <w:szCs w:val="20"/>
              </w:rPr>
            </w:pPr>
            <w:r>
              <w:rPr>
                <w:rFonts w:ascii="Arial" w:hAnsi="Arial" w:cs="Arial"/>
                <w:sz w:val="20"/>
                <w:szCs w:val="20"/>
              </w:rPr>
              <w:t>Λάζαρης Νικόλαος</w:t>
            </w:r>
          </w:p>
        </w:tc>
        <w:tc>
          <w:tcPr>
            <w:tcW w:w="364" w:type="dxa"/>
            <w:tcBorders>
              <w:top w:val="single" w:sz="4" w:space="0" w:color="auto"/>
              <w:left w:val="single" w:sz="4" w:space="0" w:color="auto"/>
              <w:bottom w:val="single" w:sz="4" w:space="0" w:color="auto"/>
              <w:right w:val="single" w:sz="4" w:space="0" w:color="auto"/>
            </w:tcBorders>
            <w:hideMark/>
          </w:tcPr>
          <w:p w:rsidR="006A38A7" w:rsidRPr="00177C4B" w:rsidRDefault="006A38A7">
            <w:pPr>
              <w:pStyle w:val="af"/>
              <w:widowControl w:val="0"/>
              <w:spacing w:after="0" w:line="240" w:lineRule="auto"/>
              <w:ind w:left="0"/>
              <w:jc w:val="both"/>
              <w:rPr>
                <w:rStyle w:val="a00"/>
                <w:rFonts w:ascii="Arial" w:hAnsi="Arial" w:cs="Arial"/>
                <w:sz w:val="20"/>
                <w:szCs w:val="20"/>
              </w:rPr>
            </w:pPr>
            <w:r w:rsidRPr="00177C4B">
              <w:rPr>
                <w:rStyle w:val="a00"/>
                <w:rFonts w:ascii="Arial" w:hAnsi="Arial" w:cs="Arial"/>
                <w:sz w:val="20"/>
                <w:szCs w:val="20"/>
              </w:rPr>
              <w:t>7</w:t>
            </w:r>
          </w:p>
        </w:tc>
        <w:tc>
          <w:tcPr>
            <w:tcW w:w="3889" w:type="dxa"/>
            <w:tcBorders>
              <w:top w:val="single" w:sz="4" w:space="0" w:color="auto"/>
              <w:left w:val="single" w:sz="4" w:space="0" w:color="auto"/>
              <w:bottom w:val="single" w:sz="4" w:space="0" w:color="auto"/>
              <w:right w:val="single" w:sz="4" w:space="0" w:color="auto"/>
            </w:tcBorders>
          </w:tcPr>
          <w:p w:rsidR="006A38A7" w:rsidRPr="00177C4B" w:rsidRDefault="006A38A7">
            <w:pPr>
              <w:rPr>
                <w:rFonts w:ascii="Arial" w:hAnsi="Arial" w:cs="Arial"/>
                <w:sz w:val="20"/>
                <w:szCs w:val="20"/>
              </w:rPr>
            </w:pPr>
          </w:p>
        </w:tc>
      </w:tr>
    </w:tbl>
    <w:p w:rsidR="006A38A7" w:rsidRDefault="006A38A7" w:rsidP="006A38A7">
      <w:pPr>
        <w:ind w:firstLine="426"/>
        <w:jc w:val="both"/>
        <w:rPr>
          <w:rStyle w:val="a00"/>
          <w:rFonts w:ascii="Arial" w:hAnsi="Arial" w:cs="Arial"/>
          <w:sz w:val="20"/>
          <w:szCs w:val="20"/>
        </w:rPr>
      </w:pPr>
      <w:r w:rsidRPr="00177C4B">
        <w:rPr>
          <w:rStyle w:val="a00"/>
          <w:rFonts w:ascii="Arial" w:hAnsi="Arial" w:cs="Arial"/>
          <w:sz w:val="20"/>
          <w:szCs w:val="20"/>
        </w:rPr>
        <w:t xml:space="preserve">Τα πρακτικά τηρήθηκαν από </w:t>
      </w:r>
      <w:r w:rsidR="005C6B00">
        <w:rPr>
          <w:rStyle w:val="a00"/>
          <w:rFonts w:ascii="Arial" w:hAnsi="Arial" w:cs="Arial"/>
          <w:sz w:val="20"/>
          <w:szCs w:val="20"/>
        </w:rPr>
        <w:t xml:space="preserve">τη γραμματέα </w:t>
      </w:r>
      <w:r w:rsidRPr="00177C4B">
        <w:rPr>
          <w:rStyle w:val="a00"/>
          <w:rFonts w:ascii="Arial" w:hAnsi="Arial" w:cs="Arial"/>
          <w:sz w:val="20"/>
          <w:szCs w:val="20"/>
        </w:rPr>
        <w:t xml:space="preserve">της Δημοτικής Επιτροπής, </w:t>
      </w:r>
      <w:r w:rsidR="005C6B00">
        <w:rPr>
          <w:rStyle w:val="a00"/>
          <w:rFonts w:ascii="Arial" w:hAnsi="Arial" w:cs="Arial"/>
          <w:sz w:val="20"/>
          <w:szCs w:val="20"/>
        </w:rPr>
        <w:t xml:space="preserve">Σταθοπούλου Ελένη </w:t>
      </w:r>
      <w:r w:rsidRPr="00177C4B">
        <w:rPr>
          <w:rStyle w:val="a00"/>
          <w:rFonts w:ascii="Arial" w:hAnsi="Arial" w:cs="Arial"/>
          <w:sz w:val="20"/>
          <w:szCs w:val="20"/>
        </w:rPr>
        <w:t>υπάλληλο  του  Δήμου Λευκάδας.</w:t>
      </w:r>
    </w:p>
    <w:p w:rsidR="002E18AC" w:rsidRDefault="002E18AC" w:rsidP="006A38A7">
      <w:pPr>
        <w:ind w:firstLine="426"/>
        <w:jc w:val="both"/>
        <w:rPr>
          <w:rStyle w:val="a00"/>
          <w:rFonts w:ascii="Arial" w:hAnsi="Arial" w:cs="Arial"/>
          <w:sz w:val="20"/>
          <w:szCs w:val="20"/>
        </w:rPr>
      </w:pPr>
      <w:r>
        <w:rPr>
          <w:rStyle w:val="a00"/>
          <w:rFonts w:ascii="Arial" w:hAnsi="Arial" w:cs="Arial"/>
          <w:sz w:val="20"/>
          <w:szCs w:val="20"/>
        </w:rPr>
        <w:t xml:space="preserve">Ο κ. Δήμαρχος Πρόεδρος της Επιτροπής αποχώρησε κατά τη συζήτηση του πρώτου Ε.Η.Δ. θέματος και χρέη Προέδρου εκτέλεσε ο Αντιπρόεδρος κ. Λύγδας Σπυρίδων </w:t>
      </w:r>
      <w:r w:rsidR="00CD7099">
        <w:rPr>
          <w:rStyle w:val="a00"/>
          <w:rFonts w:ascii="Arial" w:hAnsi="Arial" w:cs="Arial"/>
          <w:sz w:val="20"/>
          <w:szCs w:val="20"/>
        </w:rPr>
        <w:t>μέχρι την ολοκλήρωση της συζήτησης του δέκατου πέμπτου θέματος όπου και αποχώρησε οριστικά.</w:t>
      </w:r>
    </w:p>
    <w:p w:rsidR="002E18AC" w:rsidRDefault="002E18AC" w:rsidP="006A38A7">
      <w:pPr>
        <w:ind w:firstLine="426"/>
        <w:jc w:val="both"/>
        <w:rPr>
          <w:rStyle w:val="a00"/>
          <w:rFonts w:ascii="Arial" w:hAnsi="Arial" w:cs="Arial"/>
          <w:sz w:val="20"/>
          <w:szCs w:val="20"/>
        </w:rPr>
      </w:pPr>
      <w:r>
        <w:rPr>
          <w:rStyle w:val="a00"/>
          <w:rFonts w:ascii="Arial" w:hAnsi="Arial" w:cs="Arial"/>
          <w:sz w:val="20"/>
          <w:szCs w:val="20"/>
        </w:rPr>
        <w:t xml:space="preserve">Ο κ. Δήμαρχος επανήλθε κατά τη συζήτηση του έκτου θέματος, αποχώρησε πρίν τη συζήτηση του </w:t>
      </w:r>
      <w:r w:rsidR="00CD7099">
        <w:rPr>
          <w:rStyle w:val="a00"/>
          <w:rFonts w:ascii="Arial" w:hAnsi="Arial" w:cs="Arial"/>
          <w:sz w:val="20"/>
          <w:szCs w:val="20"/>
        </w:rPr>
        <w:t>εικοστού τρίτου θέματος και προσήλθε εκ νέου κατά τη συζήτηση του εικοστού πέμπτου θέματος.</w:t>
      </w:r>
    </w:p>
    <w:p w:rsidR="00CD7099" w:rsidRDefault="00CD7099" w:rsidP="006A38A7">
      <w:pPr>
        <w:ind w:firstLine="426"/>
        <w:jc w:val="both"/>
        <w:rPr>
          <w:rStyle w:val="a00"/>
          <w:rFonts w:ascii="Arial" w:hAnsi="Arial" w:cs="Arial"/>
          <w:sz w:val="20"/>
          <w:szCs w:val="20"/>
        </w:rPr>
      </w:pPr>
      <w:r>
        <w:rPr>
          <w:rStyle w:val="a00"/>
          <w:rFonts w:ascii="Arial" w:hAnsi="Arial" w:cs="Arial"/>
          <w:sz w:val="20"/>
          <w:szCs w:val="20"/>
        </w:rPr>
        <w:t>Κατά τη συζήτηση του πρώτου Ε.Η.Δ. θέματος, προσήλθε ο κ. Σκληρός Φίλιππος και αποχώρησε ο κ. Λάζαρης Νικόλαος.</w:t>
      </w:r>
    </w:p>
    <w:p w:rsidR="006F4C29" w:rsidRDefault="00CD7099" w:rsidP="006F4C29">
      <w:pPr>
        <w:ind w:firstLine="426"/>
        <w:jc w:val="both"/>
        <w:rPr>
          <w:rStyle w:val="a00"/>
          <w:rFonts w:ascii="Arial" w:hAnsi="Arial" w:cs="Arial"/>
          <w:sz w:val="20"/>
          <w:szCs w:val="20"/>
        </w:rPr>
      </w:pPr>
      <w:r>
        <w:rPr>
          <w:rStyle w:val="a00"/>
          <w:rFonts w:ascii="Arial" w:hAnsi="Arial" w:cs="Arial"/>
          <w:sz w:val="20"/>
          <w:szCs w:val="20"/>
        </w:rPr>
        <w:t>Πριν τη συζήτηση του δέκατου πέμπτου θέματος αποχώρησε οκ. Σκληρός Φίλιππος.</w:t>
      </w:r>
    </w:p>
    <w:p w:rsidR="00CD7099" w:rsidRPr="00CD7099" w:rsidRDefault="00CD7099" w:rsidP="00840907">
      <w:pPr>
        <w:ind w:firstLine="426"/>
        <w:rPr>
          <w:rStyle w:val="a00"/>
          <w:rFonts w:ascii="Arial" w:hAnsi="Arial" w:cs="Arial"/>
          <w:sz w:val="20"/>
          <w:szCs w:val="20"/>
        </w:rPr>
      </w:pPr>
      <w:r>
        <w:rPr>
          <w:rStyle w:val="a00"/>
          <w:rFonts w:ascii="Arial" w:hAnsi="Arial" w:cs="Arial"/>
          <w:sz w:val="20"/>
          <w:szCs w:val="20"/>
        </w:rPr>
        <w:t>Τα θέματα της Η.Δ. συζητήθηκαν με την κάτωθι σειρά</w:t>
      </w:r>
      <w:r w:rsidRPr="00CD7099">
        <w:rPr>
          <w:rStyle w:val="a00"/>
          <w:rFonts w:ascii="Arial" w:hAnsi="Arial" w:cs="Arial"/>
          <w:sz w:val="20"/>
          <w:szCs w:val="20"/>
        </w:rPr>
        <w:t>:</w:t>
      </w:r>
      <w:r>
        <w:rPr>
          <w:rStyle w:val="a00"/>
          <w:rFonts w:ascii="Arial" w:hAnsi="Arial" w:cs="Arial"/>
          <w:sz w:val="20"/>
          <w:szCs w:val="20"/>
        </w:rPr>
        <w:t xml:space="preserve"> 1,2,3,4,5,6,7,8,9,10,11,12,13,14,15,21,22,20,16,17,18,19, 23, 24,25.</w:t>
      </w:r>
    </w:p>
    <w:p w:rsidR="006A38A7" w:rsidRPr="00177C4B" w:rsidRDefault="00862CA2" w:rsidP="006A38A7">
      <w:pPr>
        <w:ind w:firstLine="426"/>
        <w:jc w:val="both"/>
        <w:rPr>
          <w:rFonts w:ascii="Arial" w:hAnsi="Arial" w:cs="Arial"/>
          <w:sz w:val="20"/>
          <w:szCs w:val="20"/>
        </w:rPr>
      </w:pPr>
      <w:r>
        <w:rPr>
          <w:rFonts w:ascii="Arial" w:hAnsi="Arial" w:cs="Arial"/>
          <w:sz w:val="20"/>
          <w:szCs w:val="20"/>
        </w:rPr>
        <w:t>Τέθηκε</w:t>
      </w:r>
      <w:r w:rsidR="006A38A7" w:rsidRPr="00177C4B">
        <w:rPr>
          <w:rFonts w:ascii="Arial" w:hAnsi="Arial" w:cs="Arial"/>
          <w:sz w:val="20"/>
          <w:szCs w:val="20"/>
        </w:rPr>
        <w:t xml:space="preserve"> για συζήτηση </w:t>
      </w:r>
      <w:r>
        <w:rPr>
          <w:rFonts w:ascii="Arial" w:hAnsi="Arial" w:cs="Arial"/>
          <w:sz w:val="20"/>
          <w:szCs w:val="20"/>
        </w:rPr>
        <w:t xml:space="preserve">ένα </w:t>
      </w:r>
      <w:r w:rsidR="006A38A7" w:rsidRPr="00177C4B">
        <w:rPr>
          <w:rFonts w:ascii="Arial" w:hAnsi="Arial" w:cs="Arial"/>
          <w:sz w:val="20"/>
          <w:szCs w:val="20"/>
        </w:rPr>
        <w:t>(</w:t>
      </w:r>
      <w:r>
        <w:rPr>
          <w:rFonts w:ascii="Arial" w:hAnsi="Arial" w:cs="Arial"/>
          <w:sz w:val="20"/>
          <w:szCs w:val="20"/>
        </w:rPr>
        <w:t>1) θέμα</w:t>
      </w:r>
      <w:r w:rsidR="006A38A7" w:rsidRPr="00177C4B">
        <w:rPr>
          <w:rFonts w:ascii="Arial" w:hAnsi="Arial" w:cs="Arial"/>
          <w:sz w:val="20"/>
          <w:szCs w:val="20"/>
        </w:rPr>
        <w:t xml:space="preserve"> Εκτός Ημερήσιας Διάταξης.</w:t>
      </w:r>
    </w:p>
    <w:p w:rsidR="007C2EB5" w:rsidRPr="00177C4B" w:rsidRDefault="007C2EB5" w:rsidP="00B27000">
      <w:pPr>
        <w:jc w:val="both"/>
        <w:rPr>
          <w:rFonts w:ascii="Arial" w:hAnsi="Arial" w:cs="Arial"/>
          <w:sz w:val="20"/>
          <w:szCs w:val="20"/>
        </w:rPr>
      </w:pPr>
    </w:p>
    <w:p w:rsidR="00A54807" w:rsidRPr="00A54807" w:rsidRDefault="00F66005" w:rsidP="00A54807">
      <w:pPr>
        <w:rPr>
          <w:rFonts w:ascii="Arial" w:hAnsi="Arial" w:cs="Arial"/>
          <w:bCs/>
          <w:sz w:val="20"/>
          <w:szCs w:val="20"/>
        </w:rPr>
      </w:pPr>
      <w:r>
        <w:rPr>
          <w:rFonts w:ascii="Arial" w:hAnsi="Arial" w:cs="Arial"/>
          <w:b/>
          <w:sz w:val="20"/>
        </w:rPr>
        <w:t xml:space="preserve">    </w:t>
      </w:r>
      <w:r w:rsidR="00DA1F65">
        <w:rPr>
          <w:rFonts w:ascii="Arial" w:hAnsi="Arial" w:cs="Arial"/>
          <w:b/>
          <w:sz w:val="20"/>
        </w:rPr>
        <w:t>ΘΕΜΑ</w:t>
      </w:r>
      <w:r w:rsidR="00DA1F65" w:rsidRPr="00DA1F65">
        <w:rPr>
          <w:rFonts w:ascii="Arial" w:hAnsi="Arial" w:cs="Arial"/>
          <w:b/>
          <w:sz w:val="20"/>
        </w:rPr>
        <w:t xml:space="preserve"> </w:t>
      </w:r>
      <w:r w:rsidR="002F2098">
        <w:rPr>
          <w:rFonts w:ascii="Arial" w:hAnsi="Arial" w:cs="Arial"/>
          <w:b/>
          <w:sz w:val="20"/>
        </w:rPr>
        <w:t>9</w:t>
      </w:r>
      <w:r w:rsidR="0055738B" w:rsidRPr="00177C4B">
        <w:rPr>
          <w:rFonts w:ascii="Arial" w:hAnsi="Arial" w:cs="Arial"/>
          <w:b/>
          <w:sz w:val="20"/>
          <w:vertAlign w:val="superscript"/>
        </w:rPr>
        <w:t>ο</w:t>
      </w:r>
      <w:r w:rsidR="008A3BCE">
        <w:rPr>
          <w:rFonts w:ascii="Arial" w:hAnsi="Arial" w:cs="Arial"/>
          <w:b/>
          <w:sz w:val="20"/>
          <w:szCs w:val="20"/>
        </w:rPr>
        <w:t xml:space="preserve"> της Η.Δ</w:t>
      </w:r>
      <w:r w:rsidR="008A3BCE" w:rsidRPr="00A54807">
        <w:rPr>
          <w:rFonts w:ascii="Arial" w:hAnsi="Arial" w:cs="Arial"/>
          <w:sz w:val="20"/>
          <w:szCs w:val="20"/>
        </w:rPr>
        <w:t>.:</w:t>
      </w:r>
      <w:r w:rsidR="005367FE" w:rsidRPr="00A54807">
        <w:rPr>
          <w:rFonts w:ascii="Arial" w:hAnsi="Arial" w:cs="Arial"/>
          <w:sz w:val="20"/>
          <w:szCs w:val="20"/>
        </w:rPr>
        <w:t xml:space="preserve"> </w:t>
      </w:r>
      <w:r w:rsidR="001C3AA8">
        <w:rPr>
          <w:rFonts w:ascii="Arial" w:hAnsi="Arial" w:cs="Arial"/>
          <w:sz w:val="20"/>
          <w:szCs w:val="20"/>
        </w:rPr>
        <w:t xml:space="preserve">Απόφαση Δ.Ε. για </w:t>
      </w:r>
      <w:r w:rsidR="00A54807" w:rsidRPr="00A54807">
        <w:rPr>
          <w:rFonts w:ascii="Arial" w:hAnsi="Arial" w:cs="Arial"/>
          <w:bCs/>
          <w:sz w:val="20"/>
          <w:szCs w:val="20"/>
        </w:rPr>
        <w:t xml:space="preserve"> </w:t>
      </w:r>
      <w:r w:rsidR="001C3AA8">
        <w:rPr>
          <w:rFonts w:ascii="Arial" w:hAnsi="Arial" w:cs="Arial"/>
          <w:bCs/>
          <w:sz w:val="20"/>
          <w:szCs w:val="20"/>
        </w:rPr>
        <w:t>έ</w:t>
      </w:r>
      <w:r w:rsidR="00A54807" w:rsidRPr="00A54807">
        <w:rPr>
          <w:rFonts w:ascii="Arial" w:hAnsi="Arial" w:cs="Arial"/>
          <w:bCs/>
          <w:sz w:val="20"/>
          <w:szCs w:val="20"/>
        </w:rPr>
        <w:t>γκριση των όρων διακήρυξης ανοιχτού διαγωνισμού και καθορισμό ημερομηνίας δημοπράτησης του έργου «ΑΠΟΚΑΤΑΣΤΑΣΗ ΤΜΗΜΑΤΩΝ ΟΔΙΚΟΥ ΔΙΚΤΥΟΥ ΛΟΓΩ ΕΝΤΟΝΩΝ ΚΑΙΡΙΚΩΝ ΦΑΙΝΟΜΕΝΩΝ ΣΤΟΥΣ ΝΗΣΟΥΣ ΚΑΛΑΜΟΥ ΚΑΙ ΚΑΣΤΟΥ ΔΗΜΟΥ ΛΕΥΚΑΔΑΣ» προϋπολογισμού 399.999,99 € με Φ.Π.Α.</w:t>
      </w:r>
    </w:p>
    <w:p w:rsidR="00813B4E" w:rsidRPr="00177C4B" w:rsidRDefault="00B27000" w:rsidP="00813B4E">
      <w:pPr>
        <w:pStyle w:val="v1v1msonormal"/>
        <w:spacing w:before="0" w:beforeAutospacing="0" w:after="0" w:afterAutospacing="0"/>
        <w:jc w:val="both"/>
        <w:rPr>
          <w:rFonts w:ascii="Arial" w:hAnsi="Arial" w:cs="Arial"/>
          <w:sz w:val="20"/>
          <w:szCs w:val="20"/>
          <w:lang w:eastAsia="en-US"/>
        </w:rPr>
      </w:pPr>
      <w:r>
        <w:rPr>
          <w:rFonts w:ascii="Arial" w:hAnsi="Arial" w:cs="Arial"/>
          <w:b/>
          <w:color w:val="000000"/>
        </w:rPr>
        <w:t xml:space="preserve">                                           </w:t>
      </w:r>
      <w:r w:rsidR="00813B4E" w:rsidRPr="00177C4B">
        <w:rPr>
          <w:rFonts w:ascii="Arial" w:hAnsi="Arial" w:cs="Arial"/>
          <w:sz w:val="20"/>
          <w:szCs w:val="20"/>
        </w:rPr>
        <w:t xml:space="preserve"> </w:t>
      </w:r>
      <w:r w:rsidR="002F2098">
        <w:rPr>
          <w:rFonts w:ascii="Arial" w:hAnsi="Arial" w:cs="Arial"/>
          <w:b/>
          <w:sz w:val="20"/>
          <w:szCs w:val="20"/>
          <w:lang w:eastAsia="en-US"/>
        </w:rPr>
        <w:t>Εισηγητής</w:t>
      </w:r>
      <w:r w:rsidR="00813B4E" w:rsidRPr="00177C4B">
        <w:rPr>
          <w:rFonts w:ascii="Arial" w:hAnsi="Arial" w:cs="Arial"/>
          <w:b/>
          <w:sz w:val="20"/>
          <w:szCs w:val="20"/>
          <w:lang w:eastAsia="en-US"/>
        </w:rPr>
        <w:t xml:space="preserve">: </w:t>
      </w:r>
      <w:r w:rsidR="00CB61A2" w:rsidRPr="00A54807">
        <w:rPr>
          <w:rFonts w:ascii="Arial" w:hAnsi="Arial" w:cs="Arial"/>
          <w:sz w:val="20"/>
          <w:szCs w:val="20"/>
          <w:lang w:eastAsia="en-US"/>
        </w:rPr>
        <w:t>Δρ. Ξενοφών Ν. Βεργίνης, Δήμαρχος, Πρόεδρος Δ.Ε.</w:t>
      </w:r>
    </w:p>
    <w:p w:rsidR="007B50AF" w:rsidRPr="00177C4B" w:rsidRDefault="007B50AF" w:rsidP="007B50AF">
      <w:pPr>
        <w:pStyle w:val="af0"/>
        <w:rPr>
          <w:rFonts w:ascii="Arial" w:hAnsi="Arial" w:cs="Arial"/>
          <w:lang w:val="el-GR"/>
        </w:rPr>
      </w:pPr>
      <w:r w:rsidRPr="00177C4B">
        <w:rPr>
          <w:rFonts w:ascii="Arial" w:hAnsi="Arial" w:cs="Arial"/>
          <w:lang w:val="el-GR"/>
        </w:rPr>
        <w:tab/>
      </w:r>
    </w:p>
    <w:p w:rsidR="00C96E06" w:rsidRDefault="00BE7275" w:rsidP="00FA46AE">
      <w:pPr>
        <w:jc w:val="both"/>
        <w:rPr>
          <w:rFonts w:ascii="Arial" w:hAnsi="Arial" w:cs="Arial"/>
          <w:sz w:val="20"/>
          <w:szCs w:val="20"/>
        </w:rPr>
      </w:pPr>
      <w:r>
        <w:rPr>
          <w:rFonts w:ascii="Arial" w:hAnsi="Arial" w:cs="Arial"/>
          <w:sz w:val="20"/>
          <w:szCs w:val="20"/>
        </w:rPr>
        <w:t>Ο Αντιπρόεδρος</w:t>
      </w:r>
      <w:r w:rsidR="00813B4E" w:rsidRPr="0008331A">
        <w:rPr>
          <w:rFonts w:ascii="Arial" w:hAnsi="Arial" w:cs="Arial"/>
          <w:sz w:val="20"/>
          <w:szCs w:val="20"/>
        </w:rPr>
        <w:t xml:space="preserve">  της Δ.Ε. </w:t>
      </w:r>
      <w:r>
        <w:rPr>
          <w:rFonts w:ascii="Arial" w:hAnsi="Arial" w:cs="Arial"/>
          <w:sz w:val="20"/>
          <w:szCs w:val="20"/>
        </w:rPr>
        <w:t xml:space="preserve">κ. Λύγδας Σπυρίδων, </w:t>
      </w:r>
      <w:r w:rsidR="00B629C2">
        <w:rPr>
          <w:rFonts w:ascii="Arial" w:hAnsi="Arial" w:cs="Arial"/>
          <w:sz w:val="20"/>
          <w:szCs w:val="20"/>
        </w:rPr>
        <w:t>έδωσε</w:t>
      </w:r>
      <w:r w:rsidR="00FA46AE">
        <w:rPr>
          <w:rFonts w:ascii="Arial" w:hAnsi="Arial" w:cs="Arial"/>
          <w:sz w:val="20"/>
          <w:szCs w:val="20"/>
        </w:rPr>
        <w:t xml:space="preserve"> το λόγο </w:t>
      </w:r>
      <w:r w:rsidR="00A54807">
        <w:rPr>
          <w:rFonts w:ascii="Arial" w:hAnsi="Arial" w:cs="Arial"/>
          <w:sz w:val="20"/>
          <w:szCs w:val="20"/>
        </w:rPr>
        <w:t>στο</w:t>
      </w:r>
      <w:r w:rsidR="00B629C2">
        <w:rPr>
          <w:rFonts w:ascii="Arial" w:hAnsi="Arial" w:cs="Arial"/>
          <w:sz w:val="20"/>
          <w:szCs w:val="20"/>
        </w:rPr>
        <w:t>ν κ.</w:t>
      </w:r>
      <w:r w:rsidR="00A54807">
        <w:rPr>
          <w:rFonts w:ascii="Arial" w:hAnsi="Arial" w:cs="Arial"/>
          <w:sz w:val="20"/>
          <w:szCs w:val="20"/>
        </w:rPr>
        <w:t xml:space="preserve"> Δήμαρχο, ο οποίος</w:t>
      </w:r>
      <w:r w:rsidR="00DA1F65">
        <w:rPr>
          <w:rFonts w:ascii="Arial" w:hAnsi="Arial" w:cs="Arial"/>
          <w:sz w:val="20"/>
          <w:szCs w:val="20"/>
        </w:rPr>
        <w:t xml:space="preserve"> </w:t>
      </w:r>
      <w:r w:rsidR="00813B4E" w:rsidRPr="0008331A">
        <w:rPr>
          <w:rFonts w:ascii="Arial" w:hAnsi="Arial" w:cs="Arial"/>
          <w:sz w:val="20"/>
          <w:szCs w:val="20"/>
        </w:rPr>
        <w:t>έθεσε υπόψη των μελών της Επιτροπής, τα εξής:</w:t>
      </w:r>
      <w:r w:rsidR="00C96E06" w:rsidRPr="0008331A">
        <w:rPr>
          <w:rFonts w:ascii="Arial" w:hAnsi="Arial" w:cs="Arial"/>
          <w:sz w:val="20"/>
          <w:szCs w:val="20"/>
        </w:rPr>
        <w:t xml:space="preserve"> </w:t>
      </w:r>
    </w:p>
    <w:p w:rsidR="009B772F" w:rsidRDefault="009B772F" w:rsidP="00FA46AE">
      <w:pPr>
        <w:jc w:val="both"/>
        <w:rPr>
          <w:rFonts w:ascii="Arial" w:hAnsi="Arial" w:cs="Arial"/>
          <w:sz w:val="20"/>
          <w:szCs w:val="20"/>
        </w:rPr>
      </w:pPr>
    </w:p>
    <w:p w:rsidR="009B772F" w:rsidRPr="009B772F" w:rsidRDefault="009B772F" w:rsidP="009B772F">
      <w:pPr>
        <w:jc w:val="both"/>
        <w:rPr>
          <w:rFonts w:ascii="Arial" w:hAnsi="Arial" w:cs="Arial"/>
          <w:bCs/>
          <w:sz w:val="20"/>
          <w:szCs w:val="20"/>
        </w:rPr>
      </w:pPr>
      <w:r w:rsidRPr="009B772F">
        <w:rPr>
          <w:rFonts w:ascii="Arial" w:hAnsi="Arial" w:cs="Arial"/>
          <w:bCs/>
          <w:sz w:val="20"/>
          <w:szCs w:val="20"/>
        </w:rPr>
        <w:t xml:space="preserve">Έχοντας υπόψη: </w:t>
      </w:r>
    </w:p>
    <w:p w:rsidR="009B772F" w:rsidRPr="009B772F" w:rsidRDefault="009B772F" w:rsidP="00EC6908">
      <w:pPr>
        <w:pStyle w:val="af"/>
        <w:numPr>
          <w:ilvl w:val="0"/>
          <w:numId w:val="11"/>
        </w:numPr>
        <w:spacing w:line="240" w:lineRule="auto"/>
        <w:jc w:val="both"/>
        <w:outlineLvl w:val="0"/>
        <w:rPr>
          <w:rFonts w:ascii="Arial" w:hAnsi="Arial" w:cs="Arial"/>
          <w:sz w:val="20"/>
          <w:szCs w:val="20"/>
        </w:rPr>
      </w:pPr>
      <w:r w:rsidRPr="009B772F">
        <w:rPr>
          <w:rFonts w:ascii="Arial" w:hAnsi="Arial" w:cs="Arial"/>
          <w:sz w:val="20"/>
          <w:szCs w:val="20"/>
        </w:rPr>
        <w:t>Τα άρθρα 9 &amp; 26 του Ν.5056/2023 (ΦΕΚ Α 163/6.10.2023).</w:t>
      </w:r>
    </w:p>
    <w:p w:rsidR="009B772F" w:rsidRPr="009B772F" w:rsidRDefault="009B772F" w:rsidP="00EC6908">
      <w:pPr>
        <w:pStyle w:val="af"/>
        <w:numPr>
          <w:ilvl w:val="0"/>
          <w:numId w:val="11"/>
        </w:numPr>
        <w:spacing w:line="240" w:lineRule="auto"/>
        <w:jc w:val="both"/>
        <w:outlineLvl w:val="0"/>
        <w:rPr>
          <w:rFonts w:ascii="Arial" w:hAnsi="Arial" w:cs="Arial"/>
          <w:sz w:val="20"/>
          <w:szCs w:val="20"/>
        </w:rPr>
      </w:pPr>
      <w:r w:rsidRPr="009B772F">
        <w:rPr>
          <w:rFonts w:ascii="Arial" w:hAnsi="Arial" w:cs="Arial"/>
          <w:sz w:val="20"/>
          <w:szCs w:val="20"/>
        </w:rPr>
        <w:t>Το άρθρο 31 του Ν.5013/2023 (ΦΕΚ Α΄ 12/19-01-2023).</w:t>
      </w:r>
    </w:p>
    <w:p w:rsidR="009B772F" w:rsidRPr="009B772F" w:rsidRDefault="009B772F" w:rsidP="00EC6908">
      <w:pPr>
        <w:pStyle w:val="af"/>
        <w:numPr>
          <w:ilvl w:val="0"/>
          <w:numId w:val="11"/>
        </w:numPr>
        <w:spacing w:line="240" w:lineRule="auto"/>
        <w:jc w:val="both"/>
        <w:outlineLvl w:val="0"/>
        <w:rPr>
          <w:rFonts w:ascii="Arial" w:hAnsi="Arial" w:cs="Arial"/>
          <w:sz w:val="20"/>
          <w:szCs w:val="20"/>
        </w:rPr>
      </w:pPr>
      <w:r w:rsidRPr="009B772F">
        <w:rPr>
          <w:rFonts w:ascii="Arial" w:hAnsi="Arial" w:cs="Arial"/>
          <w:sz w:val="20"/>
          <w:szCs w:val="20"/>
        </w:rPr>
        <w:t>Τον Ν. 4412/2016 (ΦΕΚ Α 14/08-08-2016) «Δημόσιες Συμβάσεις Έργων, Προμηθειών και Υπηρεσιών» όπως τροποποιήθηκε με τον Ν.4782 (ΦΕΚ36/τ.Α/09-03-2021).</w:t>
      </w:r>
    </w:p>
    <w:p w:rsidR="009B772F" w:rsidRPr="009B772F" w:rsidRDefault="009B772F" w:rsidP="00EC6908">
      <w:pPr>
        <w:pStyle w:val="af"/>
        <w:numPr>
          <w:ilvl w:val="0"/>
          <w:numId w:val="11"/>
        </w:numPr>
        <w:spacing w:line="240" w:lineRule="auto"/>
        <w:jc w:val="both"/>
        <w:outlineLvl w:val="0"/>
        <w:rPr>
          <w:rFonts w:ascii="Arial" w:hAnsi="Arial" w:cs="Arial"/>
          <w:sz w:val="20"/>
          <w:szCs w:val="20"/>
        </w:rPr>
      </w:pPr>
      <w:r w:rsidRPr="009B772F">
        <w:rPr>
          <w:rFonts w:ascii="Arial" w:hAnsi="Arial" w:cs="Arial"/>
          <w:sz w:val="20"/>
          <w:szCs w:val="20"/>
        </w:rPr>
        <w:t>Τον προϋπολογισμό του Δήμου που είναι ενταγμένο το έργο «</w:t>
      </w:r>
      <w:r w:rsidRPr="009B772F">
        <w:rPr>
          <w:rFonts w:ascii="Arial" w:hAnsi="Arial" w:cs="Arial"/>
          <w:bCs/>
          <w:sz w:val="20"/>
          <w:szCs w:val="20"/>
        </w:rPr>
        <w:t>Αποκατάσταση τμημάτων οδικού δικτύου, λόγω έντονων καιρικών φαινομένων στους νήσους Καλάμου και Καστού Δήμου Λευκάδας</w:t>
      </w:r>
      <w:r w:rsidRPr="009B772F">
        <w:rPr>
          <w:rFonts w:ascii="Arial" w:hAnsi="Arial" w:cs="Arial"/>
          <w:sz w:val="20"/>
          <w:szCs w:val="20"/>
        </w:rPr>
        <w:t>», με προϋπολογισμό 399.999,99 € με Φ.Π.Α. και συγκεκριμένα σε βάρος της πίστωσης του προϋπολογισμού εξόδων του Αναλυτικός Λογαριασμός Εξόδων (ΑΛΕ) του 130.3170104005 Τακτικός Προϋπολογισμός, οικ. έτους 2026 από το πρόγραμμα ΤΠΑ ΥΠΟΥΡΓΕΙΟΥ ΕΣΩΤΕΡΙΚΩΝ 2021-2025.</w:t>
      </w:r>
    </w:p>
    <w:p w:rsidR="009B772F" w:rsidRPr="009B772F" w:rsidRDefault="009B772F" w:rsidP="00EC6908">
      <w:pPr>
        <w:pStyle w:val="af"/>
        <w:numPr>
          <w:ilvl w:val="0"/>
          <w:numId w:val="11"/>
        </w:numPr>
        <w:spacing w:line="240" w:lineRule="auto"/>
        <w:jc w:val="both"/>
        <w:outlineLvl w:val="0"/>
        <w:rPr>
          <w:rFonts w:ascii="Arial" w:hAnsi="Arial" w:cs="Arial"/>
          <w:sz w:val="20"/>
          <w:szCs w:val="20"/>
        </w:rPr>
      </w:pPr>
      <w:r w:rsidRPr="009B772F">
        <w:rPr>
          <w:rFonts w:ascii="Arial" w:hAnsi="Arial" w:cs="Arial"/>
          <w:sz w:val="20"/>
          <w:szCs w:val="20"/>
        </w:rPr>
        <w:t>Την μελέτη του έργου, η οποία εγκρίθηκε με την αρ. 523/2025 απόφαση Δημοτικής Επιτροπής.</w:t>
      </w:r>
    </w:p>
    <w:p w:rsidR="009B772F" w:rsidRPr="009B772F" w:rsidRDefault="009B772F" w:rsidP="00EC6908">
      <w:pPr>
        <w:pStyle w:val="af"/>
        <w:numPr>
          <w:ilvl w:val="0"/>
          <w:numId w:val="11"/>
        </w:numPr>
        <w:spacing w:line="240" w:lineRule="auto"/>
        <w:jc w:val="both"/>
        <w:outlineLvl w:val="0"/>
        <w:rPr>
          <w:rFonts w:ascii="Arial" w:hAnsi="Arial" w:cs="Arial"/>
          <w:sz w:val="20"/>
          <w:szCs w:val="20"/>
        </w:rPr>
      </w:pPr>
      <w:r w:rsidRPr="009B772F">
        <w:rPr>
          <w:rFonts w:ascii="Arial" w:hAnsi="Arial" w:cs="Arial"/>
          <w:sz w:val="20"/>
          <w:szCs w:val="20"/>
        </w:rPr>
        <w:t xml:space="preserve">Το υπ. αρ. 1750/27-07-2026 εσωτερικό πρωτόκολλο τεκμηριωμένο αίτημα του Δημάρχου με ΑΔΑΜ:26REQ019517256 2026-07-26 για διενέργεια Δημοπρασίας για ανάθεση του έργου </w:t>
      </w:r>
      <w:r w:rsidRPr="009B772F">
        <w:rPr>
          <w:rFonts w:ascii="Arial" w:hAnsi="Arial" w:cs="Arial"/>
          <w:sz w:val="20"/>
          <w:szCs w:val="20"/>
        </w:rPr>
        <w:lastRenderedPageBreak/>
        <w:t>«</w:t>
      </w:r>
      <w:r w:rsidRPr="009B772F">
        <w:rPr>
          <w:rFonts w:ascii="Arial" w:hAnsi="Arial" w:cs="Arial"/>
          <w:bCs/>
          <w:sz w:val="20"/>
          <w:szCs w:val="20"/>
        </w:rPr>
        <w:t>Αποκατάσταση τμημάτων οδικού δικτύου, λόγω έντονων καιρικών φαινομένων στους νήσους Καλάμου και Καστού Δήμου Λευκάδας</w:t>
      </w:r>
      <w:r w:rsidRPr="009B772F">
        <w:rPr>
          <w:rFonts w:ascii="Arial" w:hAnsi="Arial" w:cs="Arial"/>
          <w:sz w:val="20"/>
          <w:szCs w:val="20"/>
        </w:rPr>
        <w:t>», με προϋπολογισμό 399.999,99 € με Φ.Π.Α.</w:t>
      </w:r>
    </w:p>
    <w:p w:rsidR="009B772F" w:rsidRPr="009B772F" w:rsidRDefault="009B772F" w:rsidP="00EC6908">
      <w:pPr>
        <w:pStyle w:val="af"/>
        <w:numPr>
          <w:ilvl w:val="0"/>
          <w:numId w:val="11"/>
        </w:numPr>
        <w:spacing w:line="240" w:lineRule="auto"/>
        <w:jc w:val="both"/>
        <w:outlineLvl w:val="0"/>
        <w:rPr>
          <w:rFonts w:ascii="Arial" w:hAnsi="Arial" w:cs="Arial"/>
          <w:sz w:val="20"/>
          <w:szCs w:val="20"/>
        </w:rPr>
      </w:pPr>
      <w:r w:rsidRPr="009B772F">
        <w:rPr>
          <w:rFonts w:ascii="Arial" w:hAnsi="Arial" w:cs="Arial"/>
          <w:sz w:val="20"/>
          <w:szCs w:val="20"/>
        </w:rPr>
        <w:t>Την αρ. 21.319/05-08-2026 απόφαση Δημάρχου ανάληψης υποχρέωσης με ΑΔΑ: ΨΔΚΞΩΛΙ-2ΣΟ που καταχωρήθηκε με ΑΑΥ: Α 1083 στο Μητρώο Δεσμεύσεων.</w:t>
      </w:r>
    </w:p>
    <w:p w:rsidR="009B772F" w:rsidRPr="009B772F" w:rsidRDefault="009B772F" w:rsidP="009B772F">
      <w:pPr>
        <w:jc w:val="both"/>
        <w:rPr>
          <w:rFonts w:ascii="Arial" w:hAnsi="Arial" w:cs="Arial"/>
          <w:bCs/>
          <w:sz w:val="20"/>
          <w:szCs w:val="20"/>
        </w:rPr>
      </w:pPr>
      <w:r w:rsidRPr="009B772F">
        <w:rPr>
          <w:rFonts w:ascii="Arial" w:hAnsi="Arial" w:cs="Arial"/>
          <w:bCs/>
          <w:sz w:val="20"/>
          <w:szCs w:val="20"/>
        </w:rPr>
        <w:t xml:space="preserve">Σας υποβάλλουμε τους όρους διακήρυξης του ανοιχτού ηλεκτρονικού διαγωνισμού του έργου «Αποκατάσταση τμημάτων οδικού δικτύου, λόγω έντονων καιρικών φαινομένων στους νήσους Καλάμου και Καστού Δήμου Λευκάδας», με προϋπολογισμό 399.999,99 € με Φ.Π.Α. </w:t>
      </w:r>
    </w:p>
    <w:tbl>
      <w:tblPr>
        <w:tblW w:w="0" w:type="auto"/>
        <w:tblInd w:w="-38" w:type="dxa"/>
        <w:tblLayout w:type="fixed"/>
        <w:tblCellMar>
          <w:left w:w="70" w:type="dxa"/>
          <w:right w:w="70" w:type="dxa"/>
        </w:tblCellMar>
        <w:tblLook w:val="0000"/>
      </w:tblPr>
      <w:tblGrid>
        <w:gridCol w:w="1194"/>
        <w:gridCol w:w="2742"/>
        <w:gridCol w:w="2409"/>
        <w:gridCol w:w="3464"/>
      </w:tblGrid>
      <w:tr w:rsidR="00985BAD" w:rsidTr="00E21B54">
        <w:trPr>
          <w:cantSplit/>
          <w:trHeight w:val="419"/>
        </w:trPr>
        <w:tc>
          <w:tcPr>
            <w:tcW w:w="3936" w:type="dxa"/>
            <w:gridSpan w:val="2"/>
            <w:vMerge w:val="restart"/>
            <w:shd w:val="clear" w:color="auto" w:fill="auto"/>
          </w:tcPr>
          <w:p w:rsidR="00985BAD" w:rsidRPr="005035F5" w:rsidRDefault="00985BAD" w:rsidP="00EC6908">
            <w:pPr>
              <w:pStyle w:val="a6"/>
              <w:widowControl w:val="0"/>
              <w:numPr>
                <w:ilvl w:val="0"/>
                <w:numId w:val="14"/>
              </w:numPr>
              <w:tabs>
                <w:tab w:val="clear" w:pos="3024"/>
                <w:tab w:val="clear" w:pos="4153"/>
                <w:tab w:val="clear" w:pos="8306"/>
                <w:tab w:val="num" w:pos="0"/>
              </w:tabs>
              <w:suppressAutoHyphens/>
              <w:snapToGrid w:val="0"/>
              <w:ind w:left="0" w:firstLine="180"/>
              <w:jc w:val="both"/>
              <w:rPr>
                <w:rFonts w:ascii="Cambria" w:hAnsi="Cambria"/>
                <w:b/>
                <w:effect w:val="blinkBackground"/>
              </w:rPr>
            </w:pPr>
            <w:r w:rsidRPr="005035F5">
              <w:rPr>
                <w:rFonts w:ascii="Cambria" w:eastAsia="Calibri" w:hAnsi="Cambria" w:cs="Calibri"/>
                <w:szCs w:val="22"/>
              </w:rPr>
              <w:t xml:space="preserve">          </w:t>
            </w:r>
            <w:r>
              <w:rPr>
                <w:rFonts w:ascii="Cambria" w:hAnsi="Cambria" w:cs="Calibri"/>
                <w:noProof/>
                <w:szCs w:val="22"/>
              </w:rPr>
              <w:drawing>
                <wp:inline distT="0" distB="0" distL="0" distR="0">
                  <wp:extent cx="683895" cy="543560"/>
                  <wp:effectExtent l="19050" t="0" r="190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116" t="-116" r="-116" b="-116"/>
                          <a:stretch>
                            <a:fillRect/>
                          </a:stretch>
                        </pic:blipFill>
                        <pic:spPr bwMode="auto">
                          <a:xfrm>
                            <a:off x="0" y="0"/>
                            <a:ext cx="683895" cy="543560"/>
                          </a:xfrm>
                          <a:prstGeom prst="rect">
                            <a:avLst/>
                          </a:prstGeom>
                          <a:solidFill>
                            <a:srgbClr val="FFFFFF"/>
                          </a:solidFill>
                          <a:ln w="9525">
                            <a:noFill/>
                            <a:miter lim="800000"/>
                            <a:headEnd/>
                            <a:tailEnd/>
                          </a:ln>
                        </pic:spPr>
                      </pic:pic>
                    </a:graphicData>
                  </a:graphic>
                </wp:inline>
              </w:drawing>
            </w:r>
          </w:p>
        </w:tc>
        <w:tc>
          <w:tcPr>
            <w:tcW w:w="5868" w:type="dxa"/>
            <w:gridSpan w:val="2"/>
            <w:vMerge w:val="restart"/>
            <w:shd w:val="clear" w:color="auto" w:fill="auto"/>
          </w:tcPr>
          <w:p w:rsidR="00985BAD" w:rsidRPr="005035F5" w:rsidRDefault="00985BAD" w:rsidP="00EC6908">
            <w:pPr>
              <w:widowControl w:val="0"/>
              <w:numPr>
                <w:ilvl w:val="0"/>
                <w:numId w:val="14"/>
              </w:numPr>
              <w:tabs>
                <w:tab w:val="clear" w:pos="3024"/>
                <w:tab w:val="num" w:pos="0"/>
              </w:tabs>
              <w:suppressAutoHyphens/>
              <w:snapToGrid w:val="0"/>
              <w:ind w:left="432"/>
              <w:jc w:val="both"/>
              <w:rPr>
                <w:rFonts w:ascii="Cambria" w:hAnsi="Cambria"/>
                <w:b/>
                <w:sz w:val="22"/>
                <w:effect w:val="blinkBackground"/>
              </w:rPr>
            </w:pPr>
          </w:p>
        </w:tc>
      </w:tr>
      <w:tr w:rsidR="00985BAD" w:rsidTr="00E21B54">
        <w:trPr>
          <w:cantSplit/>
          <w:trHeight w:val="419"/>
        </w:trPr>
        <w:tc>
          <w:tcPr>
            <w:tcW w:w="3936" w:type="dxa"/>
            <w:gridSpan w:val="2"/>
            <w:vMerge/>
            <w:shd w:val="clear" w:color="auto" w:fill="auto"/>
          </w:tcPr>
          <w:p w:rsidR="00985BAD" w:rsidRPr="005035F5" w:rsidRDefault="00985BAD" w:rsidP="00E21B54">
            <w:pPr>
              <w:snapToGrid w:val="0"/>
              <w:rPr>
                <w:rFonts w:ascii="Cambria" w:hAnsi="Cambria"/>
                <w:b/>
                <w:sz w:val="22"/>
                <w:effect w:val="blinkBackground"/>
              </w:rPr>
            </w:pPr>
          </w:p>
        </w:tc>
        <w:tc>
          <w:tcPr>
            <w:tcW w:w="5868" w:type="dxa"/>
            <w:gridSpan w:val="2"/>
            <w:vMerge/>
            <w:shd w:val="clear" w:color="auto" w:fill="auto"/>
          </w:tcPr>
          <w:p w:rsidR="00985BAD" w:rsidRPr="005035F5" w:rsidRDefault="00985BAD" w:rsidP="00E21B54">
            <w:pPr>
              <w:snapToGrid w:val="0"/>
              <w:rPr>
                <w:rFonts w:ascii="Cambria" w:hAnsi="Cambria"/>
                <w:b/>
                <w:sz w:val="22"/>
                <w:effect w:val="blinkBackground"/>
              </w:rPr>
            </w:pPr>
          </w:p>
        </w:tc>
      </w:tr>
      <w:tr w:rsidR="00985BAD" w:rsidTr="00E21B54">
        <w:trPr>
          <w:cantSplit/>
          <w:trHeight w:val="419"/>
        </w:trPr>
        <w:tc>
          <w:tcPr>
            <w:tcW w:w="3936" w:type="dxa"/>
            <w:gridSpan w:val="2"/>
            <w:vMerge/>
            <w:shd w:val="clear" w:color="auto" w:fill="auto"/>
          </w:tcPr>
          <w:p w:rsidR="00985BAD" w:rsidRPr="005035F5" w:rsidRDefault="00985BAD" w:rsidP="00E21B54">
            <w:pPr>
              <w:snapToGrid w:val="0"/>
              <w:rPr>
                <w:rFonts w:ascii="Cambria" w:hAnsi="Cambria"/>
                <w:b/>
                <w:sz w:val="22"/>
                <w:effect w:val="blinkBackground"/>
              </w:rPr>
            </w:pPr>
          </w:p>
        </w:tc>
        <w:tc>
          <w:tcPr>
            <w:tcW w:w="5868" w:type="dxa"/>
            <w:gridSpan w:val="2"/>
            <w:vMerge/>
            <w:shd w:val="clear" w:color="auto" w:fill="auto"/>
          </w:tcPr>
          <w:p w:rsidR="00985BAD" w:rsidRPr="005035F5" w:rsidRDefault="00985BAD" w:rsidP="00E21B54">
            <w:pPr>
              <w:snapToGrid w:val="0"/>
              <w:rPr>
                <w:rFonts w:ascii="Cambria" w:hAnsi="Cambria"/>
                <w:b/>
                <w:sz w:val="22"/>
                <w:effect w:val="blinkBackground"/>
              </w:rPr>
            </w:pPr>
          </w:p>
        </w:tc>
      </w:tr>
      <w:tr w:rsidR="00985BAD" w:rsidTr="00E21B54">
        <w:trPr>
          <w:cantSplit/>
          <w:trHeight w:val="593"/>
        </w:trPr>
        <w:tc>
          <w:tcPr>
            <w:tcW w:w="3936" w:type="dxa"/>
            <w:gridSpan w:val="2"/>
            <w:vMerge w:val="restart"/>
            <w:shd w:val="clear" w:color="auto" w:fill="auto"/>
          </w:tcPr>
          <w:p w:rsidR="00985BAD" w:rsidRPr="003431D8" w:rsidRDefault="00985BAD" w:rsidP="00E21B54">
            <w:pPr>
              <w:pStyle w:val="19"/>
              <w:spacing w:line="240" w:lineRule="auto"/>
              <w:rPr>
                <w:rFonts w:ascii="Cambria" w:hAnsi="Cambria"/>
                <w:b/>
              </w:rPr>
            </w:pPr>
            <w:r w:rsidRPr="003431D8">
              <w:rPr>
                <w:rFonts w:ascii="Cambria" w:hAnsi="Cambria" w:cs="Calibri"/>
                <w:b/>
                <w:bCs/>
              </w:rPr>
              <w:t>ΕΛΛΗΝΙΚΗ ΔΗΜOΚΡΑΤΙΑ</w:t>
            </w:r>
          </w:p>
          <w:p w:rsidR="00985BAD" w:rsidRPr="003431D8" w:rsidRDefault="00985BAD" w:rsidP="00E21B54">
            <w:pPr>
              <w:pStyle w:val="19"/>
              <w:rPr>
                <w:rFonts w:ascii="Cambria" w:eastAsia="Calibri" w:hAnsi="Cambria" w:cs="Calibri"/>
                <w:b/>
              </w:rPr>
            </w:pPr>
            <w:r w:rsidRPr="003431D8">
              <w:rPr>
                <w:rFonts w:ascii="Cambria" w:eastAsia="Calibri" w:hAnsi="Cambria" w:cs="Calibri"/>
                <w:b/>
                <w:color w:val="auto"/>
                <w:kern w:val="1"/>
                <w:vertAlign w:val="superscript"/>
                <w:lang w:val="en-US" w:bidi="en-US"/>
              </w:rPr>
              <w:endnoteReference w:id="2"/>
            </w:r>
            <w:r w:rsidRPr="003431D8">
              <w:rPr>
                <w:rFonts w:ascii="Cambria" w:eastAsia="Calibri" w:hAnsi="Cambria" w:cs="Calibri"/>
                <w:b/>
              </w:rPr>
              <w:t xml:space="preserve"> ΔΗΜΟΣ ΛΕΥΚΑΔΑΣ</w:t>
            </w:r>
          </w:p>
          <w:p w:rsidR="00985BAD" w:rsidRPr="003431D8" w:rsidRDefault="00985BAD" w:rsidP="00EC6908">
            <w:pPr>
              <w:pStyle w:val="3"/>
              <w:widowControl w:val="0"/>
              <w:numPr>
                <w:ilvl w:val="2"/>
                <w:numId w:val="14"/>
              </w:numPr>
              <w:tabs>
                <w:tab w:val="clear" w:pos="3024"/>
                <w:tab w:val="num" w:pos="0"/>
              </w:tabs>
              <w:suppressAutoHyphens/>
              <w:spacing w:before="0" w:after="0"/>
              <w:ind w:left="720"/>
              <w:jc w:val="both"/>
              <w:rPr>
                <w:rFonts w:cs="Calibri"/>
                <w:bCs w:val="0"/>
              </w:rPr>
            </w:pPr>
            <w:r w:rsidRPr="003431D8">
              <w:rPr>
                <w:rFonts w:eastAsia="Calibri" w:cs="Calibri"/>
                <w:color w:val="000000"/>
                <w:sz w:val="22"/>
                <w:szCs w:val="22"/>
              </w:rPr>
              <w:t>Δ/ΝΣΗ ΤΕΧΝΙΚΩΝ ΥΠΗΡΕΣΙΩΝ</w:t>
            </w:r>
            <w:r w:rsidRPr="003431D8">
              <w:rPr>
                <w:rFonts w:eastAsia="Calibri" w:cs="Calibri"/>
                <w:sz w:val="22"/>
                <w:szCs w:val="22"/>
              </w:rPr>
              <w:t xml:space="preserve"> </w:t>
            </w:r>
          </w:p>
          <w:p w:rsidR="00985BAD" w:rsidRPr="003431D8" w:rsidRDefault="00985BAD" w:rsidP="00E21B54">
            <w:pPr>
              <w:pStyle w:val="19"/>
              <w:rPr>
                <w:rFonts w:ascii="Cambria" w:hAnsi="Cambria"/>
                <w:b/>
              </w:rPr>
            </w:pPr>
            <w:r w:rsidRPr="003431D8">
              <w:rPr>
                <w:rFonts w:ascii="Cambria" w:hAnsi="Cambria"/>
                <w:b/>
              </w:rPr>
              <w:t xml:space="preserve"> Αρ. Μελέτης:164</w:t>
            </w:r>
            <w:r w:rsidRPr="003431D8">
              <w:rPr>
                <w:rFonts w:ascii="Cambria" w:hAnsi="Cambria"/>
                <w:b/>
                <w:lang w:val="en-US"/>
              </w:rPr>
              <w:t>/202</w:t>
            </w:r>
            <w:r w:rsidRPr="003431D8">
              <w:rPr>
                <w:rFonts w:ascii="Cambria" w:hAnsi="Cambria"/>
                <w:b/>
              </w:rPr>
              <w:t>5</w:t>
            </w:r>
          </w:p>
          <w:p w:rsidR="00985BAD" w:rsidRPr="005035F5" w:rsidRDefault="00985BAD" w:rsidP="00EC6908">
            <w:pPr>
              <w:pStyle w:val="3"/>
              <w:widowControl w:val="0"/>
              <w:numPr>
                <w:ilvl w:val="2"/>
                <w:numId w:val="14"/>
              </w:numPr>
              <w:tabs>
                <w:tab w:val="clear" w:pos="3024"/>
                <w:tab w:val="num" w:pos="0"/>
              </w:tabs>
              <w:suppressAutoHyphens/>
              <w:spacing w:before="0" w:after="0"/>
              <w:ind w:left="720"/>
              <w:jc w:val="both"/>
              <w:rPr>
                <w:rFonts w:cs="Calibri"/>
                <w:bCs w:val="0"/>
              </w:rPr>
            </w:pPr>
            <w:r w:rsidRPr="003431D8">
              <w:t>Αρ. πρωτ.</w:t>
            </w:r>
            <w:r w:rsidRPr="003431D8">
              <w:rPr>
                <w:rFonts w:eastAsia="Calibri" w:cs="Calibri"/>
              </w:rPr>
              <w:t>:</w:t>
            </w:r>
            <w:r w:rsidRPr="003431D8">
              <w:rPr>
                <w:rFonts w:eastAsia="Calibri" w:cs="Calibri"/>
                <w:sz w:val="22"/>
                <w:szCs w:val="22"/>
              </w:rPr>
              <w:t>……..</w:t>
            </w:r>
          </w:p>
        </w:tc>
        <w:tc>
          <w:tcPr>
            <w:tcW w:w="2409" w:type="dxa"/>
            <w:shd w:val="clear" w:color="auto" w:fill="auto"/>
          </w:tcPr>
          <w:p w:rsidR="00985BAD" w:rsidRPr="005035F5" w:rsidRDefault="00985BAD" w:rsidP="00E21B54">
            <w:pPr>
              <w:pStyle w:val="19"/>
              <w:spacing w:line="240" w:lineRule="auto"/>
              <w:rPr>
                <w:rFonts w:ascii="Cambria" w:hAnsi="Cambria" w:cs="Calibri"/>
                <w:b/>
              </w:rPr>
            </w:pPr>
            <w:r w:rsidRPr="005035F5">
              <w:rPr>
                <w:rFonts w:ascii="Cambria" w:hAnsi="Cambria" w:cs="Calibri"/>
                <w:b/>
                <w:bCs/>
              </w:rPr>
              <w:t>ΕΡΓΟ</w:t>
            </w:r>
            <w:r w:rsidRPr="005035F5">
              <w:rPr>
                <w:rFonts w:ascii="Cambria" w:hAnsi="Cambria" w:cs="Calibri"/>
              </w:rPr>
              <w:t>:</w:t>
            </w:r>
          </w:p>
          <w:p w:rsidR="00985BAD" w:rsidRPr="005035F5" w:rsidRDefault="00985BAD" w:rsidP="00EC6908">
            <w:pPr>
              <w:widowControl w:val="0"/>
              <w:numPr>
                <w:ilvl w:val="0"/>
                <w:numId w:val="14"/>
              </w:numPr>
              <w:tabs>
                <w:tab w:val="clear" w:pos="3024"/>
                <w:tab w:val="num" w:pos="0"/>
              </w:tabs>
              <w:suppressAutoHyphens/>
              <w:ind w:left="432"/>
              <w:jc w:val="both"/>
              <w:rPr>
                <w:rFonts w:ascii="Cambria" w:hAnsi="Cambria" w:cs="Calibri"/>
                <w:b/>
                <w:sz w:val="22"/>
                <w:szCs w:val="22"/>
              </w:rPr>
            </w:pPr>
          </w:p>
          <w:p w:rsidR="00985BAD" w:rsidRPr="005035F5" w:rsidRDefault="00985BAD" w:rsidP="00EC6908">
            <w:pPr>
              <w:widowControl w:val="0"/>
              <w:numPr>
                <w:ilvl w:val="0"/>
                <w:numId w:val="14"/>
              </w:numPr>
              <w:tabs>
                <w:tab w:val="clear" w:pos="3024"/>
                <w:tab w:val="num" w:pos="0"/>
              </w:tabs>
              <w:suppressAutoHyphens/>
              <w:ind w:left="432"/>
              <w:jc w:val="both"/>
              <w:rPr>
                <w:rFonts w:ascii="Cambria" w:hAnsi="Cambria" w:cs="Calibri"/>
                <w:b/>
                <w:sz w:val="22"/>
                <w:szCs w:val="22"/>
              </w:rPr>
            </w:pPr>
          </w:p>
        </w:tc>
        <w:tc>
          <w:tcPr>
            <w:tcW w:w="3464" w:type="dxa"/>
            <w:shd w:val="clear" w:color="auto" w:fill="auto"/>
          </w:tcPr>
          <w:p w:rsidR="00985BAD" w:rsidRPr="009735AD" w:rsidRDefault="00985BAD" w:rsidP="00E21B54">
            <w:pPr>
              <w:pStyle w:val="Normalgr"/>
              <w:tabs>
                <w:tab w:val="clear" w:pos="1021"/>
                <w:tab w:val="clear" w:pos="1588"/>
              </w:tabs>
              <w:overflowPunct w:val="0"/>
              <w:autoSpaceDE w:val="0"/>
              <w:ind w:left="432"/>
              <w:jc w:val="left"/>
              <w:textAlignment w:val="baseline"/>
              <w:rPr>
                <w:rFonts w:ascii="Cambria" w:hAnsi="Cambria"/>
                <w:lang w:val="el-GR"/>
              </w:rPr>
            </w:pPr>
            <w:r w:rsidRPr="009735AD">
              <w:rPr>
                <w:rFonts w:ascii="Cambria" w:hAnsi="Cambria"/>
                <w:b/>
                <w:bCs/>
                <w:lang w:val="el-GR"/>
              </w:rPr>
              <w:t>ΑΠΟΚΑΤΑΣΤΑΣΗ ΤΜΗΜΑΤΩΝ ΟΔΙΚΟΥ ΔΙΚΤΥΟΥ ΛΟΓΩ ΕΝΤΟΝΩΝ ΚΑΙΡΙΚΩΝ ΦΑΙΝΟΜΕΝΩΝ ΣΤΟΥΣ ΝΗΣΟΥΣ ΚΑΛΑΜΟΥ ΚΑΙ ΚΑΣΤΟΥ ΔΗΜΟΥ ΛΕΥΚΑΔΑΣ</w:t>
            </w:r>
          </w:p>
        </w:tc>
      </w:tr>
      <w:tr w:rsidR="00985BAD" w:rsidTr="00E21B54">
        <w:trPr>
          <w:cantSplit/>
          <w:trHeight w:hRule="exact" w:val="1346"/>
        </w:trPr>
        <w:tc>
          <w:tcPr>
            <w:tcW w:w="3936" w:type="dxa"/>
            <w:gridSpan w:val="2"/>
            <w:vMerge/>
            <w:shd w:val="clear" w:color="auto" w:fill="auto"/>
          </w:tcPr>
          <w:p w:rsidR="00985BAD" w:rsidRPr="005035F5" w:rsidRDefault="00985BAD" w:rsidP="00E21B54">
            <w:pPr>
              <w:snapToGrid w:val="0"/>
              <w:rPr>
                <w:rFonts w:ascii="Cambria" w:hAnsi="Cambria" w:cs="Calibri"/>
                <w:sz w:val="22"/>
                <w:szCs w:val="22"/>
              </w:rPr>
            </w:pPr>
          </w:p>
        </w:tc>
        <w:tc>
          <w:tcPr>
            <w:tcW w:w="2409" w:type="dxa"/>
            <w:shd w:val="clear" w:color="auto" w:fill="auto"/>
            <w:vAlign w:val="center"/>
          </w:tcPr>
          <w:p w:rsidR="00985BAD" w:rsidRPr="005035F5" w:rsidRDefault="00985BAD" w:rsidP="00E21B54">
            <w:pPr>
              <w:pStyle w:val="19"/>
              <w:spacing w:line="240" w:lineRule="auto"/>
              <w:rPr>
                <w:rFonts w:ascii="Cambria" w:hAnsi="Cambria" w:cs="Calibri"/>
                <w:b/>
              </w:rPr>
            </w:pPr>
            <w:r w:rsidRPr="005035F5">
              <w:rPr>
                <w:rFonts w:ascii="Cambria" w:hAnsi="Cambria" w:cs="Calibri"/>
                <w:b/>
                <w:bCs/>
              </w:rPr>
              <w:t>ΧΡΗΜΑΤΟΔΟΤΗΣΗ</w:t>
            </w:r>
            <w:r w:rsidRPr="005035F5">
              <w:rPr>
                <w:rFonts w:ascii="Cambria" w:hAnsi="Cambria" w:cs="Calibri"/>
              </w:rPr>
              <w:t>:</w:t>
            </w:r>
            <w:r w:rsidRPr="00700A4F">
              <w:rPr>
                <w:rFonts w:ascii="Cambria" w:eastAsia="Andale Sans UI" w:hAnsi="Cambria" w:cs="Calibri"/>
                <w:b/>
                <w:color w:val="auto"/>
                <w:kern w:val="1"/>
                <w:vertAlign w:val="superscript"/>
                <w:lang w:bidi="en-US"/>
              </w:rPr>
              <w:t xml:space="preserve"> </w:t>
            </w:r>
            <w:r w:rsidRPr="005035F5">
              <w:rPr>
                <w:rFonts w:ascii="Cambria" w:eastAsia="Andale Sans UI" w:hAnsi="Cambria" w:cs="Calibri"/>
                <w:b/>
                <w:color w:val="auto"/>
                <w:kern w:val="1"/>
                <w:vertAlign w:val="superscript"/>
                <w:lang w:val="en-US" w:bidi="en-US"/>
              </w:rPr>
              <w:endnoteReference w:id="3"/>
            </w:r>
          </w:p>
        </w:tc>
        <w:tc>
          <w:tcPr>
            <w:tcW w:w="3464" w:type="dxa"/>
            <w:shd w:val="clear" w:color="auto" w:fill="auto"/>
          </w:tcPr>
          <w:p w:rsidR="00985BAD" w:rsidRPr="005035F5" w:rsidRDefault="00985BAD" w:rsidP="00EC6908">
            <w:pPr>
              <w:widowControl w:val="0"/>
              <w:numPr>
                <w:ilvl w:val="0"/>
                <w:numId w:val="14"/>
              </w:numPr>
              <w:tabs>
                <w:tab w:val="clear" w:pos="3024"/>
                <w:tab w:val="num" w:pos="0"/>
              </w:tabs>
              <w:suppressAutoHyphens/>
              <w:snapToGrid w:val="0"/>
              <w:ind w:left="432"/>
              <w:jc w:val="both"/>
              <w:rPr>
                <w:rFonts w:ascii="Cambria" w:hAnsi="Cambria" w:cs="Calibri"/>
                <w:b/>
                <w:sz w:val="22"/>
                <w:szCs w:val="22"/>
              </w:rPr>
            </w:pPr>
          </w:p>
          <w:p w:rsidR="00985BAD" w:rsidRDefault="00985BAD" w:rsidP="00E21B54">
            <w:pPr>
              <w:ind w:left="432"/>
              <w:jc w:val="both"/>
              <w:rPr>
                <w:b/>
                <w:bCs/>
                <w:lang w:bidi="hi-IN"/>
              </w:rPr>
            </w:pPr>
          </w:p>
          <w:p w:rsidR="00985BAD" w:rsidRPr="005035F5" w:rsidRDefault="00985BAD" w:rsidP="00E21B54">
            <w:pPr>
              <w:ind w:left="432"/>
              <w:jc w:val="both"/>
              <w:rPr>
                <w:rFonts w:ascii="Cambria" w:hAnsi="Cambria" w:cs="Calibri"/>
                <w:sz w:val="22"/>
                <w:szCs w:val="22"/>
              </w:rPr>
            </w:pPr>
          </w:p>
        </w:tc>
      </w:tr>
      <w:tr w:rsidR="00985BAD" w:rsidTr="00E21B54">
        <w:trPr>
          <w:trHeight w:val="1019"/>
        </w:trPr>
        <w:tc>
          <w:tcPr>
            <w:tcW w:w="1194" w:type="dxa"/>
            <w:shd w:val="clear" w:color="auto" w:fill="auto"/>
          </w:tcPr>
          <w:p w:rsidR="00985BAD" w:rsidRPr="005035F5" w:rsidRDefault="00985BAD" w:rsidP="00EC6908">
            <w:pPr>
              <w:widowControl w:val="0"/>
              <w:numPr>
                <w:ilvl w:val="0"/>
                <w:numId w:val="14"/>
              </w:numPr>
              <w:tabs>
                <w:tab w:val="clear" w:pos="3024"/>
                <w:tab w:val="num" w:pos="0"/>
              </w:tabs>
              <w:suppressAutoHyphens/>
              <w:snapToGrid w:val="0"/>
              <w:ind w:left="432"/>
              <w:jc w:val="both"/>
              <w:rPr>
                <w:rFonts w:ascii="Cambria" w:hAnsi="Cambria" w:cs="Calibri"/>
                <w:sz w:val="22"/>
                <w:szCs w:val="22"/>
              </w:rPr>
            </w:pPr>
          </w:p>
        </w:tc>
        <w:tc>
          <w:tcPr>
            <w:tcW w:w="2742" w:type="dxa"/>
            <w:shd w:val="clear" w:color="auto" w:fill="auto"/>
          </w:tcPr>
          <w:p w:rsidR="00985BAD" w:rsidRPr="005035F5" w:rsidRDefault="00985BAD" w:rsidP="00EC6908">
            <w:pPr>
              <w:widowControl w:val="0"/>
              <w:numPr>
                <w:ilvl w:val="0"/>
                <w:numId w:val="14"/>
              </w:numPr>
              <w:tabs>
                <w:tab w:val="clear" w:pos="3024"/>
                <w:tab w:val="num" w:pos="0"/>
              </w:tabs>
              <w:suppressAutoHyphens/>
              <w:snapToGrid w:val="0"/>
              <w:ind w:left="432"/>
              <w:jc w:val="both"/>
              <w:rPr>
                <w:rFonts w:ascii="Cambria" w:hAnsi="Cambria" w:cs="Calibri"/>
                <w:sz w:val="22"/>
                <w:szCs w:val="22"/>
              </w:rPr>
            </w:pPr>
          </w:p>
        </w:tc>
        <w:tc>
          <w:tcPr>
            <w:tcW w:w="2409" w:type="dxa"/>
            <w:shd w:val="clear" w:color="auto" w:fill="auto"/>
          </w:tcPr>
          <w:p w:rsidR="00985BAD" w:rsidRPr="00230F29" w:rsidRDefault="00985BAD" w:rsidP="00E21B54">
            <w:pPr>
              <w:tabs>
                <w:tab w:val="left" w:pos="1100"/>
              </w:tabs>
              <w:ind w:left="1100"/>
              <w:jc w:val="both"/>
              <w:rPr>
                <w:rFonts w:asciiTheme="minorHAnsi" w:hAnsiTheme="minorHAnsi" w:cs="Calibri"/>
                <w:b/>
                <w:sz w:val="22"/>
                <w:szCs w:val="22"/>
                <w:highlight w:val="green"/>
              </w:rPr>
            </w:pPr>
          </w:p>
          <w:p w:rsidR="00985BAD" w:rsidRPr="005035F5" w:rsidRDefault="00985BAD" w:rsidP="00EC6908">
            <w:pPr>
              <w:widowControl w:val="0"/>
              <w:numPr>
                <w:ilvl w:val="0"/>
                <w:numId w:val="14"/>
              </w:numPr>
              <w:tabs>
                <w:tab w:val="clear" w:pos="3024"/>
                <w:tab w:val="num" w:pos="0"/>
              </w:tabs>
              <w:suppressAutoHyphens/>
              <w:snapToGrid w:val="0"/>
              <w:ind w:left="432"/>
              <w:jc w:val="both"/>
              <w:rPr>
                <w:rFonts w:ascii="Cambria" w:hAnsi="Cambria" w:cs="Calibri"/>
                <w:b/>
                <w:strike/>
                <w:sz w:val="22"/>
                <w:szCs w:val="22"/>
              </w:rPr>
            </w:pPr>
          </w:p>
        </w:tc>
        <w:tc>
          <w:tcPr>
            <w:tcW w:w="3464" w:type="dxa"/>
            <w:shd w:val="clear" w:color="auto" w:fill="auto"/>
          </w:tcPr>
          <w:p w:rsidR="00985BAD" w:rsidRPr="003D0FCB" w:rsidRDefault="00985BAD" w:rsidP="00E21B54">
            <w:pPr>
              <w:tabs>
                <w:tab w:val="left" w:pos="1100"/>
              </w:tabs>
              <w:jc w:val="both"/>
              <w:rPr>
                <w:rFonts w:asciiTheme="minorHAnsi" w:hAnsiTheme="minorHAnsi" w:cs="Calibri"/>
                <w:sz w:val="22"/>
                <w:szCs w:val="22"/>
                <w:highlight w:val="green"/>
              </w:rPr>
            </w:pPr>
            <w:r w:rsidRPr="00626799">
              <w:rPr>
                <w:rFonts w:asciiTheme="minorHAnsi" w:hAnsiTheme="minorHAnsi" w:cs="Calibri"/>
                <w:b/>
                <w:sz w:val="22"/>
                <w:szCs w:val="22"/>
              </w:rPr>
              <w:t xml:space="preserve">        </w:t>
            </w:r>
            <w:r w:rsidRPr="003D0FCB">
              <w:rPr>
                <w:rFonts w:asciiTheme="minorHAnsi" w:hAnsiTheme="minorHAnsi" w:cs="Calibri"/>
                <w:sz w:val="22"/>
                <w:szCs w:val="22"/>
                <w:lang w:val="en-US"/>
              </w:rPr>
              <w:t>CPV</w:t>
            </w:r>
            <w:r w:rsidRPr="003D0FCB">
              <w:rPr>
                <w:rFonts w:asciiTheme="minorHAnsi" w:hAnsiTheme="minorHAnsi" w:cs="Calibri"/>
                <w:sz w:val="22"/>
                <w:szCs w:val="22"/>
              </w:rPr>
              <w:t xml:space="preserve">: </w:t>
            </w:r>
            <w:r w:rsidRPr="003D0FCB">
              <w:rPr>
                <w:rFonts w:asciiTheme="minorHAnsi" w:hAnsiTheme="minorHAnsi" w:cs="Calibri,Bold"/>
                <w:bCs/>
                <w:sz w:val="22"/>
                <w:szCs w:val="22"/>
              </w:rPr>
              <w:t>45233142-6</w:t>
            </w:r>
          </w:p>
          <w:p w:rsidR="00985BAD" w:rsidRPr="00700A4F" w:rsidRDefault="00985BAD" w:rsidP="00EC6908">
            <w:pPr>
              <w:pStyle w:val="13"/>
              <w:numPr>
                <w:ilvl w:val="0"/>
                <w:numId w:val="14"/>
              </w:numPr>
              <w:tabs>
                <w:tab w:val="clear" w:pos="480"/>
                <w:tab w:val="clear" w:pos="960"/>
                <w:tab w:val="clear" w:pos="1440"/>
                <w:tab w:val="clear" w:pos="1920"/>
                <w:tab w:val="clear" w:pos="2400"/>
                <w:tab w:val="clear" w:pos="2880"/>
                <w:tab w:val="clear" w:pos="3024"/>
                <w:tab w:val="clear" w:pos="3360"/>
                <w:tab w:val="clear" w:pos="3840"/>
                <w:tab w:val="clear" w:pos="4320"/>
                <w:tab w:val="num" w:pos="0"/>
              </w:tabs>
              <w:snapToGrid w:val="0"/>
              <w:ind w:left="432"/>
              <w:jc w:val="both"/>
              <w:rPr>
                <w:rFonts w:ascii="Cambria" w:hAnsi="Cambria" w:cs="Calibri"/>
                <w:b/>
                <w:strike/>
                <w:sz w:val="22"/>
                <w:szCs w:val="22"/>
              </w:rPr>
            </w:pPr>
          </w:p>
        </w:tc>
      </w:tr>
      <w:tr w:rsidR="00985BAD" w:rsidTr="00E21B54">
        <w:tblPrEx>
          <w:tblCellMar>
            <w:left w:w="108" w:type="dxa"/>
            <w:right w:w="108" w:type="dxa"/>
          </w:tblCellMar>
        </w:tblPrEx>
        <w:trPr>
          <w:trHeight w:val="328"/>
        </w:trPr>
        <w:tc>
          <w:tcPr>
            <w:tcW w:w="9804" w:type="dxa"/>
            <w:gridSpan w:val="4"/>
            <w:shd w:val="clear" w:color="auto" w:fill="auto"/>
          </w:tcPr>
          <w:p w:rsidR="00985BAD" w:rsidRPr="00700A4F" w:rsidRDefault="00985BAD" w:rsidP="00EC6908">
            <w:pPr>
              <w:pStyle w:val="8"/>
              <w:keepNext/>
              <w:widowControl w:val="0"/>
              <w:numPr>
                <w:ilvl w:val="0"/>
                <w:numId w:val="14"/>
              </w:numPr>
              <w:tabs>
                <w:tab w:val="clear" w:pos="3024"/>
                <w:tab w:val="num" w:pos="0"/>
              </w:tabs>
              <w:suppressAutoHyphens/>
              <w:snapToGrid w:val="0"/>
              <w:spacing w:before="0" w:after="0"/>
              <w:ind w:left="432"/>
              <w:jc w:val="both"/>
              <w:rPr>
                <w:rFonts w:ascii="Cambria" w:hAnsi="Cambria" w:cs="Calibri"/>
                <w:strike/>
                <w:spacing w:val="40"/>
                <w:sz w:val="22"/>
                <w:szCs w:val="22"/>
              </w:rPr>
            </w:pPr>
          </w:p>
        </w:tc>
      </w:tr>
      <w:tr w:rsidR="00985BAD" w:rsidTr="00E21B54">
        <w:tblPrEx>
          <w:tblCellMar>
            <w:left w:w="108" w:type="dxa"/>
            <w:right w:w="108" w:type="dxa"/>
          </w:tblCellMar>
        </w:tblPrEx>
        <w:trPr>
          <w:trHeight w:val="328"/>
        </w:trPr>
        <w:tc>
          <w:tcPr>
            <w:tcW w:w="9804" w:type="dxa"/>
            <w:gridSpan w:val="4"/>
            <w:shd w:val="clear" w:color="auto" w:fill="auto"/>
          </w:tcPr>
          <w:p w:rsidR="00985BAD" w:rsidRPr="00700A4F" w:rsidRDefault="00985BAD" w:rsidP="00EC6908">
            <w:pPr>
              <w:widowControl w:val="0"/>
              <w:numPr>
                <w:ilvl w:val="0"/>
                <w:numId w:val="14"/>
              </w:numPr>
              <w:tabs>
                <w:tab w:val="clear" w:pos="3024"/>
                <w:tab w:val="num" w:pos="0"/>
              </w:tabs>
              <w:suppressAutoHyphens/>
              <w:snapToGrid w:val="0"/>
              <w:ind w:left="432"/>
              <w:jc w:val="both"/>
              <w:rPr>
                <w:rFonts w:ascii="Cambria" w:hAnsi="Cambria" w:cs="Calibri"/>
                <w:b/>
                <w:strike/>
                <w:spacing w:val="40"/>
                <w:sz w:val="22"/>
                <w:szCs w:val="22"/>
              </w:rPr>
            </w:pPr>
          </w:p>
        </w:tc>
      </w:tr>
      <w:tr w:rsidR="00985BAD" w:rsidTr="00E21B54">
        <w:tblPrEx>
          <w:tblCellMar>
            <w:left w:w="108" w:type="dxa"/>
            <w:right w:w="108" w:type="dxa"/>
          </w:tblCellMar>
        </w:tblPrEx>
        <w:trPr>
          <w:trHeight w:val="2609"/>
        </w:trPr>
        <w:tc>
          <w:tcPr>
            <w:tcW w:w="9804" w:type="dxa"/>
            <w:gridSpan w:val="4"/>
            <w:shd w:val="clear" w:color="auto" w:fill="auto"/>
          </w:tcPr>
          <w:p w:rsidR="00985BAD" w:rsidRPr="00700A4F" w:rsidRDefault="00985BAD" w:rsidP="00EC6908">
            <w:pPr>
              <w:pStyle w:val="8"/>
              <w:keepNext/>
              <w:widowControl w:val="0"/>
              <w:numPr>
                <w:ilvl w:val="7"/>
                <w:numId w:val="14"/>
              </w:numPr>
              <w:tabs>
                <w:tab w:val="clear" w:pos="3024"/>
                <w:tab w:val="num" w:pos="0"/>
              </w:tabs>
              <w:suppressAutoHyphens/>
              <w:snapToGrid w:val="0"/>
              <w:spacing w:before="0" w:after="0"/>
              <w:ind w:left="1440"/>
              <w:jc w:val="center"/>
              <w:rPr>
                <w:rFonts w:ascii="Cambria" w:hAnsi="Cambria" w:cs="Calibri"/>
                <w:strike/>
                <w:shadow/>
                <w:spacing w:val="40"/>
                <w:sz w:val="22"/>
                <w:szCs w:val="22"/>
              </w:rPr>
            </w:pPr>
          </w:p>
          <w:p w:rsidR="00985BAD" w:rsidRPr="005035F5" w:rsidRDefault="00985BAD" w:rsidP="00EC6908">
            <w:pPr>
              <w:pStyle w:val="Standard"/>
              <w:numPr>
                <w:ilvl w:val="0"/>
                <w:numId w:val="14"/>
              </w:numPr>
              <w:tabs>
                <w:tab w:val="clear" w:pos="3024"/>
                <w:tab w:val="num" w:pos="0"/>
              </w:tabs>
              <w:ind w:left="432"/>
              <w:jc w:val="center"/>
              <w:rPr>
                <w:rFonts w:ascii="Cambria" w:hAnsi="Cambria" w:cs="Calibri"/>
                <w:b/>
                <w:spacing w:val="100"/>
                <w:sz w:val="28"/>
                <w:szCs w:val="28"/>
                <w:lang w:val="el-GR"/>
              </w:rPr>
            </w:pPr>
            <w:r w:rsidRPr="005035F5">
              <w:rPr>
                <w:rFonts w:ascii="Cambria" w:hAnsi="Cambria" w:cs="Calibri"/>
                <w:b/>
                <w:spacing w:val="100"/>
                <w:sz w:val="28"/>
                <w:szCs w:val="28"/>
                <w:lang w:val="el-GR"/>
              </w:rPr>
              <w:t xml:space="preserve">ΔΙΑΚΗΡΥΞΗ ΑΝΟΙΚΤΗΣ ΔΙΑΔΙΚΑΣΙΑΣ </w:t>
            </w:r>
          </w:p>
          <w:p w:rsidR="00985BAD" w:rsidRPr="005035F5" w:rsidRDefault="00985BAD" w:rsidP="00EC6908">
            <w:pPr>
              <w:pStyle w:val="Standard"/>
              <w:numPr>
                <w:ilvl w:val="0"/>
                <w:numId w:val="14"/>
              </w:numPr>
              <w:tabs>
                <w:tab w:val="clear" w:pos="3024"/>
                <w:tab w:val="num" w:pos="0"/>
              </w:tabs>
              <w:ind w:left="432"/>
              <w:jc w:val="center"/>
              <w:rPr>
                <w:rFonts w:ascii="Cambria" w:hAnsi="Cambria" w:cs="Calibri"/>
                <w:b/>
                <w:spacing w:val="100"/>
                <w:sz w:val="28"/>
                <w:szCs w:val="28"/>
                <w:lang w:val="el-GR"/>
              </w:rPr>
            </w:pPr>
            <w:r w:rsidRPr="005035F5">
              <w:rPr>
                <w:rFonts w:ascii="Cambria" w:hAnsi="Cambria" w:cs="Calibri"/>
                <w:b/>
                <w:spacing w:val="100"/>
                <w:sz w:val="28"/>
                <w:szCs w:val="28"/>
                <w:lang w:val="el-GR"/>
              </w:rPr>
              <w:t>ΜΕΣΩ ΤΟΥ ΕΘΝΙΚΟΥ ΣΥΣΤΗΜΑΤΟΣ</w:t>
            </w:r>
          </w:p>
          <w:p w:rsidR="00985BAD" w:rsidRPr="005035F5" w:rsidRDefault="00985BAD" w:rsidP="00EC6908">
            <w:pPr>
              <w:pStyle w:val="Standard"/>
              <w:numPr>
                <w:ilvl w:val="0"/>
                <w:numId w:val="14"/>
              </w:numPr>
              <w:tabs>
                <w:tab w:val="clear" w:pos="3024"/>
                <w:tab w:val="num" w:pos="0"/>
              </w:tabs>
              <w:ind w:left="432"/>
              <w:jc w:val="center"/>
              <w:rPr>
                <w:rFonts w:ascii="Cambria" w:hAnsi="Cambria" w:cs="Calibri"/>
                <w:b/>
                <w:spacing w:val="100"/>
                <w:sz w:val="28"/>
                <w:szCs w:val="28"/>
                <w:lang w:val="el-GR"/>
              </w:rPr>
            </w:pPr>
            <w:r w:rsidRPr="005035F5">
              <w:rPr>
                <w:rFonts w:ascii="Cambria" w:hAnsi="Cambria" w:cs="Calibri"/>
                <w:b/>
                <w:spacing w:val="100"/>
                <w:sz w:val="28"/>
                <w:szCs w:val="28"/>
                <w:lang w:val="el-GR"/>
              </w:rPr>
              <w:t>ΗΛΕΚΤΡΟΝΙΚΩΝ ΔΗΜΟΣΙΩΝ ΣΥΜΒΑΣΕΩΝ (Ε.Σ.Η.ΔΗ.Σ.)</w:t>
            </w:r>
          </w:p>
          <w:p w:rsidR="00985BAD" w:rsidRPr="005035F5" w:rsidRDefault="00985BAD" w:rsidP="00EC6908">
            <w:pPr>
              <w:pStyle w:val="Standard"/>
              <w:numPr>
                <w:ilvl w:val="0"/>
                <w:numId w:val="14"/>
              </w:numPr>
              <w:tabs>
                <w:tab w:val="clear" w:pos="3024"/>
                <w:tab w:val="num" w:pos="0"/>
              </w:tabs>
              <w:ind w:left="432"/>
              <w:jc w:val="center"/>
              <w:rPr>
                <w:rFonts w:ascii="Cambria" w:hAnsi="Cambria" w:cs="Calibri"/>
                <w:b/>
                <w:bCs/>
                <w:shadow/>
                <w:spacing w:val="100"/>
                <w:sz w:val="22"/>
                <w:szCs w:val="22"/>
                <w:lang w:val="el-GR"/>
              </w:rPr>
            </w:pPr>
            <w:r w:rsidRPr="005035F5">
              <w:rPr>
                <w:rFonts w:ascii="Cambria" w:hAnsi="Cambria" w:cs="Calibri"/>
                <w:b/>
                <w:spacing w:val="100"/>
                <w:sz w:val="28"/>
                <w:szCs w:val="28"/>
                <w:lang w:val="el-GR"/>
              </w:rPr>
              <w:t>ΓΙΑ ΤΗΝ ΕΠΙΛΟΓΗ ΑΝΑΔΟΧΟΥ ΚΑΤΑΣΚΕΥΗΣ ΕΡΓΟΥ</w:t>
            </w:r>
          </w:p>
          <w:p w:rsidR="00985BAD" w:rsidRPr="005035F5" w:rsidRDefault="00985BAD" w:rsidP="00EC6908">
            <w:pPr>
              <w:widowControl w:val="0"/>
              <w:numPr>
                <w:ilvl w:val="7"/>
                <w:numId w:val="14"/>
              </w:numPr>
              <w:tabs>
                <w:tab w:val="clear" w:pos="3024"/>
                <w:tab w:val="num" w:pos="0"/>
              </w:tabs>
              <w:suppressAutoHyphens/>
              <w:ind w:left="1440"/>
              <w:jc w:val="center"/>
              <w:rPr>
                <w:rFonts w:ascii="Cambria" w:hAnsi="Cambria" w:cs="Calibri"/>
                <w:b/>
                <w:bCs/>
                <w:shadow/>
                <w:spacing w:val="100"/>
                <w:sz w:val="22"/>
                <w:szCs w:val="22"/>
              </w:rPr>
            </w:pPr>
          </w:p>
        </w:tc>
      </w:tr>
    </w:tbl>
    <w:p w:rsidR="00985BAD" w:rsidRPr="005035F5" w:rsidRDefault="00985BAD" w:rsidP="00EC6908">
      <w:pPr>
        <w:pStyle w:val="Normalgr"/>
        <w:numPr>
          <w:ilvl w:val="0"/>
          <w:numId w:val="14"/>
        </w:numPr>
        <w:tabs>
          <w:tab w:val="clear" w:pos="1021"/>
          <w:tab w:val="clear" w:pos="1588"/>
          <w:tab w:val="clear" w:pos="3024"/>
          <w:tab w:val="num" w:pos="0"/>
        </w:tabs>
        <w:overflowPunct w:val="0"/>
        <w:autoSpaceDE w:val="0"/>
        <w:ind w:left="432"/>
        <w:jc w:val="center"/>
        <w:textAlignment w:val="baseline"/>
        <w:rPr>
          <w:rFonts w:ascii="Cambria" w:hAnsi="Cambria"/>
          <w:lang w:val="el-GR"/>
        </w:rPr>
      </w:pPr>
    </w:p>
    <w:p w:rsidR="00985BAD" w:rsidRPr="005035F5" w:rsidRDefault="00985BAD" w:rsidP="00EC6908">
      <w:pPr>
        <w:pStyle w:val="9"/>
        <w:keepNext/>
        <w:widowControl w:val="0"/>
        <w:numPr>
          <w:ilvl w:val="8"/>
          <w:numId w:val="14"/>
        </w:numPr>
        <w:tabs>
          <w:tab w:val="clear" w:pos="3024"/>
          <w:tab w:val="num" w:pos="0"/>
        </w:tabs>
        <w:suppressAutoHyphens/>
        <w:spacing w:before="0" w:after="0"/>
        <w:ind w:left="1584"/>
        <w:jc w:val="center"/>
        <w:rPr>
          <w:rFonts w:cs="Calibri"/>
        </w:rPr>
      </w:pPr>
      <w:r w:rsidRPr="005035F5">
        <w:rPr>
          <w:rStyle w:val="af4"/>
          <w:rFonts w:eastAsia="Calibri" w:cs="Calibri"/>
        </w:rPr>
        <w:endnoteReference w:id="4"/>
      </w:r>
      <w:r w:rsidRPr="00E65458">
        <w:rPr>
          <w:rFonts w:eastAsia="Calibri" w:cs="Calibri"/>
          <w:lang w:val="en-US"/>
        </w:rPr>
        <w:t xml:space="preserve"> </w:t>
      </w:r>
      <w:r w:rsidRPr="004E27F7">
        <w:rPr>
          <w:rFonts w:eastAsia="Calibri" w:cs="Calibri"/>
          <w:lang w:val="en-US"/>
        </w:rPr>
        <w:t>O</w:t>
      </w:r>
      <w:r w:rsidRPr="004E27F7">
        <w:rPr>
          <w:rFonts w:eastAsia="Calibri" w:cs="Calibri"/>
        </w:rPr>
        <w:t xml:space="preserve"> ΔΗΜΟΣ ΛΕΥΚΑΔΑΣ</w:t>
      </w:r>
    </w:p>
    <w:p w:rsidR="00985BAD" w:rsidRPr="005035F5" w:rsidRDefault="00985BAD" w:rsidP="00EC6908">
      <w:pPr>
        <w:pStyle w:val="14"/>
        <w:numPr>
          <w:ilvl w:val="0"/>
          <w:numId w:val="14"/>
        </w:numPr>
        <w:tabs>
          <w:tab w:val="clear" w:pos="3024"/>
          <w:tab w:val="num" w:pos="0"/>
        </w:tabs>
        <w:ind w:left="432"/>
        <w:jc w:val="center"/>
        <w:rPr>
          <w:rFonts w:ascii="Cambria" w:hAnsi="Cambria" w:cs="Calibri"/>
          <w:sz w:val="22"/>
          <w:szCs w:val="22"/>
        </w:rPr>
      </w:pPr>
    </w:p>
    <w:p w:rsidR="00985BAD" w:rsidRPr="005035F5" w:rsidRDefault="00985BAD" w:rsidP="00985BAD">
      <w:pPr>
        <w:jc w:val="center"/>
        <w:rPr>
          <w:rFonts w:ascii="Cambria" w:hAnsi="Cambria" w:cs="Calibri"/>
          <w:sz w:val="22"/>
          <w:szCs w:val="22"/>
        </w:rPr>
      </w:pPr>
      <w:r w:rsidRPr="005035F5">
        <w:rPr>
          <w:rFonts w:ascii="Cambria" w:hAnsi="Cambria" w:cs="Calibri"/>
          <w:b/>
          <w:shadow/>
          <w:spacing w:val="100"/>
          <w:sz w:val="22"/>
          <w:szCs w:val="22"/>
        </w:rPr>
        <w:t>Διακηρύσσει</w:t>
      </w:r>
    </w:p>
    <w:p w:rsidR="00985BAD" w:rsidRPr="005035F5" w:rsidRDefault="00985BAD" w:rsidP="00EC6908">
      <w:pPr>
        <w:widowControl w:val="0"/>
        <w:numPr>
          <w:ilvl w:val="0"/>
          <w:numId w:val="14"/>
        </w:numPr>
        <w:tabs>
          <w:tab w:val="clear" w:pos="3024"/>
          <w:tab w:val="num" w:pos="0"/>
        </w:tabs>
        <w:suppressAutoHyphens/>
        <w:ind w:left="432"/>
        <w:jc w:val="center"/>
        <w:rPr>
          <w:rFonts w:ascii="Cambria" w:hAnsi="Cambria" w:cs="Calibri"/>
          <w:sz w:val="22"/>
          <w:szCs w:val="22"/>
        </w:rPr>
      </w:pPr>
    </w:p>
    <w:p w:rsidR="00985BAD" w:rsidRPr="005035F5" w:rsidRDefault="00985BAD" w:rsidP="00EC6908">
      <w:pPr>
        <w:pStyle w:val="1"/>
        <w:widowControl w:val="0"/>
        <w:numPr>
          <w:ilvl w:val="0"/>
          <w:numId w:val="13"/>
        </w:numPr>
        <w:tabs>
          <w:tab w:val="clear" w:pos="1021"/>
          <w:tab w:val="clear" w:pos="1588"/>
          <w:tab w:val="left" w:pos="1134"/>
        </w:tabs>
        <w:suppressAutoHyphens/>
        <w:overflowPunct/>
        <w:autoSpaceDE/>
        <w:autoSpaceDN/>
        <w:adjustRightInd/>
        <w:spacing w:before="0" w:after="0"/>
        <w:jc w:val="center"/>
        <w:textAlignment w:val="auto"/>
        <w:rPr>
          <w:rFonts w:ascii="Cambria" w:hAnsi="Cambria" w:cs="Calibri"/>
          <w:sz w:val="22"/>
          <w:szCs w:val="22"/>
        </w:rPr>
      </w:pPr>
    </w:p>
    <w:p w:rsidR="00985BAD" w:rsidRPr="005035F5" w:rsidRDefault="00985BAD" w:rsidP="00EC6908">
      <w:pPr>
        <w:widowControl w:val="0"/>
        <w:numPr>
          <w:ilvl w:val="0"/>
          <w:numId w:val="14"/>
        </w:numPr>
        <w:tabs>
          <w:tab w:val="clear" w:pos="3024"/>
          <w:tab w:val="num" w:pos="0"/>
        </w:tabs>
        <w:suppressAutoHyphens/>
        <w:ind w:left="432"/>
        <w:jc w:val="center"/>
        <w:rPr>
          <w:rFonts w:ascii="Cambria" w:hAnsi="Cambria" w:cs="Calibri"/>
          <w:sz w:val="22"/>
          <w:szCs w:val="22"/>
        </w:rPr>
      </w:pPr>
      <w:r w:rsidRPr="005035F5">
        <w:rPr>
          <w:rFonts w:ascii="Cambria" w:eastAsia="Calibri" w:hAnsi="Cambria" w:cs="Calibri"/>
          <w:sz w:val="22"/>
          <w:szCs w:val="22"/>
        </w:rPr>
        <w:t xml:space="preserve"> </w:t>
      </w:r>
      <w:r w:rsidRPr="005035F5">
        <w:rPr>
          <w:rFonts w:ascii="Cambria" w:hAnsi="Cambria" w:cs="Calibri"/>
          <w:b/>
          <w:sz w:val="22"/>
          <w:szCs w:val="22"/>
        </w:rPr>
        <w:t xml:space="preserve">ανοικτή διαδικασία  για την επιλογή </w:t>
      </w:r>
      <w:r w:rsidRPr="005035F5">
        <w:rPr>
          <w:rFonts w:ascii="Cambria" w:hAnsi="Cambria" w:cs="Calibri"/>
          <w:sz w:val="22"/>
          <w:szCs w:val="22"/>
        </w:rPr>
        <w:t>αναδόχου  κατασκευής του έργου:</w:t>
      </w:r>
    </w:p>
    <w:p w:rsidR="00985BAD" w:rsidRPr="005035F5" w:rsidRDefault="00985BAD" w:rsidP="00EC6908">
      <w:pPr>
        <w:pStyle w:val="Standard"/>
        <w:numPr>
          <w:ilvl w:val="0"/>
          <w:numId w:val="14"/>
        </w:numPr>
        <w:tabs>
          <w:tab w:val="clear" w:pos="3024"/>
          <w:tab w:val="num" w:pos="0"/>
        </w:tabs>
        <w:ind w:left="432"/>
        <w:jc w:val="center"/>
        <w:rPr>
          <w:rFonts w:ascii="Cambria" w:hAnsi="Cambria" w:cs="Calibri"/>
          <w:sz w:val="22"/>
          <w:szCs w:val="22"/>
          <w:lang w:val="el-GR"/>
        </w:rPr>
      </w:pPr>
    </w:p>
    <w:p w:rsidR="00985BAD" w:rsidRPr="0062224A" w:rsidRDefault="00985BAD" w:rsidP="00985BAD">
      <w:pPr>
        <w:adjustRightInd w:val="0"/>
        <w:rPr>
          <w:rFonts w:ascii="Cambria" w:hAnsi="Cambria" w:cs="Calibri"/>
          <w:b/>
          <w:sz w:val="28"/>
          <w:szCs w:val="28"/>
        </w:rPr>
      </w:pPr>
      <w:r w:rsidRPr="0062224A">
        <w:rPr>
          <w:rFonts w:ascii="Cambria" w:hAnsi="Cambria"/>
          <w:b/>
          <w:sz w:val="28"/>
          <w:szCs w:val="28"/>
        </w:rPr>
        <w:t>«</w:t>
      </w:r>
      <w:r w:rsidRPr="009735AD">
        <w:rPr>
          <w:b/>
          <w:bCs/>
          <w:lang w:bidi="hi-IN"/>
        </w:rPr>
        <w:t>ΑΠΟΚΑΤΑΣΤΑΣΗ ΤΜΗΜΑΤΩΝ ΟΔΙΚΟΥ ΔΙΚΤΥΟΥ ΛΟΓΩ ΕΝΤΟΝΩΝ ΚΑΙΡΙΚΩΝ ΦΑΙΝΟΜΕΝΩΝ ΣΤΟΥΣ ΝΗΣΟΥΣ ΚΑΛΑΜΟΥ ΚΑΙ ΚΑΣΤΟΥ ΔΗΜΟΥ ΛΕΥΚΑΔΑΣ</w:t>
      </w:r>
      <w:r w:rsidRPr="0062224A">
        <w:rPr>
          <w:rFonts w:ascii="Cambria" w:hAnsi="Cambria"/>
          <w:b/>
          <w:sz w:val="28"/>
          <w:szCs w:val="28"/>
        </w:rPr>
        <w:t>»</w:t>
      </w:r>
    </w:p>
    <w:p w:rsidR="00985BAD" w:rsidRDefault="00985BAD" w:rsidP="00985BAD">
      <w:pPr>
        <w:pStyle w:val="af"/>
        <w:rPr>
          <w:rFonts w:ascii="Cambria" w:hAnsi="Cambria" w:cs="Calibri"/>
          <w:b/>
        </w:rPr>
      </w:pPr>
    </w:p>
    <w:p w:rsidR="00985BAD" w:rsidRPr="00E65458" w:rsidRDefault="00985BAD" w:rsidP="00EC6908">
      <w:pPr>
        <w:pStyle w:val="Standard"/>
        <w:numPr>
          <w:ilvl w:val="0"/>
          <w:numId w:val="14"/>
        </w:numPr>
        <w:tabs>
          <w:tab w:val="clear" w:pos="3024"/>
          <w:tab w:val="num" w:pos="0"/>
        </w:tabs>
        <w:ind w:left="432"/>
        <w:jc w:val="center"/>
        <w:rPr>
          <w:rFonts w:ascii="Cambria" w:hAnsi="Cambria" w:cs="Calibri"/>
          <w:b/>
          <w:sz w:val="22"/>
          <w:szCs w:val="22"/>
          <w:lang w:val="el-GR"/>
        </w:rPr>
      </w:pPr>
    </w:p>
    <w:p w:rsidR="00985BAD" w:rsidRPr="005035F5" w:rsidRDefault="00985BAD" w:rsidP="00EC6908">
      <w:pPr>
        <w:pStyle w:val="Standard"/>
        <w:numPr>
          <w:ilvl w:val="0"/>
          <w:numId w:val="14"/>
        </w:numPr>
        <w:tabs>
          <w:tab w:val="clear" w:pos="3024"/>
          <w:tab w:val="num" w:pos="0"/>
        </w:tabs>
        <w:ind w:left="432"/>
        <w:jc w:val="center"/>
        <w:rPr>
          <w:rFonts w:ascii="Cambria" w:hAnsi="Cambria" w:cs="Calibri"/>
          <w:b/>
          <w:sz w:val="22"/>
          <w:szCs w:val="22"/>
        </w:rPr>
      </w:pPr>
      <w:r>
        <w:rPr>
          <w:rFonts w:ascii="Cambria" w:hAnsi="Cambria" w:cs="Calibri"/>
          <w:b/>
          <w:sz w:val="22"/>
          <w:szCs w:val="22"/>
        </w:rPr>
        <w:t xml:space="preserve">Εκτιμώμενης αξίας </w:t>
      </w:r>
      <w:r>
        <w:rPr>
          <w:rFonts w:ascii="Cambria" w:hAnsi="Cambria" w:cs="Calibri"/>
          <w:b/>
          <w:sz w:val="22"/>
          <w:szCs w:val="22"/>
          <w:lang w:val="el-GR"/>
        </w:rPr>
        <w:t>322</w:t>
      </w:r>
      <w:r w:rsidRPr="00EC2063">
        <w:rPr>
          <w:rFonts w:ascii="Cambria" w:hAnsi="Cambria" w:cs="Calibri"/>
          <w:b/>
          <w:sz w:val="22"/>
          <w:szCs w:val="22"/>
        </w:rPr>
        <w:t>.</w:t>
      </w:r>
      <w:r>
        <w:rPr>
          <w:rFonts w:ascii="Cambria" w:hAnsi="Cambria" w:cs="Calibri"/>
          <w:b/>
          <w:sz w:val="22"/>
          <w:szCs w:val="22"/>
          <w:lang w:val="el-GR"/>
        </w:rPr>
        <w:t>580</w:t>
      </w:r>
      <w:r w:rsidRPr="00EC2063">
        <w:rPr>
          <w:rFonts w:ascii="Cambria" w:hAnsi="Cambria" w:cs="Calibri"/>
          <w:b/>
          <w:sz w:val="22"/>
          <w:szCs w:val="22"/>
        </w:rPr>
        <w:t>,</w:t>
      </w:r>
      <w:r>
        <w:rPr>
          <w:rFonts w:ascii="Cambria" w:hAnsi="Cambria" w:cs="Calibri"/>
          <w:b/>
          <w:sz w:val="22"/>
          <w:szCs w:val="22"/>
          <w:lang w:val="el-GR"/>
        </w:rPr>
        <w:t>64</w:t>
      </w:r>
      <w:r w:rsidRPr="005035F5">
        <w:rPr>
          <w:rFonts w:ascii="Cambria" w:hAnsi="Cambria" w:cs="Calibri"/>
          <w:b/>
          <w:sz w:val="22"/>
          <w:szCs w:val="22"/>
        </w:rPr>
        <w:t xml:space="preserve"> Ευρώ</w:t>
      </w:r>
    </w:p>
    <w:p w:rsidR="00985BAD" w:rsidRPr="005035F5" w:rsidRDefault="00985BAD" w:rsidP="00EC6908">
      <w:pPr>
        <w:pStyle w:val="Standard"/>
        <w:numPr>
          <w:ilvl w:val="0"/>
          <w:numId w:val="14"/>
        </w:numPr>
        <w:tabs>
          <w:tab w:val="clear" w:pos="3024"/>
          <w:tab w:val="num" w:pos="0"/>
        </w:tabs>
        <w:ind w:left="432"/>
        <w:jc w:val="center"/>
        <w:rPr>
          <w:rFonts w:ascii="Cambria" w:hAnsi="Cambria" w:cs="Calibri"/>
          <w:b/>
          <w:sz w:val="22"/>
          <w:szCs w:val="22"/>
        </w:rPr>
      </w:pPr>
      <w:r w:rsidRPr="005035F5">
        <w:rPr>
          <w:rFonts w:ascii="Cambria" w:hAnsi="Cambria" w:cs="Calibri"/>
          <w:b/>
          <w:sz w:val="22"/>
          <w:szCs w:val="22"/>
        </w:rPr>
        <w:t>(</w:t>
      </w:r>
      <w:r w:rsidRPr="005035F5">
        <w:rPr>
          <w:rFonts w:ascii="Cambria" w:hAnsi="Cambria" w:cs="Calibri"/>
          <w:b/>
          <w:sz w:val="22"/>
          <w:szCs w:val="22"/>
          <w:lang w:val="el-GR"/>
        </w:rPr>
        <w:t xml:space="preserve">πλέον </w:t>
      </w:r>
      <w:r w:rsidRPr="005035F5">
        <w:rPr>
          <w:rFonts w:ascii="Cambria" w:hAnsi="Cambria" w:cs="Calibri"/>
          <w:b/>
          <w:sz w:val="22"/>
          <w:szCs w:val="22"/>
        </w:rPr>
        <w:t xml:space="preserve">Φ.Π.Α.  </w:t>
      </w:r>
      <w:r>
        <w:rPr>
          <w:rFonts w:ascii="Cambria" w:eastAsia="Andale Sans UI" w:hAnsi="Cambria" w:cs="Calibri"/>
          <w:b/>
          <w:sz w:val="22"/>
          <w:szCs w:val="22"/>
          <w:lang w:bidi="en-US"/>
        </w:rPr>
        <w:t xml:space="preserve">24 </w:t>
      </w:r>
      <w:r w:rsidRPr="005035F5">
        <w:rPr>
          <w:rFonts w:ascii="Cambria" w:hAnsi="Cambria" w:cs="Calibri"/>
          <w:b/>
          <w:sz w:val="22"/>
          <w:szCs w:val="22"/>
        </w:rPr>
        <w:t>% ),</w:t>
      </w:r>
    </w:p>
    <w:p w:rsidR="00985BAD" w:rsidRPr="005035F5" w:rsidRDefault="00985BAD" w:rsidP="00EC6908">
      <w:pPr>
        <w:pStyle w:val="Standard"/>
        <w:numPr>
          <w:ilvl w:val="0"/>
          <w:numId w:val="14"/>
        </w:numPr>
        <w:tabs>
          <w:tab w:val="clear" w:pos="3024"/>
          <w:tab w:val="num" w:pos="0"/>
        </w:tabs>
        <w:ind w:left="432"/>
        <w:jc w:val="both"/>
        <w:rPr>
          <w:rFonts w:ascii="Cambria" w:hAnsi="Cambria" w:cs="Calibri"/>
          <w:b/>
          <w:sz w:val="22"/>
          <w:szCs w:val="22"/>
        </w:rPr>
      </w:pPr>
    </w:p>
    <w:p w:rsidR="00985BAD" w:rsidRPr="005035F5" w:rsidRDefault="00985BAD" w:rsidP="00EC6908">
      <w:pPr>
        <w:pStyle w:val="Normalgr"/>
        <w:numPr>
          <w:ilvl w:val="0"/>
          <w:numId w:val="14"/>
        </w:numPr>
        <w:tabs>
          <w:tab w:val="clear" w:pos="1021"/>
          <w:tab w:val="clear" w:pos="1588"/>
          <w:tab w:val="clear" w:pos="3024"/>
          <w:tab w:val="num" w:pos="0"/>
        </w:tabs>
        <w:overflowPunct w:val="0"/>
        <w:autoSpaceDE w:val="0"/>
        <w:ind w:left="432"/>
        <w:rPr>
          <w:rFonts w:ascii="Cambria" w:hAnsi="Cambria" w:cs="Calibri"/>
          <w:b/>
          <w:spacing w:val="0"/>
          <w:sz w:val="22"/>
          <w:szCs w:val="22"/>
          <w:lang w:val="el-GR"/>
        </w:rPr>
      </w:pPr>
    </w:p>
    <w:p w:rsidR="00985BAD" w:rsidRPr="005035F5" w:rsidRDefault="00985BAD" w:rsidP="00EC6908">
      <w:pPr>
        <w:pStyle w:val="Normalgr"/>
        <w:numPr>
          <w:ilvl w:val="0"/>
          <w:numId w:val="14"/>
        </w:numPr>
        <w:tabs>
          <w:tab w:val="clear" w:pos="1021"/>
          <w:tab w:val="clear" w:pos="1588"/>
          <w:tab w:val="clear" w:pos="3024"/>
          <w:tab w:val="num" w:pos="0"/>
        </w:tabs>
        <w:overflowPunct w:val="0"/>
        <w:autoSpaceDE w:val="0"/>
        <w:ind w:left="432"/>
        <w:jc w:val="center"/>
        <w:textAlignment w:val="baseline"/>
        <w:rPr>
          <w:rFonts w:ascii="Cambria" w:hAnsi="Cambria" w:cs="Calibri"/>
          <w:spacing w:val="0"/>
          <w:sz w:val="22"/>
          <w:szCs w:val="22"/>
          <w:lang w:val="el-GR"/>
        </w:rPr>
      </w:pPr>
      <w:r w:rsidRPr="005035F5">
        <w:rPr>
          <w:rFonts w:ascii="Cambria" w:hAnsi="Cambria" w:cs="Calibri"/>
          <w:spacing w:val="0"/>
          <w:sz w:val="22"/>
          <w:szCs w:val="22"/>
          <w:lang w:val="el-GR"/>
        </w:rPr>
        <w:t xml:space="preserve">που θα διεξαχθεί σύμφωνα με: </w:t>
      </w:r>
    </w:p>
    <w:p w:rsidR="00985BAD" w:rsidRPr="005035F5" w:rsidRDefault="00985BAD" w:rsidP="00EC6908">
      <w:pPr>
        <w:pStyle w:val="Normalgr"/>
        <w:numPr>
          <w:ilvl w:val="0"/>
          <w:numId w:val="14"/>
        </w:numPr>
        <w:tabs>
          <w:tab w:val="clear" w:pos="1021"/>
          <w:tab w:val="clear" w:pos="1588"/>
          <w:tab w:val="clear" w:pos="3024"/>
          <w:tab w:val="num" w:pos="0"/>
        </w:tabs>
        <w:overflowPunct w:val="0"/>
        <w:autoSpaceDE w:val="0"/>
        <w:ind w:left="432"/>
        <w:jc w:val="center"/>
        <w:textAlignment w:val="baseline"/>
        <w:rPr>
          <w:rFonts w:ascii="Cambria" w:hAnsi="Cambria" w:cs="Calibri"/>
          <w:b/>
          <w:spacing w:val="0"/>
          <w:sz w:val="22"/>
          <w:szCs w:val="22"/>
          <w:u w:val="single"/>
          <w:lang w:val="el-GR"/>
        </w:rPr>
      </w:pPr>
      <w:r w:rsidRPr="005035F5">
        <w:rPr>
          <w:rFonts w:ascii="Cambria" w:hAnsi="Cambria" w:cs="Calibri"/>
          <w:spacing w:val="0"/>
          <w:sz w:val="22"/>
          <w:szCs w:val="22"/>
          <w:lang w:val="el-GR"/>
        </w:rPr>
        <w:t>α) τις διατάξεις του ν. 4412/2016 (Α’ 147) και β) τους όρους της παρούσας</w:t>
      </w:r>
    </w:p>
    <w:p w:rsidR="00985BAD" w:rsidRPr="005035F5" w:rsidRDefault="00985BAD" w:rsidP="00EC6908">
      <w:pPr>
        <w:pStyle w:val="Normalgr"/>
        <w:numPr>
          <w:ilvl w:val="0"/>
          <w:numId w:val="14"/>
        </w:numPr>
        <w:tabs>
          <w:tab w:val="clear" w:pos="1021"/>
          <w:tab w:val="clear" w:pos="1588"/>
          <w:tab w:val="clear" w:pos="3024"/>
          <w:tab w:val="num" w:pos="0"/>
        </w:tabs>
        <w:overflowPunct w:val="0"/>
        <w:autoSpaceDE w:val="0"/>
        <w:ind w:left="432"/>
        <w:jc w:val="center"/>
        <w:textAlignment w:val="baseline"/>
        <w:rPr>
          <w:rFonts w:ascii="Cambria" w:hAnsi="Cambria" w:cs="Calibri"/>
          <w:b/>
          <w:spacing w:val="0"/>
          <w:sz w:val="22"/>
          <w:szCs w:val="22"/>
          <w:u w:val="single"/>
          <w:lang w:val="el-GR"/>
        </w:rPr>
      </w:pPr>
    </w:p>
    <w:p w:rsidR="00985BAD" w:rsidRPr="005035F5" w:rsidRDefault="00985BAD" w:rsidP="00985BAD">
      <w:pPr>
        <w:pStyle w:val="aff8"/>
        <w:pageBreakBefore/>
        <w:jc w:val="center"/>
        <w:rPr>
          <w:rFonts w:ascii="Cambria" w:hAnsi="Cambria"/>
        </w:rPr>
      </w:pPr>
      <w:r w:rsidRPr="005035F5">
        <w:rPr>
          <w:rFonts w:ascii="Cambria" w:hAnsi="Cambria" w:cs="Calibri"/>
          <w:sz w:val="22"/>
          <w:szCs w:val="22"/>
        </w:rPr>
        <w:lastRenderedPageBreak/>
        <w:t>Πίνακας περιεχομένων</w:t>
      </w:r>
    </w:p>
    <w:p w:rsidR="00985BAD" w:rsidRPr="00894E78" w:rsidRDefault="00C562AC" w:rsidP="00985BAD">
      <w:pPr>
        <w:pStyle w:val="1b"/>
        <w:rPr>
          <w:rFonts w:ascii="Calibri" w:eastAsia="Times New Roman" w:hAnsi="Calibri"/>
          <w:b/>
          <w:kern w:val="0"/>
          <w:sz w:val="22"/>
          <w:szCs w:val="22"/>
          <w:lang w:eastAsia="el-GR"/>
        </w:rPr>
      </w:pPr>
      <w:r w:rsidRPr="00C562AC">
        <w:rPr>
          <w:rFonts w:cs="Calibri"/>
          <w:b/>
          <w:noProof/>
        </w:rPr>
        <w:fldChar w:fldCharType="begin"/>
      </w:r>
      <w:r w:rsidR="00985BAD" w:rsidRPr="005035F5">
        <w:instrText xml:space="preserve"> TOC \f \o "1-2" \h</w:instrText>
      </w:r>
      <w:r w:rsidRPr="00C562AC">
        <w:rPr>
          <w:rFonts w:cs="Calibri"/>
          <w:b/>
          <w:noProof/>
        </w:rPr>
        <w:fldChar w:fldCharType="separate"/>
      </w:r>
      <w:hyperlink w:anchor="_Toc73524237" w:history="1">
        <w:r w:rsidR="00985BAD" w:rsidRPr="000B49BE">
          <w:rPr>
            <w:rStyle w:val="-"/>
          </w:rPr>
          <w:t>ΚΕΦΑΛΑΙΟ Α΄</w:t>
        </w:r>
        <w:r w:rsidR="00985BAD">
          <w:tab/>
        </w:r>
        <w:r>
          <w:fldChar w:fldCharType="begin"/>
        </w:r>
        <w:r w:rsidR="00985BAD">
          <w:instrText xml:space="preserve"> PAGEREF _Toc73524237 \h </w:instrText>
        </w:r>
        <w:r>
          <w:fldChar w:fldCharType="separate"/>
        </w:r>
        <w:r w:rsidR="003415C0">
          <w:rPr>
            <w:noProof/>
          </w:rPr>
          <w:t>4</w:t>
        </w:r>
        <w: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38" w:history="1">
        <w:r w:rsidR="00985BAD" w:rsidRPr="000B49BE">
          <w:rPr>
            <w:rStyle w:val="-"/>
            <w:rFonts w:ascii="Cambria" w:hAnsi="Cambria" w:cs="Calibri"/>
            <w:noProof/>
          </w:rPr>
          <w:t>Άρθρο 1:  Κύριος του Έργου/ Αναθέτουσα Αρχή/ Στοιχεία επικοινωνίας</w:t>
        </w:r>
        <w:r w:rsidR="00985BAD">
          <w:rPr>
            <w:noProof/>
          </w:rPr>
          <w:tab/>
        </w:r>
        <w:r>
          <w:rPr>
            <w:noProof/>
          </w:rPr>
          <w:fldChar w:fldCharType="begin"/>
        </w:r>
        <w:r w:rsidR="00985BAD">
          <w:rPr>
            <w:noProof/>
          </w:rPr>
          <w:instrText xml:space="preserve"> PAGEREF _Toc73524238 \h </w:instrText>
        </w:r>
        <w:r>
          <w:rPr>
            <w:noProof/>
          </w:rPr>
        </w:r>
        <w:r>
          <w:rPr>
            <w:noProof/>
          </w:rPr>
          <w:fldChar w:fldCharType="separate"/>
        </w:r>
        <w:r w:rsidR="003415C0">
          <w:rPr>
            <w:noProof/>
          </w:rPr>
          <w:t>4</w:t>
        </w:r>
        <w:r>
          <w:rPr>
            <w:noProof/>
          </w:rP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39" w:history="1">
        <w:r w:rsidR="00985BAD" w:rsidRPr="000B49BE">
          <w:rPr>
            <w:rStyle w:val="-"/>
            <w:rFonts w:ascii="Cambria" w:hAnsi="Cambria" w:cs="Calibri"/>
            <w:noProof/>
          </w:rPr>
          <w:t>Άρθρο 2:  Έγγραφα της σύμβασης και τεύχη</w:t>
        </w:r>
        <w:r w:rsidR="00985BAD">
          <w:rPr>
            <w:noProof/>
          </w:rPr>
          <w:tab/>
        </w:r>
        <w:r>
          <w:rPr>
            <w:noProof/>
          </w:rPr>
          <w:fldChar w:fldCharType="begin"/>
        </w:r>
        <w:r w:rsidR="00985BAD">
          <w:rPr>
            <w:noProof/>
          </w:rPr>
          <w:instrText xml:space="preserve"> PAGEREF _Toc73524239 \h </w:instrText>
        </w:r>
        <w:r>
          <w:rPr>
            <w:noProof/>
          </w:rPr>
        </w:r>
        <w:r>
          <w:rPr>
            <w:noProof/>
          </w:rPr>
          <w:fldChar w:fldCharType="separate"/>
        </w:r>
        <w:r w:rsidR="003415C0">
          <w:rPr>
            <w:noProof/>
          </w:rPr>
          <w:t>5</w:t>
        </w:r>
        <w:r>
          <w:rPr>
            <w:noProof/>
          </w:rP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40" w:history="1">
        <w:r w:rsidR="00985BAD" w:rsidRPr="000B49BE">
          <w:rPr>
            <w:rStyle w:val="-"/>
            <w:rFonts w:ascii="Cambria" w:hAnsi="Cambria" w:cs="Calibri"/>
            <w:noProof/>
          </w:rPr>
          <w:t>Άρθρο 3: Ηλεκτρονική υποβολή φακέλου προσφοράς</w:t>
        </w:r>
        <w:r w:rsidR="00985BAD">
          <w:rPr>
            <w:noProof/>
          </w:rPr>
          <w:tab/>
        </w:r>
        <w:r>
          <w:rPr>
            <w:noProof/>
          </w:rPr>
          <w:fldChar w:fldCharType="begin"/>
        </w:r>
        <w:r w:rsidR="00985BAD">
          <w:rPr>
            <w:noProof/>
          </w:rPr>
          <w:instrText xml:space="preserve"> PAGEREF _Toc73524240 \h </w:instrText>
        </w:r>
        <w:r>
          <w:rPr>
            <w:noProof/>
          </w:rPr>
        </w:r>
        <w:r>
          <w:rPr>
            <w:noProof/>
          </w:rPr>
          <w:fldChar w:fldCharType="separate"/>
        </w:r>
        <w:r w:rsidR="003415C0">
          <w:rPr>
            <w:noProof/>
          </w:rPr>
          <w:t>6</w:t>
        </w:r>
        <w:r>
          <w:rPr>
            <w:noProof/>
          </w:rP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41" w:history="1">
        <w:r w:rsidR="00985BAD" w:rsidRPr="000B49BE">
          <w:rPr>
            <w:rStyle w:val="-"/>
            <w:rFonts w:ascii="Cambria" w:hAnsi="Cambria" w:cs="Calibri"/>
            <w:noProof/>
          </w:rPr>
          <w:t>Άρθρο 4: Διαδικασία  ηλεκτρονικής αποσφράγισης και αξιολόγησης των προσφορών/ Κατακύρωση/  Σύναψη σύμβασης/ Προδικαστικές προσφυγές/Προσωρινή δικαστική προστασία</w:t>
        </w:r>
        <w:r w:rsidR="00985BAD">
          <w:rPr>
            <w:noProof/>
          </w:rPr>
          <w:tab/>
        </w:r>
        <w:r>
          <w:rPr>
            <w:noProof/>
          </w:rPr>
          <w:fldChar w:fldCharType="begin"/>
        </w:r>
        <w:r w:rsidR="00985BAD">
          <w:rPr>
            <w:noProof/>
          </w:rPr>
          <w:instrText xml:space="preserve"> PAGEREF _Toc73524241 \h </w:instrText>
        </w:r>
        <w:r>
          <w:rPr>
            <w:noProof/>
          </w:rPr>
        </w:r>
        <w:r>
          <w:rPr>
            <w:noProof/>
          </w:rPr>
          <w:fldChar w:fldCharType="separate"/>
        </w:r>
        <w:r w:rsidR="003415C0">
          <w:rPr>
            <w:noProof/>
          </w:rPr>
          <w:t>9</w:t>
        </w:r>
        <w:r>
          <w:rPr>
            <w:noProof/>
          </w:rP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42" w:history="1">
        <w:r w:rsidR="00985BAD" w:rsidRPr="000B49BE">
          <w:rPr>
            <w:rStyle w:val="-"/>
            <w:rFonts w:ascii="Cambria" w:hAnsi="Cambria" w:cs="Calibri"/>
            <w:noProof/>
          </w:rPr>
          <w:t>Άρθρο 5:  Έγγραφα της σύμβασης κατά το στάδιο της εκτέλεσης – Σειρά ισχύος</w:t>
        </w:r>
        <w:r w:rsidR="00985BAD">
          <w:rPr>
            <w:noProof/>
          </w:rPr>
          <w:tab/>
        </w:r>
        <w:r>
          <w:rPr>
            <w:noProof/>
          </w:rPr>
          <w:fldChar w:fldCharType="begin"/>
        </w:r>
        <w:r w:rsidR="00985BAD">
          <w:rPr>
            <w:noProof/>
          </w:rPr>
          <w:instrText xml:space="preserve"> PAGEREF _Toc73524242 \h </w:instrText>
        </w:r>
        <w:r>
          <w:rPr>
            <w:noProof/>
          </w:rPr>
        </w:r>
        <w:r>
          <w:rPr>
            <w:noProof/>
          </w:rPr>
          <w:fldChar w:fldCharType="separate"/>
        </w:r>
        <w:r w:rsidR="003415C0">
          <w:rPr>
            <w:noProof/>
          </w:rPr>
          <w:t>17</w:t>
        </w:r>
        <w:r>
          <w:rPr>
            <w:noProof/>
          </w:rP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43" w:history="1">
        <w:r w:rsidR="00985BAD" w:rsidRPr="000B49BE">
          <w:rPr>
            <w:rStyle w:val="-"/>
            <w:rFonts w:ascii="Cambria" w:hAnsi="Cambria" w:cs="Calibri"/>
            <w:noProof/>
          </w:rPr>
          <w:t>Άρθρο 6: Γλώσσα διαδικασίας</w:t>
        </w:r>
        <w:r w:rsidR="00985BAD">
          <w:rPr>
            <w:noProof/>
          </w:rPr>
          <w:tab/>
        </w:r>
        <w:r>
          <w:rPr>
            <w:noProof/>
          </w:rPr>
          <w:fldChar w:fldCharType="begin"/>
        </w:r>
        <w:r w:rsidR="00985BAD">
          <w:rPr>
            <w:noProof/>
          </w:rPr>
          <w:instrText xml:space="preserve"> PAGEREF _Toc73524243 \h </w:instrText>
        </w:r>
        <w:r>
          <w:rPr>
            <w:noProof/>
          </w:rPr>
        </w:r>
        <w:r>
          <w:rPr>
            <w:noProof/>
          </w:rPr>
          <w:fldChar w:fldCharType="separate"/>
        </w:r>
        <w:r w:rsidR="003415C0">
          <w:rPr>
            <w:noProof/>
          </w:rPr>
          <w:t>18</w:t>
        </w:r>
        <w:r>
          <w:rPr>
            <w:noProof/>
          </w:rP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44" w:history="1">
        <w:r w:rsidR="00985BAD" w:rsidRPr="000B49BE">
          <w:rPr>
            <w:rStyle w:val="-"/>
            <w:rFonts w:ascii="Cambria" w:hAnsi="Cambria" w:cs="Calibri"/>
            <w:noProof/>
          </w:rPr>
          <w:t xml:space="preserve">Άρθρο 7: </w:t>
        </w:r>
        <w:r w:rsidR="00985BAD" w:rsidRPr="000B49BE">
          <w:rPr>
            <w:rStyle w:val="-"/>
            <w:rFonts w:ascii="Cambria" w:hAnsi="Cambria" w:cs="Calibri"/>
            <w:noProof/>
            <w:lang w:bidi="en-US"/>
          </w:rPr>
          <w:t>Εφαρμοστέα νομοθεσία</w:t>
        </w:r>
        <w:r w:rsidR="00985BAD">
          <w:rPr>
            <w:noProof/>
          </w:rPr>
          <w:tab/>
        </w:r>
        <w:r>
          <w:rPr>
            <w:noProof/>
          </w:rPr>
          <w:fldChar w:fldCharType="begin"/>
        </w:r>
        <w:r w:rsidR="00985BAD">
          <w:rPr>
            <w:noProof/>
          </w:rPr>
          <w:instrText xml:space="preserve"> PAGEREF _Toc73524244 \h </w:instrText>
        </w:r>
        <w:r>
          <w:rPr>
            <w:noProof/>
          </w:rPr>
        </w:r>
        <w:r>
          <w:rPr>
            <w:noProof/>
          </w:rPr>
          <w:fldChar w:fldCharType="separate"/>
        </w:r>
        <w:r w:rsidR="003415C0">
          <w:rPr>
            <w:noProof/>
          </w:rPr>
          <w:t>18</w:t>
        </w:r>
        <w:r>
          <w:rPr>
            <w:noProof/>
          </w:rP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45" w:history="1">
        <w:r w:rsidR="00985BAD" w:rsidRPr="000B49BE">
          <w:rPr>
            <w:rStyle w:val="-"/>
            <w:rFonts w:ascii="Cambria" w:hAnsi="Cambria" w:cs="Calibri"/>
            <w:noProof/>
          </w:rPr>
          <w:t>Άρθρο 8: Χρηματοδότηση του Έργου, Φόροι, Δασμοί,  κ.λ.π.- Πληρωμή Αναδόχου</w:t>
        </w:r>
        <w:r w:rsidR="00985BAD">
          <w:rPr>
            <w:noProof/>
          </w:rPr>
          <w:tab/>
        </w:r>
        <w:r>
          <w:rPr>
            <w:noProof/>
          </w:rPr>
          <w:fldChar w:fldCharType="begin"/>
        </w:r>
        <w:r w:rsidR="00985BAD">
          <w:rPr>
            <w:noProof/>
          </w:rPr>
          <w:instrText xml:space="preserve"> PAGEREF _Toc73524245 \h </w:instrText>
        </w:r>
        <w:r>
          <w:rPr>
            <w:noProof/>
          </w:rPr>
        </w:r>
        <w:r>
          <w:rPr>
            <w:noProof/>
          </w:rPr>
          <w:fldChar w:fldCharType="separate"/>
        </w:r>
        <w:r w:rsidR="003415C0">
          <w:rPr>
            <w:noProof/>
          </w:rPr>
          <w:t>20</w:t>
        </w:r>
        <w:r>
          <w:rPr>
            <w:noProof/>
          </w:rP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46" w:history="1">
        <w:r w:rsidR="00985BAD" w:rsidRPr="000B49BE">
          <w:rPr>
            <w:rStyle w:val="-"/>
            <w:rFonts w:ascii="Cambria" w:hAnsi="Cambria" w:cs="Calibri"/>
            <w:noProof/>
          </w:rPr>
          <w:t>Άρθρο 9:  Συμπλήρωση – αποσαφήνιση πληροφοριών και δικαιολογητικών</w:t>
        </w:r>
        <w:r w:rsidR="00985BAD">
          <w:rPr>
            <w:noProof/>
          </w:rPr>
          <w:tab/>
        </w:r>
        <w:r>
          <w:rPr>
            <w:noProof/>
          </w:rPr>
          <w:fldChar w:fldCharType="begin"/>
        </w:r>
        <w:r w:rsidR="00985BAD">
          <w:rPr>
            <w:noProof/>
          </w:rPr>
          <w:instrText xml:space="preserve"> PAGEREF _Toc73524246 \h </w:instrText>
        </w:r>
        <w:r>
          <w:rPr>
            <w:noProof/>
          </w:rPr>
        </w:r>
        <w:r>
          <w:rPr>
            <w:noProof/>
          </w:rPr>
          <w:fldChar w:fldCharType="separate"/>
        </w:r>
        <w:r w:rsidR="003415C0">
          <w:rPr>
            <w:noProof/>
          </w:rPr>
          <w:t>21</w:t>
        </w:r>
        <w:r>
          <w:rPr>
            <w:noProof/>
          </w:rP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47" w:history="1">
        <w:r w:rsidR="00985BAD" w:rsidRPr="000B49BE">
          <w:rPr>
            <w:rStyle w:val="-"/>
            <w:rFonts w:ascii="Cambria" w:hAnsi="Cambria" w:cs="Calibri"/>
            <w:noProof/>
          </w:rPr>
          <w:t>Άρθρο 10:  Απόφαση ανάληψης υποχρέωσης - Έγκριση δέσμευσης πίστωσης</w:t>
        </w:r>
        <w:r w:rsidR="00985BAD">
          <w:rPr>
            <w:noProof/>
          </w:rPr>
          <w:tab/>
        </w:r>
        <w:r>
          <w:rPr>
            <w:noProof/>
          </w:rPr>
          <w:fldChar w:fldCharType="begin"/>
        </w:r>
        <w:r w:rsidR="00985BAD">
          <w:rPr>
            <w:noProof/>
          </w:rPr>
          <w:instrText xml:space="preserve"> PAGEREF _Toc73524247 \h </w:instrText>
        </w:r>
        <w:r>
          <w:rPr>
            <w:noProof/>
          </w:rPr>
        </w:r>
        <w:r>
          <w:rPr>
            <w:noProof/>
          </w:rPr>
          <w:fldChar w:fldCharType="separate"/>
        </w:r>
        <w:r w:rsidR="003415C0">
          <w:rPr>
            <w:noProof/>
          </w:rPr>
          <w:t>21</w:t>
        </w:r>
        <w:r>
          <w:rPr>
            <w:noProof/>
          </w:rPr>
          <w:fldChar w:fldCharType="end"/>
        </w:r>
      </w:hyperlink>
    </w:p>
    <w:p w:rsidR="00985BAD" w:rsidRPr="00894E78" w:rsidRDefault="00C562AC" w:rsidP="00985BAD">
      <w:pPr>
        <w:pStyle w:val="1b"/>
        <w:rPr>
          <w:rFonts w:ascii="Calibri" w:eastAsia="Times New Roman" w:hAnsi="Calibri"/>
          <w:b/>
          <w:kern w:val="0"/>
          <w:sz w:val="22"/>
          <w:szCs w:val="22"/>
          <w:lang w:eastAsia="el-GR"/>
        </w:rPr>
      </w:pPr>
      <w:hyperlink w:anchor="_Toc73524248" w:history="1">
        <w:r w:rsidR="00985BAD" w:rsidRPr="000B49BE">
          <w:rPr>
            <w:rStyle w:val="-"/>
          </w:rPr>
          <w:t>ΚΕΦΑΛΑΙΟ Β΄</w:t>
        </w:r>
        <w:r w:rsidR="00985BAD">
          <w:tab/>
        </w:r>
        <w:r>
          <w:fldChar w:fldCharType="begin"/>
        </w:r>
        <w:r w:rsidR="00985BAD">
          <w:instrText xml:space="preserve"> PAGEREF _Toc73524248 \h </w:instrText>
        </w:r>
        <w:r>
          <w:fldChar w:fldCharType="separate"/>
        </w:r>
        <w:r w:rsidR="003415C0">
          <w:rPr>
            <w:noProof/>
          </w:rPr>
          <w:t>22</w:t>
        </w:r>
        <w: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49" w:history="1">
        <w:r w:rsidR="00985BAD" w:rsidRPr="000B49BE">
          <w:rPr>
            <w:rStyle w:val="-"/>
            <w:rFonts w:ascii="Cambria" w:hAnsi="Cambria" w:cs="Calibri"/>
            <w:noProof/>
          </w:rPr>
          <w:t>Άρθρο 11:  Τίτλος, προϋπολογισμός, τόπος, περιγραφή και ουσιώδη χαρακτηριστικά του έργου</w:t>
        </w:r>
        <w:r w:rsidR="00985BAD">
          <w:rPr>
            <w:noProof/>
          </w:rPr>
          <w:tab/>
        </w:r>
        <w:r>
          <w:rPr>
            <w:noProof/>
          </w:rPr>
          <w:fldChar w:fldCharType="begin"/>
        </w:r>
        <w:r w:rsidR="00985BAD">
          <w:rPr>
            <w:noProof/>
          </w:rPr>
          <w:instrText xml:space="preserve"> PAGEREF _Toc73524249 \h </w:instrText>
        </w:r>
        <w:r>
          <w:rPr>
            <w:noProof/>
          </w:rPr>
        </w:r>
        <w:r>
          <w:rPr>
            <w:noProof/>
          </w:rPr>
          <w:fldChar w:fldCharType="separate"/>
        </w:r>
        <w:r w:rsidR="003415C0">
          <w:rPr>
            <w:noProof/>
          </w:rPr>
          <w:t>22</w:t>
        </w:r>
        <w:r>
          <w:rPr>
            <w:noProof/>
          </w:rP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50" w:history="1">
        <w:r w:rsidR="00985BAD" w:rsidRPr="000B49BE">
          <w:rPr>
            <w:rStyle w:val="-"/>
            <w:rFonts w:ascii="Cambria" w:hAnsi="Cambria" w:cs="Calibri"/>
            <w:noProof/>
          </w:rPr>
          <w:t>Άρθρο 12: Προθεσμία εκτέλεσης του έργου</w:t>
        </w:r>
        <w:r w:rsidR="00985BAD">
          <w:rPr>
            <w:noProof/>
          </w:rPr>
          <w:tab/>
        </w:r>
        <w:r>
          <w:rPr>
            <w:noProof/>
          </w:rPr>
          <w:fldChar w:fldCharType="begin"/>
        </w:r>
        <w:r w:rsidR="00985BAD">
          <w:rPr>
            <w:noProof/>
          </w:rPr>
          <w:instrText xml:space="preserve"> PAGEREF _Toc73524250 \h </w:instrText>
        </w:r>
        <w:r>
          <w:rPr>
            <w:noProof/>
          </w:rPr>
        </w:r>
        <w:r>
          <w:rPr>
            <w:noProof/>
          </w:rPr>
          <w:fldChar w:fldCharType="separate"/>
        </w:r>
        <w:r w:rsidR="003415C0">
          <w:rPr>
            <w:noProof/>
          </w:rPr>
          <w:t>23</w:t>
        </w:r>
        <w:r>
          <w:rPr>
            <w:noProof/>
          </w:rP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51" w:history="1">
        <w:r w:rsidR="00985BAD" w:rsidRPr="000B49BE">
          <w:rPr>
            <w:rStyle w:val="-"/>
            <w:rFonts w:ascii="Cambria" w:hAnsi="Cambria" w:cs="Calibri"/>
            <w:noProof/>
          </w:rPr>
          <w:t>Άρθρο 13: Διαδικασία σύναψης σύμβασης - Όροι υποβολής προσφορών</w:t>
        </w:r>
        <w:r w:rsidR="00985BAD">
          <w:rPr>
            <w:noProof/>
          </w:rPr>
          <w:tab/>
        </w:r>
        <w:r>
          <w:rPr>
            <w:noProof/>
          </w:rPr>
          <w:fldChar w:fldCharType="begin"/>
        </w:r>
        <w:r w:rsidR="00985BAD">
          <w:rPr>
            <w:noProof/>
          </w:rPr>
          <w:instrText xml:space="preserve"> PAGEREF _Toc73524251 \h </w:instrText>
        </w:r>
        <w:r>
          <w:rPr>
            <w:noProof/>
          </w:rPr>
        </w:r>
        <w:r>
          <w:rPr>
            <w:noProof/>
          </w:rPr>
          <w:fldChar w:fldCharType="separate"/>
        </w:r>
        <w:r w:rsidR="003415C0">
          <w:rPr>
            <w:noProof/>
          </w:rPr>
          <w:t>23</w:t>
        </w:r>
        <w:r>
          <w:rPr>
            <w:noProof/>
          </w:rP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52" w:history="1">
        <w:r w:rsidR="00985BAD" w:rsidRPr="000B49BE">
          <w:rPr>
            <w:rStyle w:val="-"/>
            <w:rFonts w:ascii="Cambria" w:hAnsi="Cambria" w:cs="Calibri"/>
            <w:noProof/>
          </w:rPr>
          <w:t>Άρθρο 14: Κριτήριο Ανάθεσης</w:t>
        </w:r>
        <w:r w:rsidR="00985BAD">
          <w:rPr>
            <w:noProof/>
          </w:rPr>
          <w:tab/>
        </w:r>
        <w:r>
          <w:rPr>
            <w:noProof/>
          </w:rPr>
          <w:fldChar w:fldCharType="begin"/>
        </w:r>
        <w:r w:rsidR="00985BAD">
          <w:rPr>
            <w:noProof/>
          </w:rPr>
          <w:instrText xml:space="preserve"> PAGEREF _Toc73524252 \h </w:instrText>
        </w:r>
        <w:r>
          <w:rPr>
            <w:noProof/>
          </w:rPr>
        </w:r>
        <w:r>
          <w:rPr>
            <w:noProof/>
          </w:rPr>
          <w:fldChar w:fldCharType="separate"/>
        </w:r>
        <w:r w:rsidR="003415C0">
          <w:rPr>
            <w:noProof/>
          </w:rPr>
          <w:t>24</w:t>
        </w:r>
        <w:r>
          <w:rPr>
            <w:noProof/>
          </w:rP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53" w:history="1">
        <w:r w:rsidR="00985BAD" w:rsidRPr="000B49BE">
          <w:rPr>
            <w:rStyle w:val="-"/>
            <w:rFonts w:ascii="Cambria" w:hAnsi="Cambria" w:cs="Calibri"/>
            <w:noProof/>
          </w:rPr>
          <w:t>Άρθρο 15: Εγγύηση συμμετοχής</w:t>
        </w:r>
        <w:r w:rsidR="00985BAD">
          <w:rPr>
            <w:noProof/>
          </w:rPr>
          <w:tab/>
        </w:r>
        <w:r>
          <w:rPr>
            <w:noProof/>
          </w:rPr>
          <w:fldChar w:fldCharType="begin"/>
        </w:r>
        <w:r w:rsidR="00985BAD">
          <w:rPr>
            <w:noProof/>
          </w:rPr>
          <w:instrText xml:space="preserve"> PAGEREF _Toc73524253 \h </w:instrText>
        </w:r>
        <w:r>
          <w:rPr>
            <w:noProof/>
          </w:rPr>
        </w:r>
        <w:r>
          <w:rPr>
            <w:noProof/>
          </w:rPr>
          <w:fldChar w:fldCharType="separate"/>
        </w:r>
        <w:r w:rsidR="003415C0">
          <w:rPr>
            <w:noProof/>
          </w:rPr>
          <w:t>24</w:t>
        </w:r>
        <w:r>
          <w:rPr>
            <w:noProof/>
          </w:rP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54" w:history="1">
        <w:r w:rsidR="00985BAD" w:rsidRPr="000B49BE">
          <w:rPr>
            <w:rStyle w:val="-"/>
            <w:rFonts w:ascii="Cambria" w:hAnsi="Cambria" w:cs="Calibri"/>
            <w:noProof/>
          </w:rPr>
          <w:t>Άρθρο 19: Χρόνος ισχύος προσφορών</w:t>
        </w:r>
        <w:r w:rsidR="00985BAD">
          <w:rPr>
            <w:noProof/>
          </w:rPr>
          <w:tab/>
        </w:r>
        <w:r>
          <w:rPr>
            <w:noProof/>
          </w:rPr>
          <w:fldChar w:fldCharType="begin"/>
        </w:r>
        <w:r w:rsidR="00985BAD">
          <w:rPr>
            <w:noProof/>
          </w:rPr>
          <w:instrText xml:space="preserve"> PAGEREF _Toc73524254 \h </w:instrText>
        </w:r>
        <w:r>
          <w:rPr>
            <w:noProof/>
          </w:rPr>
        </w:r>
        <w:r>
          <w:rPr>
            <w:noProof/>
          </w:rPr>
          <w:fldChar w:fldCharType="separate"/>
        </w:r>
        <w:r w:rsidR="003415C0">
          <w:rPr>
            <w:noProof/>
          </w:rPr>
          <w:t>28</w:t>
        </w:r>
        <w:r>
          <w:rPr>
            <w:noProof/>
          </w:rP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55" w:history="1">
        <w:r w:rsidR="00985BAD" w:rsidRPr="000B49BE">
          <w:rPr>
            <w:rStyle w:val="-"/>
            <w:rFonts w:ascii="Cambria" w:hAnsi="Cambria" w:cs="Calibri"/>
            <w:noProof/>
          </w:rPr>
          <w:t>Άρθρο 20: Δημοσιότητα/ Δαπάνες δημοσίευσης</w:t>
        </w:r>
        <w:r w:rsidR="00985BAD">
          <w:rPr>
            <w:noProof/>
          </w:rPr>
          <w:tab/>
        </w:r>
        <w:r>
          <w:rPr>
            <w:noProof/>
          </w:rPr>
          <w:fldChar w:fldCharType="begin"/>
        </w:r>
        <w:r w:rsidR="00985BAD">
          <w:rPr>
            <w:noProof/>
          </w:rPr>
          <w:instrText xml:space="preserve"> PAGEREF _Toc73524255 \h </w:instrText>
        </w:r>
        <w:r>
          <w:rPr>
            <w:noProof/>
          </w:rPr>
        </w:r>
        <w:r>
          <w:rPr>
            <w:noProof/>
          </w:rPr>
          <w:fldChar w:fldCharType="separate"/>
        </w:r>
        <w:r w:rsidR="003415C0">
          <w:rPr>
            <w:noProof/>
          </w:rPr>
          <w:t>28</w:t>
        </w:r>
        <w:r>
          <w:rPr>
            <w:noProof/>
          </w:rPr>
          <w:fldChar w:fldCharType="end"/>
        </w:r>
      </w:hyperlink>
    </w:p>
    <w:p w:rsidR="00985BAD" w:rsidRPr="00894E78" w:rsidRDefault="00C562AC" w:rsidP="00985BAD">
      <w:pPr>
        <w:pStyle w:val="1b"/>
        <w:rPr>
          <w:rFonts w:ascii="Calibri" w:eastAsia="Times New Roman" w:hAnsi="Calibri"/>
          <w:b/>
          <w:kern w:val="0"/>
          <w:sz w:val="22"/>
          <w:szCs w:val="22"/>
          <w:lang w:eastAsia="el-GR"/>
        </w:rPr>
      </w:pPr>
      <w:hyperlink w:anchor="_Toc73524256" w:history="1">
        <w:r w:rsidR="00985BAD" w:rsidRPr="000B49BE">
          <w:rPr>
            <w:rStyle w:val="-"/>
          </w:rPr>
          <w:t>ΚΕΦΑΛΑΙΟ Γ΄</w:t>
        </w:r>
        <w:r w:rsidR="00985BAD">
          <w:tab/>
        </w:r>
        <w:r>
          <w:fldChar w:fldCharType="begin"/>
        </w:r>
        <w:r w:rsidR="00985BAD">
          <w:instrText xml:space="preserve"> PAGEREF _Toc73524256 \h </w:instrText>
        </w:r>
        <w:r>
          <w:fldChar w:fldCharType="separate"/>
        </w:r>
        <w:r w:rsidR="003415C0">
          <w:rPr>
            <w:noProof/>
          </w:rPr>
          <w:t>30</w:t>
        </w:r>
        <w: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57" w:history="1">
        <w:r w:rsidR="00985BAD" w:rsidRPr="000B49BE">
          <w:rPr>
            <w:rStyle w:val="-"/>
            <w:rFonts w:ascii="Cambria" w:hAnsi="Cambria" w:cs="Calibri"/>
            <w:noProof/>
          </w:rPr>
          <w:t>Άρθρο 21: Δικαιούμενοι συμμετοχής στη διαδικασία σύναψης σύμβασης</w:t>
        </w:r>
        <w:r w:rsidR="00985BAD">
          <w:rPr>
            <w:noProof/>
          </w:rPr>
          <w:tab/>
        </w:r>
        <w:r>
          <w:rPr>
            <w:noProof/>
          </w:rPr>
          <w:fldChar w:fldCharType="begin"/>
        </w:r>
        <w:r w:rsidR="00985BAD">
          <w:rPr>
            <w:noProof/>
          </w:rPr>
          <w:instrText xml:space="preserve"> PAGEREF _Toc73524257 \h </w:instrText>
        </w:r>
        <w:r>
          <w:rPr>
            <w:noProof/>
          </w:rPr>
        </w:r>
        <w:r>
          <w:rPr>
            <w:noProof/>
          </w:rPr>
          <w:fldChar w:fldCharType="separate"/>
        </w:r>
        <w:r w:rsidR="003415C0">
          <w:rPr>
            <w:noProof/>
          </w:rPr>
          <w:t>30</w:t>
        </w:r>
        <w:r>
          <w:rPr>
            <w:noProof/>
          </w:rP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58" w:history="1">
        <w:r w:rsidR="00985BAD" w:rsidRPr="000B49BE">
          <w:rPr>
            <w:rStyle w:val="-"/>
            <w:rFonts w:ascii="Cambria" w:eastAsia="Calibri" w:hAnsi="Cambria" w:cs="Calibri"/>
            <w:noProof/>
          </w:rPr>
          <w:t>Άρθρο 22: Κριτήρια ποιοτικής επιλογής</w:t>
        </w:r>
        <w:r w:rsidR="00985BAD">
          <w:rPr>
            <w:noProof/>
          </w:rPr>
          <w:tab/>
        </w:r>
        <w:r>
          <w:rPr>
            <w:noProof/>
          </w:rPr>
          <w:fldChar w:fldCharType="begin"/>
        </w:r>
        <w:r w:rsidR="00985BAD">
          <w:rPr>
            <w:noProof/>
          </w:rPr>
          <w:instrText xml:space="preserve"> PAGEREF _Toc73524258 \h </w:instrText>
        </w:r>
        <w:r>
          <w:rPr>
            <w:noProof/>
          </w:rPr>
        </w:r>
        <w:r>
          <w:rPr>
            <w:noProof/>
          </w:rPr>
          <w:fldChar w:fldCharType="separate"/>
        </w:r>
        <w:r w:rsidR="003415C0">
          <w:rPr>
            <w:noProof/>
          </w:rPr>
          <w:t>30</w:t>
        </w:r>
        <w:r>
          <w:rPr>
            <w:noProof/>
          </w:rP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59" w:history="1">
        <w:r w:rsidR="00985BAD" w:rsidRPr="000B49BE">
          <w:rPr>
            <w:rStyle w:val="-"/>
            <w:rFonts w:ascii="Cambria" w:eastAsia="Calibri" w:hAnsi="Cambria" w:cs="Calibri"/>
            <w:noProof/>
          </w:rPr>
          <w:t>Άρθρο 23: Αποδεικτικά μέσα κριτηρίων ποιοτικής επιλογής</w:t>
        </w:r>
        <w:r w:rsidR="00985BAD">
          <w:rPr>
            <w:noProof/>
          </w:rPr>
          <w:tab/>
        </w:r>
        <w:r>
          <w:rPr>
            <w:noProof/>
          </w:rPr>
          <w:fldChar w:fldCharType="begin"/>
        </w:r>
        <w:r w:rsidR="00985BAD">
          <w:rPr>
            <w:noProof/>
          </w:rPr>
          <w:instrText xml:space="preserve"> PAGEREF _Toc73524259 \h </w:instrText>
        </w:r>
        <w:r>
          <w:rPr>
            <w:noProof/>
          </w:rPr>
        </w:r>
        <w:r>
          <w:rPr>
            <w:noProof/>
          </w:rPr>
          <w:fldChar w:fldCharType="separate"/>
        </w:r>
        <w:r w:rsidR="003415C0">
          <w:rPr>
            <w:noProof/>
          </w:rPr>
          <w:t>36</w:t>
        </w:r>
        <w:r>
          <w:rPr>
            <w:noProof/>
          </w:rP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60" w:history="1">
        <w:r w:rsidR="00985BAD" w:rsidRPr="000B49BE">
          <w:rPr>
            <w:rStyle w:val="-"/>
            <w:rFonts w:ascii="Cambria" w:hAnsi="Cambria" w:cs="Calibri"/>
            <w:noProof/>
          </w:rPr>
          <w:t>Άρθρο 24 :  Περιεχόμενο Φακέλου Προσφοράς</w:t>
        </w:r>
        <w:r w:rsidR="00985BAD">
          <w:rPr>
            <w:noProof/>
          </w:rPr>
          <w:tab/>
        </w:r>
        <w:r>
          <w:rPr>
            <w:noProof/>
          </w:rPr>
          <w:fldChar w:fldCharType="begin"/>
        </w:r>
        <w:r w:rsidR="00985BAD">
          <w:rPr>
            <w:noProof/>
          </w:rPr>
          <w:instrText xml:space="preserve"> PAGEREF _Toc73524260 \h </w:instrText>
        </w:r>
        <w:r>
          <w:rPr>
            <w:noProof/>
          </w:rPr>
        </w:r>
        <w:r>
          <w:rPr>
            <w:noProof/>
          </w:rPr>
          <w:fldChar w:fldCharType="separate"/>
        </w:r>
        <w:r w:rsidR="003415C0">
          <w:rPr>
            <w:noProof/>
          </w:rPr>
          <w:t>46</w:t>
        </w:r>
        <w:r>
          <w:rPr>
            <w:noProof/>
          </w:rPr>
          <w:fldChar w:fldCharType="end"/>
        </w:r>
      </w:hyperlink>
    </w:p>
    <w:p w:rsidR="00985BAD" w:rsidRPr="00894E78" w:rsidRDefault="00C562AC" w:rsidP="00985BAD">
      <w:pPr>
        <w:pStyle w:val="1b"/>
        <w:rPr>
          <w:rFonts w:ascii="Calibri" w:eastAsia="Times New Roman" w:hAnsi="Calibri"/>
          <w:b/>
          <w:kern w:val="0"/>
          <w:sz w:val="22"/>
          <w:szCs w:val="22"/>
          <w:lang w:eastAsia="el-GR"/>
        </w:rPr>
      </w:pPr>
      <w:hyperlink w:anchor="_Toc73524261" w:history="1">
        <w:r w:rsidR="00985BAD" w:rsidRPr="000B49BE">
          <w:rPr>
            <w:rStyle w:val="-"/>
          </w:rPr>
          <w:t>ΚΕΦΑΛΑΙΟ Δ΄</w:t>
        </w:r>
        <w:r w:rsidR="00985BAD">
          <w:tab/>
        </w:r>
        <w:r>
          <w:fldChar w:fldCharType="begin"/>
        </w:r>
        <w:r w:rsidR="00985BAD">
          <w:instrText xml:space="preserve"> PAGEREF _Toc73524261 \h </w:instrText>
        </w:r>
        <w:r>
          <w:fldChar w:fldCharType="separate"/>
        </w:r>
        <w:r w:rsidR="003415C0">
          <w:rPr>
            <w:noProof/>
          </w:rPr>
          <w:t>48</w:t>
        </w:r>
        <w: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62" w:history="1">
        <w:r w:rsidR="00985BAD" w:rsidRPr="000B49BE">
          <w:rPr>
            <w:rStyle w:val="-"/>
            <w:rFonts w:ascii="Cambria" w:hAnsi="Cambria" w:cs="Calibri"/>
            <w:noProof/>
          </w:rPr>
          <w:t>Άρθρο 25:  Υπεργολαβία</w:t>
        </w:r>
        <w:r w:rsidR="00985BAD">
          <w:rPr>
            <w:noProof/>
          </w:rPr>
          <w:tab/>
        </w:r>
        <w:r>
          <w:rPr>
            <w:noProof/>
          </w:rPr>
          <w:fldChar w:fldCharType="begin"/>
        </w:r>
        <w:r w:rsidR="00985BAD">
          <w:rPr>
            <w:noProof/>
          </w:rPr>
          <w:instrText xml:space="preserve"> PAGEREF _Toc73524262 \h </w:instrText>
        </w:r>
        <w:r>
          <w:rPr>
            <w:noProof/>
          </w:rPr>
        </w:r>
        <w:r>
          <w:rPr>
            <w:noProof/>
          </w:rPr>
          <w:fldChar w:fldCharType="separate"/>
        </w:r>
        <w:r w:rsidR="003415C0">
          <w:rPr>
            <w:noProof/>
          </w:rPr>
          <w:t>48</w:t>
        </w:r>
        <w:r>
          <w:rPr>
            <w:noProof/>
          </w:rP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63" w:history="1">
        <w:r w:rsidR="00985BAD" w:rsidRPr="000B49BE">
          <w:rPr>
            <w:rStyle w:val="-"/>
            <w:rFonts w:ascii="Cambria" w:hAnsi="Cambria" w:cs="Calibri"/>
            <w:noProof/>
            <w:lang w:bidi="en-US"/>
          </w:rPr>
          <w:t>Άρθρο 25Α :  Εφαρμοστέο Δίκαιο- Επίλυση Διαφορών</w:t>
        </w:r>
        <w:r w:rsidR="00985BAD">
          <w:rPr>
            <w:noProof/>
          </w:rPr>
          <w:tab/>
        </w:r>
        <w:r>
          <w:rPr>
            <w:noProof/>
          </w:rPr>
          <w:fldChar w:fldCharType="begin"/>
        </w:r>
        <w:r w:rsidR="00985BAD">
          <w:rPr>
            <w:noProof/>
          </w:rPr>
          <w:instrText xml:space="preserve"> PAGEREF _Toc73524263 \h </w:instrText>
        </w:r>
        <w:r>
          <w:rPr>
            <w:noProof/>
          </w:rPr>
        </w:r>
        <w:r>
          <w:rPr>
            <w:noProof/>
          </w:rPr>
          <w:fldChar w:fldCharType="separate"/>
        </w:r>
        <w:r w:rsidR="003415C0">
          <w:rPr>
            <w:noProof/>
          </w:rPr>
          <w:t>48</w:t>
        </w:r>
        <w:r>
          <w:rPr>
            <w:noProof/>
          </w:rPr>
          <w:fldChar w:fldCharType="end"/>
        </w:r>
      </w:hyperlink>
    </w:p>
    <w:p w:rsidR="00985BAD" w:rsidRPr="00894E78" w:rsidRDefault="00C562AC" w:rsidP="00985BAD">
      <w:pPr>
        <w:pStyle w:val="26"/>
        <w:tabs>
          <w:tab w:val="right" w:leader="dot" w:pos="9628"/>
        </w:tabs>
        <w:rPr>
          <w:rFonts w:ascii="Calibri" w:eastAsia="Times New Roman" w:hAnsi="Calibri"/>
          <w:noProof/>
          <w:kern w:val="0"/>
          <w:sz w:val="22"/>
          <w:szCs w:val="22"/>
          <w:lang w:eastAsia="el-GR"/>
        </w:rPr>
      </w:pPr>
      <w:hyperlink w:anchor="_Toc73524264" w:history="1">
        <w:r w:rsidR="00985BAD" w:rsidRPr="000B49BE">
          <w:rPr>
            <w:rStyle w:val="-"/>
            <w:rFonts w:ascii="Cambria" w:hAnsi="Cambria" w:cs="Calibri"/>
            <w:noProof/>
          </w:rPr>
          <w:t>Άρθρο 26 :  Διάφορες ρυθμίσεις</w:t>
        </w:r>
        <w:r w:rsidR="00985BAD">
          <w:rPr>
            <w:noProof/>
          </w:rPr>
          <w:tab/>
        </w:r>
        <w:r>
          <w:rPr>
            <w:noProof/>
          </w:rPr>
          <w:fldChar w:fldCharType="begin"/>
        </w:r>
        <w:r w:rsidR="00985BAD">
          <w:rPr>
            <w:noProof/>
          </w:rPr>
          <w:instrText xml:space="preserve"> PAGEREF _Toc73524264 \h </w:instrText>
        </w:r>
        <w:r>
          <w:rPr>
            <w:noProof/>
          </w:rPr>
        </w:r>
        <w:r>
          <w:rPr>
            <w:noProof/>
          </w:rPr>
          <w:fldChar w:fldCharType="separate"/>
        </w:r>
        <w:r w:rsidR="003415C0">
          <w:rPr>
            <w:noProof/>
          </w:rPr>
          <w:t>49</w:t>
        </w:r>
        <w:r>
          <w:rPr>
            <w:noProof/>
          </w:rPr>
          <w:fldChar w:fldCharType="end"/>
        </w:r>
      </w:hyperlink>
    </w:p>
    <w:p w:rsidR="00985BAD" w:rsidRDefault="00C562AC" w:rsidP="00985BAD">
      <w:pPr>
        <w:jc w:val="both"/>
        <w:rPr>
          <w:rFonts w:ascii="Cambria" w:hAnsi="Cambria" w:cs="Calibri"/>
          <w:sz w:val="22"/>
          <w:szCs w:val="22"/>
        </w:rPr>
      </w:pPr>
      <w:r w:rsidRPr="005035F5">
        <w:rPr>
          <w:rFonts w:ascii="Cambria" w:hAnsi="Cambria"/>
        </w:rPr>
        <w:fldChar w:fldCharType="end"/>
      </w:r>
    </w:p>
    <w:p w:rsidR="00985BAD" w:rsidRPr="002B4C74" w:rsidRDefault="00985BAD" w:rsidP="00985BAD">
      <w:pPr>
        <w:rPr>
          <w:rFonts w:ascii="Cambria" w:hAnsi="Cambria" w:cs="Calibri"/>
          <w:sz w:val="22"/>
          <w:szCs w:val="22"/>
        </w:rPr>
      </w:pPr>
    </w:p>
    <w:p w:rsidR="00985BAD" w:rsidRPr="002B4C74" w:rsidRDefault="00985BAD" w:rsidP="00985BAD">
      <w:pPr>
        <w:rPr>
          <w:rFonts w:ascii="Cambria" w:hAnsi="Cambria" w:cs="Calibri"/>
          <w:sz w:val="22"/>
          <w:szCs w:val="22"/>
        </w:rPr>
      </w:pPr>
    </w:p>
    <w:p w:rsidR="00985BAD" w:rsidRPr="002B4C74" w:rsidRDefault="00985BAD" w:rsidP="00985BAD">
      <w:pPr>
        <w:rPr>
          <w:rFonts w:ascii="Cambria" w:hAnsi="Cambria" w:cs="Calibri"/>
          <w:sz w:val="22"/>
          <w:szCs w:val="22"/>
        </w:rPr>
      </w:pPr>
    </w:p>
    <w:p w:rsidR="00985BAD" w:rsidRPr="002B4C74" w:rsidRDefault="00985BAD" w:rsidP="00985BAD">
      <w:pPr>
        <w:rPr>
          <w:rFonts w:ascii="Cambria" w:hAnsi="Cambria" w:cs="Calibri"/>
          <w:sz w:val="22"/>
          <w:szCs w:val="22"/>
        </w:rPr>
      </w:pPr>
    </w:p>
    <w:p w:rsidR="00985BAD" w:rsidRDefault="00985BAD" w:rsidP="00985BAD">
      <w:pPr>
        <w:rPr>
          <w:rFonts w:ascii="Cambria" w:hAnsi="Cambria" w:cs="Calibri"/>
          <w:sz w:val="22"/>
          <w:szCs w:val="22"/>
          <w:lang w:val="en-US"/>
        </w:rPr>
      </w:pPr>
    </w:p>
    <w:p w:rsidR="00985BAD" w:rsidRDefault="00985BAD" w:rsidP="00985BAD">
      <w:pPr>
        <w:rPr>
          <w:rFonts w:ascii="Cambria" w:hAnsi="Cambria" w:cs="Calibri"/>
          <w:sz w:val="22"/>
          <w:szCs w:val="22"/>
          <w:lang w:val="en-US"/>
        </w:rPr>
      </w:pPr>
    </w:p>
    <w:p w:rsidR="00985BAD" w:rsidRDefault="00985BAD" w:rsidP="00985BAD">
      <w:pPr>
        <w:rPr>
          <w:rFonts w:ascii="Cambria" w:hAnsi="Cambria" w:cs="Calibri"/>
          <w:sz w:val="22"/>
          <w:szCs w:val="22"/>
          <w:lang w:val="en-US"/>
        </w:rPr>
      </w:pPr>
    </w:p>
    <w:p w:rsidR="00985BAD" w:rsidRDefault="00985BAD" w:rsidP="00985BAD">
      <w:pPr>
        <w:rPr>
          <w:rFonts w:ascii="Cambria" w:hAnsi="Cambria" w:cs="Calibri"/>
          <w:sz w:val="22"/>
          <w:szCs w:val="22"/>
          <w:lang w:val="en-US"/>
        </w:rPr>
      </w:pPr>
    </w:p>
    <w:p w:rsidR="00985BAD" w:rsidRDefault="00985BAD" w:rsidP="00985BAD">
      <w:pPr>
        <w:rPr>
          <w:rFonts w:ascii="Cambria" w:hAnsi="Cambria" w:cs="Calibri"/>
          <w:sz w:val="22"/>
          <w:szCs w:val="22"/>
          <w:lang w:val="en-US"/>
        </w:rPr>
      </w:pPr>
    </w:p>
    <w:p w:rsidR="00985BAD" w:rsidRDefault="00985BAD" w:rsidP="00985BAD">
      <w:pPr>
        <w:rPr>
          <w:rFonts w:ascii="Cambria" w:hAnsi="Cambria" w:cs="Calibri"/>
          <w:sz w:val="22"/>
          <w:szCs w:val="22"/>
          <w:lang w:val="en-US"/>
        </w:rPr>
      </w:pPr>
    </w:p>
    <w:p w:rsidR="00985BAD" w:rsidRDefault="00985BAD" w:rsidP="00985BAD">
      <w:pPr>
        <w:rPr>
          <w:rFonts w:ascii="Cambria" w:hAnsi="Cambria" w:cs="Calibri"/>
          <w:sz w:val="22"/>
          <w:szCs w:val="22"/>
          <w:lang w:val="en-US"/>
        </w:rPr>
      </w:pPr>
    </w:p>
    <w:p w:rsidR="00985BAD" w:rsidRDefault="00985BAD" w:rsidP="00985BAD">
      <w:pPr>
        <w:rPr>
          <w:rFonts w:ascii="Cambria" w:hAnsi="Cambria" w:cs="Calibri"/>
          <w:sz w:val="22"/>
          <w:szCs w:val="22"/>
          <w:lang w:val="en-US"/>
        </w:rPr>
      </w:pPr>
    </w:p>
    <w:p w:rsidR="00985BAD" w:rsidRDefault="00985BAD" w:rsidP="00985BAD">
      <w:pPr>
        <w:rPr>
          <w:rFonts w:ascii="Cambria" w:hAnsi="Cambria" w:cs="Calibri"/>
          <w:sz w:val="22"/>
          <w:szCs w:val="22"/>
        </w:rPr>
      </w:pPr>
    </w:p>
    <w:p w:rsidR="00985BAD" w:rsidRPr="005035F5" w:rsidRDefault="00985BAD" w:rsidP="00985BAD">
      <w:pPr>
        <w:tabs>
          <w:tab w:val="left" w:pos="2374"/>
        </w:tabs>
        <w:rPr>
          <w:rFonts w:ascii="Cambria" w:hAnsi="Cambria" w:cs="Calibri"/>
          <w:sz w:val="22"/>
          <w:szCs w:val="22"/>
        </w:rPr>
      </w:pPr>
      <w:r>
        <w:rPr>
          <w:rFonts w:ascii="Cambria" w:hAnsi="Cambria" w:cs="Calibri"/>
          <w:sz w:val="22"/>
          <w:szCs w:val="22"/>
        </w:rPr>
        <w:tab/>
      </w:r>
    </w:p>
    <w:p w:rsidR="00985BAD" w:rsidRPr="005035F5" w:rsidRDefault="00985BAD" w:rsidP="00EC6908">
      <w:pPr>
        <w:pStyle w:val="1"/>
        <w:widowControl w:val="0"/>
        <w:numPr>
          <w:ilvl w:val="0"/>
          <w:numId w:val="13"/>
        </w:numPr>
        <w:pBdr>
          <w:top w:val="single" w:sz="1" w:space="1" w:color="000000"/>
          <w:left w:val="single" w:sz="1" w:space="1" w:color="000000"/>
          <w:bottom w:val="single" w:sz="1" w:space="1" w:color="000000"/>
          <w:right w:val="single" w:sz="1" w:space="1" w:color="000000"/>
        </w:pBdr>
        <w:tabs>
          <w:tab w:val="clear" w:pos="1021"/>
          <w:tab w:val="clear" w:pos="1588"/>
          <w:tab w:val="left" w:pos="1134"/>
        </w:tabs>
        <w:suppressAutoHyphens/>
        <w:overflowPunct/>
        <w:autoSpaceDE/>
        <w:autoSpaceDN/>
        <w:adjustRightInd/>
        <w:spacing w:before="0" w:after="0"/>
        <w:jc w:val="left"/>
        <w:textAlignment w:val="auto"/>
        <w:rPr>
          <w:rFonts w:ascii="Cambria" w:hAnsi="Cambria" w:cs="Calibri"/>
          <w:sz w:val="22"/>
          <w:szCs w:val="22"/>
        </w:rPr>
      </w:pPr>
      <w:bookmarkStart w:id="0" w:name="_Toc73524237"/>
      <w:r w:rsidRPr="005035F5">
        <w:rPr>
          <w:rFonts w:ascii="Cambria" w:hAnsi="Cambria" w:cs="Calibri"/>
          <w:sz w:val="22"/>
          <w:szCs w:val="22"/>
        </w:rPr>
        <w:t>ΚΕΦΑΛΑΙΟ Α΄</w:t>
      </w:r>
      <w:bookmarkEnd w:id="0"/>
    </w:p>
    <w:p w:rsidR="00985BAD" w:rsidRPr="005035F5" w:rsidRDefault="00985BAD" w:rsidP="00985BAD">
      <w:pPr>
        <w:snapToGrid w:val="0"/>
        <w:jc w:val="both"/>
        <w:rPr>
          <w:rFonts w:ascii="Cambria" w:hAnsi="Cambria" w:cs="Calibri"/>
          <w:sz w:val="22"/>
          <w:szCs w:val="22"/>
        </w:rPr>
      </w:pPr>
    </w:p>
    <w:p w:rsidR="00985BAD" w:rsidRPr="005035F5" w:rsidRDefault="00985BAD" w:rsidP="00EC6908">
      <w:pPr>
        <w:pStyle w:val="2"/>
        <w:widowControl w:val="0"/>
        <w:numPr>
          <w:ilvl w:val="0"/>
          <w:numId w:val="14"/>
        </w:numPr>
        <w:tabs>
          <w:tab w:val="clear" w:pos="3024"/>
          <w:tab w:val="num" w:pos="0"/>
        </w:tabs>
        <w:suppressAutoHyphens/>
        <w:spacing w:before="0" w:after="0"/>
        <w:ind w:left="432"/>
        <w:rPr>
          <w:rFonts w:cs="Calibri"/>
          <w:sz w:val="22"/>
          <w:szCs w:val="22"/>
        </w:rPr>
      </w:pPr>
      <w:bookmarkStart w:id="1" w:name="_Toc73524238"/>
      <w:r w:rsidRPr="005035F5">
        <w:rPr>
          <w:rFonts w:cs="Calibri"/>
          <w:sz w:val="22"/>
          <w:szCs w:val="22"/>
        </w:rPr>
        <w:t>Άρθρο 1:  Κύριος του Έργου/ Αναθέτουσα Αρχή/ Στοιχεία επικοινωνίας</w:t>
      </w:r>
      <w:bookmarkEnd w:id="1"/>
      <w:r w:rsidRPr="005035F5">
        <w:rPr>
          <w:rFonts w:cs="Calibri"/>
          <w:sz w:val="22"/>
          <w:szCs w:val="22"/>
        </w:rPr>
        <w:t xml:space="preserve"> </w:t>
      </w:r>
    </w:p>
    <w:p w:rsidR="00985BAD" w:rsidRPr="005035F5" w:rsidRDefault="00985BAD" w:rsidP="00985BAD">
      <w:pPr>
        <w:rPr>
          <w:rFonts w:ascii="Cambria" w:hAnsi="Cambria" w:cs="Calibri"/>
          <w:sz w:val="22"/>
          <w:szCs w:val="22"/>
        </w:rPr>
      </w:pPr>
    </w:p>
    <w:p w:rsidR="00985BAD" w:rsidRPr="00234986" w:rsidRDefault="00985BAD" w:rsidP="00EC6908">
      <w:pPr>
        <w:pStyle w:val="310"/>
        <w:numPr>
          <w:ilvl w:val="1"/>
          <w:numId w:val="16"/>
        </w:numPr>
        <w:spacing w:line="240" w:lineRule="auto"/>
        <w:rPr>
          <w:rFonts w:asciiTheme="majorHAnsi" w:hAnsiTheme="majorHAnsi" w:cstheme="minorHAnsi"/>
          <w:sz w:val="22"/>
          <w:szCs w:val="22"/>
        </w:rPr>
      </w:pPr>
      <w:r w:rsidRPr="00234986">
        <w:rPr>
          <w:rFonts w:asciiTheme="majorHAnsi" w:hAnsiTheme="majorHAnsi" w:cstheme="minorHAnsi"/>
          <w:sz w:val="22"/>
          <w:szCs w:val="22"/>
        </w:rPr>
        <w:t xml:space="preserve">Αναθέτουσα αρχή: </w:t>
      </w:r>
      <w:r w:rsidRPr="00234986">
        <w:rPr>
          <w:rFonts w:asciiTheme="majorHAnsi" w:hAnsiTheme="majorHAnsi" w:cstheme="minorHAnsi"/>
          <w:sz w:val="22"/>
          <w:szCs w:val="22"/>
          <w:lang w:val="en-US"/>
        </w:rPr>
        <w:t xml:space="preserve"> </w:t>
      </w:r>
      <w:r w:rsidRPr="00234986">
        <w:rPr>
          <w:rFonts w:asciiTheme="majorHAnsi" w:hAnsiTheme="majorHAnsi" w:cstheme="minorHAnsi"/>
          <w:sz w:val="22"/>
          <w:szCs w:val="22"/>
        </w:rPr>
        <w:t>ΔΗΜΟΣ ΛΕΥΚΑΔΑΣ</w:t>
      </w:r>
    </w:p>
    <w:p w:rsidR="00985BAD" w:rsidRPr="00234986" w:rsidRDefault="00985BAD" w:rsidP="00985BAD">
      <w:pPr>
        <w:pStyle w:val="310"/>
        <w:spacing w:line="240" w:lineRule="auto"/>
        <w:ind w:left="0"/>
        <w:rPr>
          <w:rFonts w:asciiTheme="majorHAnsi" w:hAnsiTheme="majorHAnsi" w:cstheme="minorHAnsi"/>
          <w:sz w:val="22"/>
          <w:szCs w:val="22"/>
        </w:rPr>
      </w:pPr>
      <w:r w:rsidRPr="00234986">
        <w:rPr>
          <w:rFonts w:asciiTheme="majorHAnsi" w:hAnsiTheme="majorHAnsi" w:cstheme="minorHAnsi"/>
          <w:sz w:val="22"/>
          <w:szCs w:val="22"/>
        </w:rPr>
        <w:lastRenderedPageBreak/>
        <w:t xml:space="preserve">                          Αριθμός Φορολογικού Μητρώου (Α.Φ.Μ.): 997916281</w:t>
      </w:r>
    </w:p>
    <w:p w:rsidR="00985BAD" w:rsidRPr="00234986" w:rsidRDefault="00985BAD" w:rsidP="00985BAD">
      <w:pPr>
        <w:pStyle w:val="310"/>
        <w:spacing w:line="240" w:lineRule="auto"/>
        <w:ind w:left="0"/>
        <w:rPr>
          <w:rFonts w:asciiTheme="majorHAnsi" w:hAnsiTheme="majorHAnsi" w:cstheme="minorHAnsi"/>
          <w:sz w:val="22"/>
          <w:szCs w:val="22"/>
          <w:lang w:val="en-US"/>
        </w:rPr>
      </w:pPr>
      <w:r w:rsidRPr="00234986">
        <w:rPr>
          <w:rFonts w:asciiTheme="majorHAnsi" w:hAnsiTheme="majorHAnsi" w:cstheme="minorHAnsi"/>
          <w:sz w:val="22"/>
          <w:szCs w:val="22"/>
        </w:rPr>
        <w:t xml:space="preserve">                          Κωδικός ηλεκτρονικής τιμολόγησης </w:t>
      </w:r>
      <w:r w:rsidRPr="00234986">
        <w:rPr>
          <w:rFonts w:asciiTheme="majorHAnsi" w:hAnsiTheme="majorHAnsi" w:cstheme="minorHAnsi"/>
          <w:bCs/>
          <w:color w:val="000000"/>
          <w:sz w:val="22"/>
          <w:szCs w:val="22"/>
        </w:rPr>
        <w:t>1007.Ε83601.0001</w:t>
      </w:r>
      <w:r w:rsidRPr="00234986">
        <w:rPr>
          <w:rStyle w:val="01"/>
          <w:rFonts w:asciiTheme="majorHAnsi" w:hAnsiTheme="majorHAnsi" w:cstheme="minorHAnsi"/>
          <w:sz w:val="22"/>
          <w:szCs w:val="22"/>
        </w:rPr>
        <w:endnoteReference w:id="5"/>
      </w:r>
    </w:p>
    <w:tbl>
      <w:tblPr>
        <w:tblW w:w="8651" w:type="dxa"/>
        <w:tblInd w:w="1242" w:type="dxa"/>
        <w:tblLayout w:type="fixed"/>
        <w:tblLook w:val="0000"/>
      </w:tblPr>
      <w:tblGrid>
        <w:gridCol w:w="1985"/>
        <w:gridCol w:w="236"/>
        <w:gridCol w:w="6430"/>
      </w:tblGrid>
      <w:tr w:rsidR="00985BAD" w:rsidRPr="00234986" w:rsidTr="00E21B54">
        <w:tc>
          <w:tcPr>
            <w:tcW w:w="1985" w:type="dxa"/>
            <w:shd w:val="clear" w:color="auto" w:fill="auto"/>
          </w:tcPr>
          <w:p w:rsidR="00985BAD" w:rsidRPr="00234986" w:rsidRDefault="00985BAD" w:rsidP="00E21B54">
            <w:pPr>
              <w:pStyle w:val="para-1"/>
              <w:snapToGrid w:val="0"/>
              <w:ind w:left="0" w:firstLine="0"/>
              <w:rPr>
                <w:rFonts w:asciiTheme="majorHAnsi" w:hAnsiTheme="majorHAnsi" w:cstheme="minorHAnsi"/>
                <w:szCs w:val="22"/>
              </w:rPr>
            </w:pPr>
            <w:r w:rsidRPr="00234986">
              <w:rPr>
                <w:rFonts w:asciiTheme="majorHAnsi" w:hAnsiTheme="majorHAnsi" w:cstheme="minorHAnsi"/>
                <w:szCs w:val="22"/>
              </w:rPr>
              <w:t xml:space="preserve">Οδός </w:t>
            </w:r>
          </w:p>
        </w:tc>
        <w:tc>
          <w:tcPr>
            <w:tcW w:w="236" w:type="dxa"/>
            <w:shd w:val="clear" w:color="auto" w:fill="auto"/>
          </w:tcPr>
          <w:p w:rsidR="00985BAD" w:rsidRPr="00234986" w:rsidRDefault="00985BAD" w:rsidP="00E21B54">
            <w:pPr>
              <w:pStyle w:val="para-1"/>
              <w:snapToGrid w:val="0"/>
              <w:ind w:left="0" w:firstLine="0"/>
              <w:rPr>
                <w:rFonts w:asciiTheme="majorHAnsi" w:eastAsia="Calibri" w:hAnsiTheme="majorHAnsi" w:cstheme="minorHAnsi"/>
                <w:szCs w:val="22"/>
              </w:rPr>
            </w:pPr>
            <w:r w:rsidRPr="00234986">
              <w:rPr>
                <w:rFonts w:asciiTheme="majorHAnsi" w:hAnsiTheme="majorHAnsi" w:cstheme="minorHAnsi"/>
                <w:szCs w:val="22"/>
              </w:rPr>
              <w:t>:</w:t>
            </w:r>
          </w:p>
        </w:tc>
        <w:tc>
          <w:tcPr>
            <w:tcW w:w="6430" w:type="dxa"/>
            <w:shd w:val="clear" w:color="auto" w:fill="auto"/>
          </w:tcPr>
          <w:p w:rsidR="00985BAD" w:rsidRPr="00234986" w:rsidRDefault="00985BAD" w:rsidP="00E21B54">
            <w:pPr>
              <w:pStyle w:val="para-1"/>
              <w:snapToGrid w:val="0"/>
              <w:ind w:left="0" w:firstLine="0"/>
              <w:rPr>
                <w:rFonts w:asciiTheme="majorHAnsi" w:hAnsiTheme="majorHAnsi" w:cstheme="minorHAnsi"/>
                <w:szCs w:val="22"/>
              </w:rPr>
            </w:pPr>
            <w:r w:rsidRPr="00234986">
              <w:rPr>
                <w:rFonts w:asciiTheme="majorHAnsi" w:eastAsia="Calibri" w:hAnsiTheme="majorHAnsi" w:cstheme="minorHAnsi"/>
                <w:szCs w:val="22"/>
              </w:rPr>
              <w:t>ΤΖΕΒΕΛΕΚΗ &amp; ΚΑΤΩΠΟΔΗ</w:t>
            </w:r>
            <w:r w:rsidRPr="00234986">
              <w:rPr>
                <w:rFonts w:asciiTheme="majorHAnsi" w:hAnsiTheme="majorHAnsi" w:cstheme="minorHAnsi"/>
                <w:szCs w:val="22"/>
              </w:rPr>
              <w:t xml:space="preserve"> </w:t>
            </w:r>
          </w:p>
        </w:tc>
      </w:tr>
      <w:tr w:rsidR="00985BAD" w:rsidRPr="00234986" w:rsidTr="00E21B54">
        <w:tc>
          <w:tcPr>
            <w:tcW w:w="1985" w:type="dxa"/>
            <w:shd w:val="clear" w:color="auto" w:fill="auto"/>
          </w:tcPr>
          <w:p w:rsidR="00985BAD" w:rsidRPr="00234986" w:rsidRDefault="00985BAD" w:rsidP="00E21B54">
            <w:pPr>
              <w:pStyle w:val="para-1"/>
              <w:snapToGrid w:val="0"/>
              <w:ind w:left="0" w:firstLine="0"/>
              <w:rPr>
                <w:rFonts w:asciiTheme="majorHAnsi" w:hAnsiTheme="majorHAnsi" w:cstheme="minorHAnsi"/>
                <w:szCs w:val="22"/>
                <w:lang w:val="de-DE"/>
              </w:rPr>
            </w:pPr>
            <w:r w:rsidRPr="00234986">
              <w:rPr>
                <w:rFonts w:asciiTheme="majorHAnsi" w:hAnsiTheme="majorHAnsi" w:cstheme="minorHAnsi"/>
                <w:szCs w:val="22"/>
              </w:rPr>
              <w:t>Ταχ.Κωδ.</w:t>
            </w:r>
          </w:p>
        </w:tc>
        <w:tc>
          <w:tcPr>
            <w:tcW w:w="236" w:type="dxa"/>
            <w:shd w:val="clear" w:color="auto" w:fill="auto"/>
          </w:tcPr>
          <w:p w:rsidR="00985BAD" w:rsidRPr="00234986" w:rsidRDefault="00985BAD" w:rsidP="00E21B54">
            <w:pPr>
              <w:pStyle w:val="para-1"/>
              <w:snapToGrid w:val="0"/>
              <w:ind w:left="0" w:firstLine="0"/>
              <w:rPr>
                <w:rFonts w:asciiTheme="majorHAnsi" w:eastAsia="Calibri" w:hAnsiTheme="majorHAnsi" w:cstheme="minorHAnsi"/>
                <w:szCs w:val="22"/>
                <w:lang w:val="de-DE"/>
              </w:rPr>
            </w:pPr>
            <w:r w:rsidRPr="00234986">
              <w:rPr>
                <w:rFonts w:asciiTheme="majorHAnsi" w:hAnsiTheme="majorHAnsi" w:cstheme="minorHAnsi"/>
                <w:szCs w:val="22"/>
                <w:lang w:val="de-DE"/>
              </w:rPr>
              <w:t>:</w:t>
            </w:r>
          </w:p>
        </w:tc>
        <w:tc>
          <w:tcPr>
            <w:tcW w:w="6430" w:type="dxa"/>
            <w:shd w:val="clear" w:color="auto" w:fill="auto"/>
          </w:tcPr>
          <w:p w:rsidR="00985BAD" w:rsidRPr="00234986" w:rsidRDefault="00985BAD" w:rsidP="00E21B54">
            <w:pPr>
              <w:pStyle w:val="para-1"/>
              <w:snapToGrid w:val="0"/>
              <w:ind w:left="0" w:firstLine="0"/>
              <w:rPr>
                <w:rFonts w:asciiTheme="majorHAnsi" w:hAnsiTheme="majorHAnsi" w:cstheme="minorHAnsi"/>
                <w:szCs w:val="22"/>
              </w:rPr>
            </w:pPr>
            <w:r w:rsidRPr="00234986">
              <w:rPr>
                <w:rFonts w:asciiTheme="majorHAnsi" w:eastAsia="Calibri" w:hAnsiTheme="majorHAnsi" w:cstheme="minorHAnsi"/>
                <w:szCs w:val="22"/>
                <w:lang w:val="de-DE"/>
              </w:rPr>
              <w:t>31100</w:t>
            </w:r>
          </w:p>
        </w:tc>
      </w:tr>
      <w:tr w:rsidR="00985BAD" w:rsidRPr="00234986" w:rsidTr="00E21B54">
        <w:tc>
          <w:tcPr>
            <w:tcW w:w="1985" w:type="dxa"/>
            <w:shd w:val="clear" w:color="auto" w:fill="auto"/>
          </w:tcPr>
          <w:p w:rsidR="00985BAD" w:rsidRPr="00234986" w:rsidRDefault="00985BAD" w:rsidP="00E21B54">
            <w:pPr>
              <w:pStyle w:val="para-1"/>
              <w:snapToGrid w:val="0"/>
              <w:ind w:left="0" w:firstLine="0"/>
              <w:rPr>
                <w:rFonts w:asciiTheme="majorHAnsi" w:hAnsiTheme="majorHAnsi" w:cstheme="minorHAnsi"/>
                <w:szCs w:val="22"/>
                <w:lang w:val="de-DE"/>
              </w:rPr>
            </w:pPr>
            <w:r w:rsidRPr="00234986">
              <w:rPr>
                <w:rFonts w:asciiTheme="majorHAnsi" w:hAnsiTheme="majorHAnsi" w:cstheme="minorHAnsi"/>
                <w:szCs w:val="22"/>
              </w:rPr>
              <w:t>Τηλ</w:t>
            </w:r>
            <w:r w:rsidRPr="00234986">
              <w:rPr>
                <w:rFonts w:asciiTheme="majorHAnsi" w:hAnsiTheme="majorHAnsi" w:cstheme="minorHAnsi"/>
                <w:szCs w:val="22"/>
                <w:lang w:val="de-DE"/>
              </w:rPr>
              <w:t>.</w:t>
            </w:r>
          </w:p>
        </w:tc>
        <w:tc>
          <w:tcPr>
            <w:tcW w:w="236" w:type="dxa"/>
            <w:shd w:val="clear" w:color="auto" w:fill="auto"/>
          </w:tcPr>
          <w:p w:rsidR="00985BAD" w:rsidRPr="00234986" w:rsidRDefault="00985BAD" w:rsidP="00E21B54">
            <w:pPr>
              <w:pStyle w:val="para-1"/>
              <w:snapToGrid w:val="0"/>
              <w:ind w:left="0" w:firstLine="0"/>
              <w:rPr>
                <w:rFonts w:asciiTheme="majorHAnsi" w:eastAsia="Calibri" w:hAnsiTheme="majorHAnsi" w:cstheme="minorHAnsi"/>
                <w:szCs w:val="22"/>
                <w:lang w:val="de-DE"/>
              </w:rPr>
            </w:pPr>
            <w:r w:rsidRPr="00234986">
              <w:rPr>
                <w:rFonts w:asciiTheme="majorHAnsi" w:hAnsiTheme="majorHAnsi" w:cstheme="minorHAnsi"/>
                <w:szCs w:val="22"/>
                <w:lang w:val="de-DE"/>
              </w:rPr>
              <w:t>:</w:t>
            </w:r>
          </w:p>
        </w:tc>
        <w:tc>
          <w:tcPr>
            <w:tcW w:w="6430" w:type="dxa"/>
            <w:shd w:val="clear" w:color="auto" w:fill="auto"/>
          </w:tcPr>
          <w:p w:rsidR="00985BAD" w:rsidRPr="00234986" w:rsidRDefault="00985BAD" w:rsidP="00E21B54">
            <w:pPr>
              <w:pStyle w:val="para-1"/>
              <w:snapToGrid w:val="0"/>
              <w:ind w:left="0" w:firstLine="0"/>
              <w:rPr>
                <w:rFonts w:asciiTheme="majorHAnsi" w:hAnsiTheme="majorHAnsi" w:cstheme="minorHAnsi"/>
                <w:szCs w:val="22"/>
              </w:rPr>
            </w:pPr>
            <w:r w:rsidRPr="00234986">
              <w:rPr>
                <w:rFonts w:asciiTheme="majorHAnsi" w:eastAsia="Calibri" w:hAnsiTheme="majorHAnsi" w:cstheme="minorHAnsi"/>
                <w:szCs w:val="22"/>
              </w:rPr>
              <w:t>2645360</w:t>
            </w:r>
            <w:r w:rsidRPr="00234986">
              <w:rPr>
                <w:rFonts w:asciiTheme="majorHAnsi" w:eastAsia="Calibri" w:hAnsiTheme="majorHAnsi" w:cstheme="minorHAnsi"/>
                <w:szCs w:val="22"/>
                <w:lang w:val="en-US"/>
              </w:rPr>
              <w:t>528</w:t>
            </w:r>
            <w:r w:rsidRPr="00234986">
              <w:rPr>
                <w:rFonts w:asciiTheme="majorHAnsi" w:eastAsia="Calibri" w:hAnsiTheme="majorHAnsi" w:cstheme="minorHAnsi"/>
                <w:szCs w:val="22"/>
              </w:rPr>
              <w:t xml:space="preserve">                                                      </w:t>
            </w:r>
            <w:r>
              <w:rPr>
                <w:rFonts w:asciiTheme="majorHAnsi" w:eastAsia="Calibri" w:hAnsiTheme="majorHAnsi" w:cstheme="minorHAnsi"/>
                <w:szCs w:val="22"/>
              </w:rPr>
              <w:t xml:space="preserve">                     </w:t>
            </w:r>
            <w:r w:rsidRPr="00234986">
              <w:rPr>
                <w:rFonts w:asciiTheme="majorHAnsi" w:eastAsia="Calibri" w:hAnsiTheme="majorHAnsi" w:cstheme="minorHAnsi"/>
                <w:szCs w:val="22"/>
              </w:rPr>
              <w:t xml:space="preserve">                                                                                                                                                                                                                                                                                                                                                                                                                                                                                                                                                                                                                                                                                                                                                                                                                                                                                                                                                                                                                                                                                                                                                                                                                                                                                                                                                                                                                                                                                                                                                                                                                                                                                                                                                                                                                                                                                                                                                                                                                                                                                                                                                                                                                                                                                                                                                                                                                                                                                                                                                                                                                                                                                                                                                                                                                                                                                                                                                                                                                                                                                                                                                                                                                                                                                                                                                                                                                                                                                                                                                                                                                                                                                                                                                                                                                                                                                                                                                                                                                                                                                                                                                                                                               </w:t>
            </w:r>
          </w:p>
        </w:tc>
      </w:tr>
      <w:tr w:rsidR="00985BAD" w:rsidRPr="00234986" w:rsidTr="00E21B54">
        <w:tc>
          <w:tcPr>
            <w:tcW w:w="1985" w:type="dxa"/>
            <w:shd w:val="clear" w:color="auto" w:fill="auto"/>
          </w:tcPr>
          <w:p w:rsidR="00985BAD" w:rsidRPr="00234986" w:rsidRDefault="00985BAD" w:rsidP="00E21B54">
            <w:pPr>
              <w:pStyle w:val="para-1"/>
              <w:snapToGrid w:val="0"/>
              <w:ind w:left="0" w:firstLine="0"/>
              <w:rPr>
                <w:rFonts w:asciiTheme="majorHAnsi" w:hAnsiTheme="majorHAnsi" w:cstheme="minorHAnsi"/>
                <w:szCs w:val="22"/>
              </w:rPr>
            </w:pPr>
            <w:r w:rsidRPr="00234986">
              <w:rPr>
                <w:rFonts w:asciiTheme="majorHAnsi" w:hAnsiTheme="majorHAnsi" w:cstheme="minorHAnsi"/>
                <w:szCs w:val="22"/>
              </w:rPr>
              <w:t>Γενική Διεύθυνση στο Διαδίκτυο (</w:t>
            </w:r>
            <w:r w:rsidRPr="00234986">
              <w:rPr>
                <w:rFonts w:asciiTheme="majorHAnsi" w:hAnsiTheme="majorHAnsi" w:cstheme="minorHAnsi"/>
                <w:szCs w:val="22"/>
                <w:lang w:val="en-US"/>
              </w:rPr>
              <w:t>URL</w:t>
            </w:r>
            <w:r w:rsidRPr="00234986">
              <w:rPr>
                <w:rFonts w:asciiTheme="majorHAnsi" w:hAnsiTheme="majorHAnsi" w:cstheme="minorHAnsi"/>
                <w:szCs w:val="22"/>
              </w:rPr>
              <w:t xml:space="preserve">)                      </w:t>
            </w:r>
          </w:p>
        </w:tc>
        <w:tc>
          <w:tcPr>
            <w:tcW w:w="236" w:type="dxa"/>
            <w:shd w:val="clear" w:color="auto" w:fill="auto"/>
          </w:tcPr>
          <w:p w:rsidR="00985BAD" w:rsidRPr="00234986" w:rsidRDefault="00985BAD" w:rsidP="00E21B54">
            <w:pPr>
              <w:pStyle w:val="para-1"/>
              <w:snapToGrid w:val="0"/>
              <w:ind w:left="0" w:firstLine="0"/>
              <w:rPr>
                <w:rFonts w:asciiTheme="majorHAnsi" w:eastAsia="Calibri" w:hAnsiTheme="majorHAnsi" w:cstheme="minorHAnsi"/>
                <w:szCs w:val="22"/>
                <w:lang w:val="de-DE"/>
              </w:rPr>
            </w:pPr>
          </w:p>
        </w:tc>
        <w:tc>
          <w:tcPr>
            <w:tcW w:w="6430" w:type="dxa"/>
            <w:shd w:val="clear" w:color="auto" w:fill="auto"/>
          </w:tcPr>
          <w:p w:rsidR="00985BAD" w:rsidRPr="00234986" w:rsidRDefault="00985BAD" w:rsidP="00E21B54">
            <w:pPr>
              <w:pStyle w:val="para-1"/>
              <w:snapToGrid w:val="0"/>
              <w:ind w:left="0" w:firstLine="0"/>
              <w:rPr>
                <w:rFonts w:asciiTheme="majorHAnsi" w:hAnsiTheme="majorHAnsi" w:cstheme="minorHAnsi"/>
                <w:szCs w:val="22"/>
              </w:rPr>
            </w:pPr>
          </w:p>
          <w:p w:rsidR="00985BAD" w:rsidRPr="00234986" w:rsidRDefault="00985BAD" w:rsidP="00E21B54">
            <w:pPr>
              <w:pStyle w:val="para-1"/>
              <w:snapToGrid w:val="0"/>
              <w:ind w:left="0" w:firstLine="0"/>
              <w:rPr>
                <w:rFonts w:asciiTheme="majorHAnsi" w:hAnsiTheme="majorHAnsi" w:cstheme="minorHAnsi"/>
                <w:szCs w:val="22"/>
              </w:rPr>
            </w:pPr>
            <w:r w:rsidRPr="00234986">
              <w:rPr>
                <w:rFonts w:asciiTheme="majorHAnsi" w:eastAsia="Calibri" w:hAnsiTheme="majorHAnsi" w:cstheme="minorHAnsi"/>
                <w:szCs w:val="22"/>
              </w:rPr>
              <w:t>http://www.lefkada.gov.gr</w:t>
            </w:r>
          </w:p>
        </w:tc>
      </w:tr>
      <w:tr w:rsidR="00985BAD" w:rsidRPr="00234986" w:rsidTr="00E21B54">
        <w:tc>
          <w:tcPr>
            <w:tcW w:w="1985" w:type="dxa"/>
            <w:shd w:val="clear" w:color="auto" w:fill="auto"/>
          </w:tcPr>
          <w:p w:rsidR="00985BAD" w:rsidRPr="00234986" w:rsidRDefault="00985BAD" w:rsidP="00E21B54">
            <w:pPr>
              <w:pStyle w:val="para-1"/>
              <w:snapToGrid w:val="0"/>
              <w:ind w:left="0" w:firstLine="0"/>
              <w:rPr>
                <w:rFonts w:asciiTheme="majorHAnsi" w:hAnsiTheme="majorHAnsi" w:cstheme="minorHAnsi"/>
                <w:szCs w:val="22"/>
                <w:lang w:val="de-DE"/>
              </w:rPr>
            </w:pPr>
            <w:r w:rsidRPr="00234986">
              <w:rPr>
                <w:rFonts w:asciiTheme="majorHAnsi" w:hAnsiTheme="majorHAnsi" w:cstheme="minorHAnsi"/>
                <w:szCs w:val="22"/>
                <w:lang w:val="de-DE"/>
              </w:rPr>
              <w:t>E-Mail</w:t>
            </w:r>
          </w:p>
        </w:tc>
        <w:tc>
          <w:tcPr>
            <w:tcW w:w="236" w:type="dxa"/>
            <w:shd w:val="clear" w:color="auto" w:fill="auto"/>
          </w:tcPr>
          <w:p w:rsidR="00985BAD" w:rsidRPr="00234986" w:rsidRDefault="00985BAD" w:rsidP="00E21B54">
            <w:pPr>
              <w:pStyle w:val="para-1"/>
              <w:snapToGrid w:val="0"/>
              <w:ind w:left="0" w:firstLine="0"/>
              <w:rPr>
                <w:rFonts w:asciiTheme="majorHAnsi" w:eastAsia="Calibri" w:hAnsiTheme="majorHAnsi" w:cstheme="minorHAnsi"/>
                <w:szCs w:val="22"/>
                <w:lang w:val="de-DE"/>
              </w:rPr>
            </w:pPr>
            <w:r w:rsidRPr="00234986">
              <w:rPr>
                <w:rFonts w:asciiTheme="majorHAnsi" w:hAnsiTheme="majorHAnsi" w:cstheme="minorHAnsi"/>
                <w:szCs w:val="22"/>
                <w:lang w:val="de-DE"/>
              </w:rPr>
              <w:t>:</w:t>
            </w:r>
          </w:p>
        </w:tc>
        <w:tc>
          <w:tcPr>
            <w:tcW w:w="6430" w:type="dxa"/>
            <w:shd w:val="clear" w:color="auto" w:fill="auto"/>
          </w:tcPr>
          <w:p w:rsidR="00985BAD" w:rsidRPr="00234986" w:rsidRDefault="00985BAD" w:rsidP="00E21B54">
            <w:pPr>
              <w:pStyle w:val="para-1"/>
              <w:snapToGrid w:val="0"/>
              <w:ind w:left="0" w:firstLine="0"/>
              <w:rPr>
                <w:rFonts w:asciiTheme="majorHAnsi" w:hAnsiTheme="majorHAnsi" w:cstheme="minorHAnsi"/>
                <w:szCs w:val="22"/>
                <w:lang w:val="en-US"/>
              </w:rPr>
            </w:pPr>
            <w:r w:rsidRPr="00234986">
              <w:rPr>
                <w:rFonts w:asciiTheme="majorHAnsi" w:hAnsiTheme="majorHAnsi" w:cstheme="minorHAnsi"/>
                <w:szCs w:val="22"/>
                <w:lang w:val="en-US"/>
              </w:rPr>
              <w:t>texniki@lefkada.gov.gr</w:t>
            </w:r>
          </w:p>
        </w:tc>
      </w:tr>
      <w:tr w:rsidR="00985BAD" w:rsidRPr="00234986" w:rsidTr="00E21B54">
        <w:tc>
          <w:tcPr>
            <w:tcW w:w="1985" w:type="dxa"/>
            <w:shd w:val="clear" w:color="auto" w:fill="auto"/>
          </w:tcPr>
          <w:p w:rsidR="00985BAD" w:rsidRPr="00234986" w:rsidRDefault="00985BAD" w:rsidP="00E21B54">
            <w:pPr>
              <w:pStyle w:val="para-1"/>
              <w:snapToGrid w:val="0"/>
              <w:ind w:left="0" w:firstLine="0"/>
              <w:rPr>
                <w:rFonts w:asciiTheme="minorHAnsi" w:hAnsiTheme="minorHAnsi" w:cstheme="minorHAnsi"/>
                <w:szCs w:val="22"/>
              </w:rPr>
            </w:pPr>
            <w:r w:rsidRPr="00234986">
              <w:rPr>
                <w:rFonts w:asciiTheme="minorHAnsi" w:hAnsiTheme="minorHAnsi" w:cstheme="minorHAnsi"/>
                <w:szCs w:val="22"/>
              </w:rPr>
              <w:t xml:space="preserve">Πληροφορίες: </w:t>
            </w:r>
          </w:p>
        </w:tc>
        <w:tc>
          <w:tcPr>
            <w:tcW w:w="236" w:type="dxa"/>
            <w:shd w:val="clear" w:color="auto" w:fill="auto"/>
          </w:tcPr>
          <w:p w:rsidR="00985BAD" w:rsidRPr="00234986" w:rsidRDefault="00985BAD" w:rsidP="00E21B54">
            <w:pPr>
              <w:pStyle w:val="para-1"/>
              <w:snapToGrid w:val="0"/>
              <w:ind w:left="0" w:firstLine="0"/>
              <w:rPr>
                <w:rFonts w:asciiTheme="minorHAnsi" w:hAnsiTheme="minorHAnsi" w:cstheme="minorHAnsi"/>
                <w:szCs w:val="22"/>
              </w:rPr>
            </w:pPr>
            <w:r w:rsidRPr="00234986">
              <w:rPr>
                <w:rFonts w:asciiTheme="minorHAnsi" w:hAnsiTheme="minorHAnsi" w:cstheme="minorHAnsi"/>
                <w:szCs w:val="22"/>
              </w:rPr>
              <w:t>:</w:t>
            </w:r>
          </w:p>
        </w:tc>
        <w:tc>
          <w:tcPr>
            <w:tcW w:w="6430" w:type="dxa"/>
            <w:shd w:val="clear" w:color="auto" w:fill="auto"/>
          </w:tcPr>
          <w:p w:rsidR="00985BAD" w:rsidRPr="00234986" w:rsidRDefault="00985BAD" w:rsidP="00E21B54">
            <w:pPr>
              <w:pStyle w:val="para-1"/>
              <w:snapToGrid w:val="0"/>
              <w:ind w:left="0" w:firstLine="0"/>
              <w:rPr>
                <w:rFonts w:asciiTheme="minorHAnsi" w:hAnsiTheme="minorHAnsi" w:cstheme="minorHAnsi"/>
                <w:szCs w:val="22"/>
              </w:rPr>
            </w:pPr>
            <w:r w:rsidRPr="00234986">
              <w:rPr>
                <w:rFonts w:asciiTheme="minorHAnsi" w:hAnsiTheme="minorHAnsi" w:cstheme="minorHAnsi"/>
                <w:szCs w:val="22"/>
              </w:rPr>
              <w:t>ΜΑΡΙΑ ΤΡΙΤΣΑΡΩΛΗ - ΓΕΩΡΓΙΑ ΓΡΑΨΑ</w:t>
            </w:r>
          </w:p>
        </w:tc>
      </w:tr>
    </w:tbl>
    <w:p w:rsidR="00985BAD" w:rsidRPr="00F3044B" w:rsidRDefault="00985BAD" w:rsidP="00985BAD">
      <w:pPr>
        <w:pStyle w:val="310"/>
        <w:spacing w:line="240" w:lineRule="auto"/>
        <w:ind w:left="0"/>
        <w:rPr>
          <w:rFonts w:ascii="Cambria" w:hAnsi="Cambria" w:cs="Calibri"/>
          <w:sz w:val="22"/>
          <w:szCs w:val="22"/>
          <w:lang w:val="en-US"/>
        </w:rPr>
      </w:pPr>
    </w:p>
    <w:p w:rsidR="00985BAD" w:rsidRPr="00F87420" w:rsidRDefault="00985BAD" w:rsidP="00985BAD">
      <w:pPr>
        <w:pStyle w:val="310"/>
        <w:spacing w:line="240" w:lineRule="auto"/>
        <w:ind w:left="0"/>
        <w:rPr>
          <w:rFonts w:ascii="Cambria" w:eastAsia="Cambria" w:hAnsi="Cambria" w:cs="Calibri"/>
          <w:sz w:val="22"/>
          <w:szCs w:val="22"/>
          <w:lang w:bidi="en-US"/>
        </w:rPr>
      </w:pPr>
      <w:r w:rsidRPr="00F87420">
        <w:rPr>
          <w:rFonts w:ascii="Cambria" w:eastAsia="Cambria" w:hAnsi="Cambria" w:cs="Calibri"/>
          <w:b/>
          <w:sz w:val="22"/>
          <w:szCs w:val="22"/>
          <w:lang w:bidi="en-US"/>
        </w:rPr>
        <w:t>1.2</w:t>
      </w:r>
      <w:r w:rsidRPr="00F87420">
        <w:rPr>
          <w:rFonts w:ascii="Cambria" w:eastAsia="Cambria" w:hAnsi="Cambria" w:cs="Calibri"/>
          <w:sz w:val="22"/>
          <w:szCs w:val="22"/>
          <w:lang w:bidi="en-US"/>
        </w:rPr>
        <w:t xml:space="preserve">       </w:t>
      </w:r>
      <w:r w:rsidRPr="00F87420">
        <w:rPr>
          <w:rFonts w:ascii="Cambria" w:hAnsi="Cambria" w:cs="Calibri"/>
          <w:sz w:val="22"/>
          <w:szCs w:val="22"/>
          <w:lang w:bidi="en-US"/>
        </w:rPr>
        <w:t xml:space="preserve">Εργοδότης ή Κύριος του Έργου: </w:t>
      </w:r>
      <w:r>
        <w:rPr>
          <w:rFonts w:ascii="Calibri" w:hAnsi="Calibri" w:cs="Calibri"/>
          <w:sz w:val="22"/>
          <w:szCs w:val="22"/>
        </w:rPr>
        <w:t>ΔΗΜΟΣ ΛΕΥΚΑΔΑΣ</w:t>
      </w:r>
    </w:p>
    <w:p w:rsidR="00985BAD" w:rsidRPr="00F87420" w:rsidRDefault="00985BAD" w:rsidP="00985BAD">
      <w:pPr>
        <w:jc w:val="both"/>
        <w:textAlignment w:val="baseline"/>
        <w:rPr>
          <w:rFonts w:ascii="Cambria" w:eastAsia="Cambria" w:hAnsi="Cambria" w:cs="Calibri"/>
          <w:sz w:val="22"/>
          <w:szCs w:val="22"/>
          <w:lang w:bidi="en-US"/>
        </w:rPr>
      </w:pPr>
      <w:r w:rsidRPr="00F87420">
        <w:rPr>
          <w:rFonts w:ascii="Cambria" w:eastAsia="Cambria" w:hAnsi="Cambria" w:cs="Calibri"/>
          <w:b/>
          <w:sz w:val="22"/>
          <w:szCs w:val="22"/>
          <w:lang w:bidi="en-US"/>
        </w:rPr>
        <w:t>1.3</w:t>
      </w:r>
      <w:r w:rsidRPr="00F87420">
        <w:rPr>
          <w:rFonts w:ascii="Cambria" w:eastAsia="Cambria" w:hAnsi="Cambria" w:cs="Calibri"/>
          <w:sz w:val="22"/>
          <w:szCs w:val="22"/>
          <w:lang w:bidi="en-US"/>
        </w:rPr>
        <w:t xml:space="preserve">       </w:t>
      </w:r>
      <w:r w:rsidRPr="00F87420">
        <w:rPr>
          <w:rFonts w:ascii="Cambria" w:hAnsi="Cambria" w:cs="Calibri"/>
          <w:sz w:val="22"/>
          <w:szCs w:val="22"/>
          <w:lang w:bidi="en-US"/>
        </w:rPr>
        <w:t xml:space="preserve">Φορέας κατασκευής του έργου: </w:t>
      </w:r>
      <w:r>
        <w:rPr>
          <w:rFonts w:ascii="Calibri" w:hAnsi="Calibri" w:cs="Calibri"/>
          <w:sz w:val="22"/>
          <w:szCs w:val="22"/>
        </w:rPr>
        <w:t>ΔΗΜΟΣ ΛΕΥΚΑΔΑΣ</w:t>
      </w:r>
    </w:p>
    <w:p w:rsidR="00985BAD" w:rsidRPr="00F87420" w:rsidRDefault="00985BAD" w:rsidP="00985BAD">
      <w:pPr>
        <w:jc w:val="both"/>
        <w:textAlignment w:val="baseline"/>
        <w:rPr>
          <w:rFonts w:ascii="Cambria" w:eastAsia="Cambria" w:hAnsi="Cambria" w:cs="Calibri"/>
          <w:sz w:val="22"/>
          <w:szCs w:val="22"/>
          <w:lang w:bidi="en-US"/>
        </w:rPr>
      </w:pPr>
      <w:r w:rsidRPr="00F87420">
        <w:rPr>
          <w:rFonts w:ascii="Cambria" w:eastAsia="Cambria" w:hAnsi="Cambria" w:cs="Calibri"/>
          <w:b/>
          <w:sz w:val="22"/>
          <w:szCs w:val="22"/>
          <w:lang w:bidi="en-US"/>
        </w:rPr>
        <w:t>1.4</w:t>
      </w:r>
      <w:r w:rsidRPr="00F87420">
        <w:rPr>
          <w:rFonts w:ascii="Cambria" w:eastAsia="Cambria" w:hAnsi="Cambria" w:cs="Calibri"/>
          <w:sz w:val="22"/>
          <w:szCs w:val="22"/>
          <w:lang w:bidi="en-US"/>
        </w:rPr>
        <w:t xml:space="preserve">       </w:t>
      </w:r>
      <w:r w:rsidRPr="00F87420">
        <w:rPr>
          <w:rFonts w:ascii="Cambria" w:hAnsi="Cambria" w:cs="Calibri"/>
          <w:sz w:val="22"/>
          <w:szCs w:val="22"/>
          <w:lang w:bidi="en-US"/>
        </w:rPr>
        <w:t xml:space="preserve">Προϊσταμένη Αρχή : </w:t>
      </w:r>
      <w:r>
        <w:rPr>
          <w:rFonts w:ascii="Calibri" w:hAnsi="Calibri" w:cs="Calibri"/>
          <w:sz w:val="22"/>
          <w:szCs w:val="22"/>
        </w:rPr>
        <w:t>ΔΗΜΟΤΙΚΟ ΣΥΜΒΟΥΛΙΟ ΔΗΜΟΥ ΛΕΥΚΑΔΑΣ – ΔΗΜΟΤΙΚΗ ΕΠΙΤΡΟΠΗ ΔΗΜΟΥ ΛΕΥΚΑΔΑΣ</w:t>
      </w:r>
    </w:p>
    <w:p w:rsidR="00985BAD" w:rsidRPr="00F87420" w:rsidRDefault="00985BAD" w:rsidP="00985BAD">
      <w:pPr>
        <w:jc w:val="both"/>
        <w:textAlignment w:val="baseline"/>
        <w:rPr>
          <w:rFonts w:ascii="Cambria" w:eastAsia="Cambria" w:hAnsi="Cambria" w:cs="Calibri"/>
          <w:sz w:val="22"/>
          <w:szCs w:val="22"/>
          <w:lang w:bidi="en-US"/>
        </w:rPr>
      </w:pPr>
      <w:r w:rsidRPr="00F87420">
        <w:rPr>
          <w:rFonts w:ascii="Cambria" w:eastAsia="Cambria" w:hAnsi="Cambria" w:cs="Calibri"/>
          <w:b/>
          <w:sz w:val="22"/>
          <w:szCs w:val="22"/>
          <w:lang w:bidi="en-US"/>
        </w:rPr>
        <w:t>1.5</w:t>
      </w:r>
      <w:r w:rsidRPr="00F87420">
        <w:rPr>
          <w:rFonts w:ascii="Cambria" w:eastAsia="Cambria" w:hAnsi="Cambria" w:cs="Calibri"/>
          <w:sz w:val="22"/>
          <w:szCs w:val="22"/>
          <w:lang w:bidi="en-US"/>
        </w:rPr>
        <w:t xml:space="preserve">       </w:t>
      </w:r>
      <w:r w:rsidRPr="00F87420">
        <w:rPr>
          <w:rFonts w:ascii="Cambria" w:hAnsi="Cambria" w:cs="Calibri"/>
          <w:sz w:val="22"/>
          <w:szCs w:val="22"/>
          <w:lang w:bidi="en-US"/>
        </w:rPr>
        <w:t>Διευθύνουσα Υπηρεσία :</w:t>
      </w:r>
      <w:r w:rsidRPr="00C91D74">
        <w:rPr>
          <w:rFonts w:ascii="Calibri" w:hAnsi="Calibri" w:cs="Calibri"/>
          <w:sz w:val="22"/>
          <w:szCs w:val="22"/>
        </w:rPr>
        <w:t xml:space="preserve"> </w:t>
      </w:r>
      <w:r>
        <w:rPr>
          <w:rFonts w:ascii="Calibri" w:hAnsi="Calibri" w:cs="Calibri"/>
          <w:sz w:val="22"/>
          <w:szCs w:val="22"/>
        </w:rPr>
        <w:t>ΤΕΧΝΙΚΗ ΥΠΗΡΕΣΙΑ ΔΗΜΟΥ ΛΕΥΚΑΔΑΣ</w:t>
      </w:r>
    </w:p>
    <w:p w:rsidR="00985BAD" w:rsidRPr="00C91D74" w:rsidRDefault="00985BAD" w:rsidP="00985BAD">
      <w:pPr>
        <w:jc w:val="both"/>
        <w:textAlignment w:val="baseline"/>
        <w:rPr>
          <w:rFonts w:ascii="Cambria" w:hAnsi="Cambria" w:cs="Calibri"/>
          <w:b/>
          <w:bCs/>
          <w:sz w:val="22"/>
          <w:szCs w:val="22"/>
          <w:lang w:bidi="en-US"/>
        </w:rPr>
      </w:pPr>
      <w:r w:rsidRPr="00F87420">
        <w:rPr>
          <w:rFonts w:ascii="Cambria" w:eastAsia="Cambria" w:hAnsi="Cambria" w:cs="Calibri"/>
          <w:b/>
          <w:sz w:val="22"/>
          <w:szCs w:val="22"/>
          <w:lang w:bidi="en-US"/>
        </w:rPr>
        <w:t>1.6</w:t>
      </w:r>
      <w:r w:rsidRPr="00F87420">
        <w:rPr>
          <w:rFonts w:ascii="Cambria" w:eastAsia="Cambria" w:hAnsi="Cambria" w:cs="Calibri"/>
          <w:sz w:val="22"/>
          <w:szCs w:val="22"/>
          <w:lang w:bidi="en-US"/>
        </w:rPr>
        <w:t xml:space="preserve">       </w:t>
      </w:r>
      <w:r w:rsidRPr="00F87420">
        <w:rPr>
          <w:rFonts w:ascii="Cambria" w:hAnsi="Cambria" w:cs="Calibri"/>
          <w:sz w:val="22"/>
          <w:szCs w:val="22"/>
          <w:lang w:bidi="en-US"/>
        </w:rPr>
        <w:t>Αρμόδιο Τεχνικό Συμβούλιο :</w:t>
      </w:r>
      <w:r w:rsidRPr="00C91D74">
        <w:rPr>
          <w:rFonts w:ascii="Cambria" w:hAnsi="Cambria" w:cs="Calibri"/>
          <w:sz w:val="22"/>
          <w:szCs w:val="22"/>
          <w:lang w:bidi="en-US"/>
        </w:rPr>
        <w:t xml:space="preserve"> </w:t>
      </w:r>
      <w:r>
        <w:rPr>
          <w:rFonts w:ascii="Calibri" w:hAnsi="Calibri" w:cs="Calibri"/>
          <w:sz w:val="22"/>
          <w:szCs w:val="22"/>
        </w:rPr>
        <w:t>ΤΕΧΝΙΚΟ ΣΥΜΒΟΥΛΙΟ ΔΗΜΟΣΙΩΝ ΕΡΓΩΝ Π.Ε</w:t>
      </w:r>
      <w:r w:rsidRPr="008E4BB0">
        <w:rPr>
          <w:rFonts w:ascii="Calibri" w:hAnsi="Calibri" w:cs="Calibri"/>
          <w:sz w:val="22"/>
          <w:szCs w:val="22"/>
        </w:rPr>
        <w:t>.</w:t>
      </w:r>
      <w:r>
        <w:rPr>
          <w:rFonts w:ascii="Calibri" w:hAnsi="Calibri" w:cs="Calibri"/>
          <w:sz w:val="22"/>
          <w:szCs w:val="22"/>
        </w:rPr>
        <w:t xml:space="preserve"> ΛΕΥΚΑΔΑΣ</w:t>
      </w:r>
    </w:p>
    <w:p w:rsidR="00985BAD" w:rsidRPr="005035F5" w:rsidRDefault="00985BAD" w:rsidP="00985BAD">
      <w:pPr>
        <w:pStyle w:val="310"/>
        <w:tabs>
          <w:tab w:val="left" w:pos="1134"/>
        </w:tabs>
        <w:spacing w:line="240" w:lineRule="auto"/>
        <w:rPr>
          <w:rFonts w:ascii="Cambria" w:hAnsi="Cambria" w:cs="Calibri"/>
          <w:sz w:val="22"/>
          <w:szCs w:val="22"/>
        </w:rPr>
      </w:pPr>
    </w:p>
    <w:p w:rsidR="00985BAD" w:rsidRPr="005035F5" w:rsidRDefault="00985BAD" w:rsidP="00EC6908">
      <w:pPr>
        <w:pStyle w:val="310"/>
        <w:numPr>
          <w:ilvl w:val="0"/>
          <w:numId w:val="14"/>
        </w:numPr>
        <w:tabs>
          <w:tab w:val="clear" w:pos="3024"/>
          <w:tab w:val="num" w:pos="0"/>
        </w:tabs>
        <w:spacing w:line="240" w:lineRule="auto"/>
        <w:ind w:left="0" w:firstLine="0"/>
        <w:rPr>
          <w:rFonts w:ascii="Cambria" w:hAnsi="Cambria" w:cs="Calibri"/>
          <w:sz w:val="22"/>
          <w:szCs w:val="22"/>
        </w:rPr>
      </w:pPr>
      <w:r w:rsidRPr="005035F5">
        <w:rPr>
          <w:rFonts w:ascii="Cambria" w:hAnsi="Cambria" w:cs="Calibri"/>
          <w:sz w:val="22"/>
          <w:szCs w:val="22"/>
        </w:rPr>
        <w:t>Εφόσον οι ανωτέρω υπηρεσίες μεταστεγασθούν κατά τη διάρκεια της διαδικασίας σύναψης ή εκτέλεσης του έργου, υποχρεούνται να δηλώσουν άμεσα τα νέα τους στοιχεία στους προσφέροντες ή στον ανάδοχο.</w:t>
      </w:r>
    </w:p>
    <w:p w:rsidR="00985BAD" w:rsidRPr="005035F5" w:rsidRDefault="00985BAD" w:rsidP="00EC6908">
      <w:pPr>
        <w:pStyle w:val="310"/>
        <w:numPr>
          <w:ilvl w:val="0"/>
          <w:numId w:val="14"/>
        </w:numPr>
        <w:tabs>
          <w:tab w:val="clear" w:pos="3024"/>
          <w:tab w:val="num" w:pos="0"/>
        </w:tabs>
        <w:spacing w:line="240" w:lineRule="auto"/>
        <w:ind w:left="0" w:firstLine="0"/>
        <w:rPr>
          <w:rFonts w:ascii="Cambria" w:hAnsi="Cambria" w:cs="Calibri"/>
          <w:sz w:val="22"/>
          <w:szCs w:val="22"/>
        </w:rPr>
      </w:pPr>
      <w:r w:rsidRPr="005035F5">
        <w:rPr>
          <w:rFonts w:ascii="Cambria" w:hAnsi="Cambria" w:cs="Calibri"/>
          <w:sz w:val="22"/>
          <w:szCs w:val="22"/>
        </w:rPr>
        <w:t>Εφόσον οι ανωτέρω υπηρεσίες ή/και τα αποφαινόμενα όργανα του Φορέα Κατασκευής καταργηθούν, συγχωνευτούν ή με οποιονδήποτε τρόπο μεταβληθούν κ</w:t>
      </w:r>
      <w:r>
        <w:rPr>
          <w:rFonts w:ascii="Cambria" w:hAnsi="Cambria" w:cs="Calibri"/>
          <w:sz w:val="22"/>
          <w:szCs w:val="22"/>
        </w:rPr>
        <w:t>ατά τη διάρκεια της διαδικασίας</w:t>
      </w:r>
      <w:r w:rsidRPr="005035F5">
        <w:rPr>
          <w:rFonts w:ascii="Cambria" w:hAnsi="Cambria" w:cs="Calibri"/>
          <w:sz w:val="22"/>
          <w:szCs w:val="22"/>
        </w:rPr>
        <w:t xml:space="preserve"> σύναψης ή εκτέλεσης του έργου, υποχρεούνται να δηλώσουν άμεσα,  στους προσφέροντες</w:t>
      </w:r>
      <w:r w:rsidRPr="005035F5">
        <w:rPr>
          <w:rStyle w:val="01"/>
          <w:rFonts w:ascii="Cambria" w:hAnsi="Cambria" w:cs="Calibri"/>
          <w:sz w:val="22"/>
          <w:szCs w:val="22"/>
        </w:rPr>
        <w:endnoteReference w:id="6"/>
      </w:r>
      <w:r w:rsidRPr="005035F5">
        <w:rPr>
          <w:rFonts w:ascii="Cambria" w:hAnsi="Cambria" w:cs="Calibri"/>
          <w:sz w:val="22"/>
          <w:szCs w:val="22"/>
        </w:rPr>
        <w:t xml:space="preserve"> ή στον ανάδοχο τα στοιχεία των υπηρεσιών ή αποφαινόμενων οργάνων, τα οποία κατά τον νόμο αποτελούν καθολικό διάδοχο των εν λόγω οργάνων που υπεισέρχονται στα δικαιώματα και υποχρεώσεις τους.</w:t>
      </w:r>
    </w:p>
    <w:p w:rsidR="00985BAD" w:rsidRPr="005035F5" w:rsidRDefault="00985BAD" w:rsidP="00985BAD">
      <w:pPr>
        <w:pStyle w:val="19"/>
        <w:spacing w:line="240" w:lineRule="auto"/>
        <w:rPr>
          <w:rFonts w:ascii="Cambria" w:hAnsi="Cambria" w:cs="Calibri"/>
        </w:rPr>
      </w:pPr>
    </w:p>
    <w:p w:rsidR="00985BAD" w:rsidRPr="005035F5" w:rsidRDefault="00985BAD" w:rsidP="00EC6908">
      <w:pPr>
        <w:pStyle w:val="2"/>
        <w:widowControl w:val="0"/>
        <w:numPr>
          <w:ilvl w:val="0"/>
          <w:numId w:val="14"/>
        </w:numPr>
        <w:tabs>
          <w:tab w:val="clear" w:pos="3024"/>
          <w:tab w:val="num" w:pos="0"/>
        </w:tabs>
        <w:suppressAutoHyphens/>
        <w:spacing w:before="0" w:after="0"/>
        <w:ind w:left="432"/>
        <w:rPr>
          <w:rFonts w:eastAsia="Calibri" w:cs="Calibri"/>
          <w:sz w:val="22"/>
          <w:szCs w:val="22"/>
        </w:rPr>
      </w:pPr>
      <w:bookmarkStart w:id="2" w:name="_Toc73524239"/>
      <w:r w:rsidRPr="005035F5">
        <w:rPr>
          <w:rFonts w:cs="Calibri"/>
          <w:sz w:val="22"/>
          <w:szCs w:val="22"/>
        </w:rPr>
        <w:t>Άρθρο 2:  Έγγραφα της σύμβασης και τεύχη</w:t>
      </w:r>
      <w:bookmarkEnd w:id="2"/>
    </w:p>
    <w:p w:rsidR="00985BAD" w:rsidRPr="005035F5" w:rsidRDefault="00985BAD" w:rsidP="00985BAD">
      <w:pPr>
        <w:pStyle w:val="19"/>
        <w:spacing w:line="240" w:lineRule="auto"/>
        <w:rPr>
          <w:rFonts w:ascii="Cambria" w:hAnsi="Cambria" w:cs="Calibri"/>
        </w:rPr>
      </w:pPr>
      <w:r w:rsidRPr="005035F5">
        <w:rPr>
          <w:rFonts w:ascii="Cambria" w:eastAsia="Calibri" w:hAnsi="Cambria" w:cs="Calibri"/>
        </w:rPr>
        <w:t xml:space="preserve"> </w:t>
      </w:r>
    </w:p>
    <w:p w:rsidR="00985BAD" w:rsidRPr="005035F5" w:rsidRDefault="00985BAD" w:rsidP="00985BAD">
      <w:pPr>
        <w:jc w:val="both"/>
        <w:rPr>
          <w:rFonts w:ascii="Cambria" w:hAnsi="Cambria" w:cs="Calibri"/>
          <w:sz w:val="22"/>
          <w:szCs w:val="22"/>
        </w:rPr>
      </w:pPr>
      <w:r w:rsidRPr="005035F5">
        <w:rPr>
          <w:rFonts w:ascii="Cambria" w:hAnsi="Cambria" w:cs="Calibri"/>
          <w:b/>
          <w:sz w:val="22"/>
          <w:szCs w:val="22"/>
        </w:rPr>
        <w:t>2.1.</w:t>
      </w:r>
      <w:r w:rsidRPr="005035F5">
        <w:rPr>
          <w:rFonts w:ascii="Cambria" w:hAnsi="Cambria" w:cs="Calibri"/>
          <w:sz w:val="22"/>
          <w:szCs w:val="22"/>
        </w:rPr>
        <w:t xml:space="preserve"> Τα έγγραφα της σύμβασης κατά την έννοια της περιπτ. 14 της παρ. 1 του άρθρου 2 του ν. 4412/2016, για τον παρόντα ηλεκτρονικό διαγωνισμό, είναι τα ακόλουθα</w:t>
      </w:r>
      <w:r w:rsidRPr="005035F5">
        <w:rPr>
          <w:rStyle w:val="af6"/>
          <w:rFonts w:ascii="Cambria" w:hAnsi="Cambria" w:cs="Calibri"/>
          <w:sz w:val="22"/>
          <w:szCs w:val="22"/>
        </w:rPr>
        <w:t xml:space="preserve"> </w:t>
      </w:r>
      <w:r w:rsidRPr="005035F5">
        <w:rPr>
          <w:rFonts w:ascii="Cambria" w:hAnsi="Cambria" w:cs="Calibri"/>
          <w:sz w:val="22"/>
          <w:szCs w:val="22"/>
        </w:rPr>
        <w:t>:</w:t>
      </w:r>
    </w:p>
    <w:p w:rsidR="00985BAD" w:rsidRPr="005035F5" w:rsidRDefault="00985BAD" w:rsidP="00985BAD">
      <w:pPr>
        <w:jc w:val="both"/>
        <w:rPr>
          <w:rFonts w:ascii="Cambria" w:hAnsi="Cambria" w:cs="Calibri"/>
          <w:sz w:val="22"/>
          <w:szCs w:val="22"/>
        </w:rPr>
      </w:pPr>
      <w:r w:rsidRPr="005035F5">
        <w:rPr>
          <w:rFonts w:ascii="Cambria" w:hAnsi="Cambria" w:cs="Calibri"/>
          <w:sz w:val="22"/>
          <w:szCs w:val="22"/>
        </w:rPr>
        <w:t>α) η παρούσα διακήρυξη,</w:t>
      </w:r>
    </w:p>
    <w:p w:rsidR="00985BAD" w:rsidRPr="005035F5" w:rsidRDefault="00985BAD" w:rsidP="00985BAD">
      <w:pPr>
        <w:jc w:val="both"/>
        <w:rPr>
          <w:rFonts w:ascii="Cambria" w:hAnsi="Cambria" w:cs="Calibri"/>
          <w:sz w:val="22"/>
          <w:szCs w:val="22"/>
        </w:rPr>
      </w:pPr>
      <w:r w:rsidRPr="005035F5">
        <w:rPr>
          <w:rFonts w:ascii="Cambria" w:hAnsi="Cambria" w:cs="Calibri"/>
          <w:sz w:val="22"/>
          <w:szCs w:val="22"/>
        </w:rPr>
        <w:t>β)</w:t>
      </w:r>
      <w:r w:rsidRPr="005035F5">
        <w:rPr>
          <w:rFonts w:ascii="Cambria" w:hAnsi="Cambria" w:cs="Calibri"/>
          <w:b/>
          <w:bCs/>
          <w:sz w:val="22"/>
          <w:szCs w:val="22"/>
        </w:rPr>
        <w:t xml:space="preserve"> </w:t>
      </w:r>
      <w:r w:rsidRPr="005035F5">
        <w:rPr>
          <w:rFonts w:ascii="Cambria" w:hAnsi="Cambria" w:cs="Calibri"/>
          <w:sz w:val="22"/>
          <w:szCs w:val="22"/>
          <w:lang w:bidi="en-US"/>
        </w:rPr>
        <w:t>το Ευρωπαϊκό Ενιαίο Έγγραφο Σύμβασης (ΕΕΕΣ)</w:t>
      </w:r>
      <w:r w:rsidRPr="005035F5">
        <w:rPr>
          <w:rFonts w:ascii="Cambria" w:hAnsi="Cambria" w:cs="Calibri"/>
          <w:sz w:val="22"/>
          <w:szCs w:val="22"/>
          <w:vertAlign w:val="superscript"/>
          <w:lang w:bidi="en-US"/>
        </w:rPr>
        <w:endnoteReference w:id="7"/>
      </w:r>
      <w:r w:rsidRPr="005035F5">
        <w:rPr>
          <w:rFonts w:ascii="Cambria" w:hAnsi="Cambria" w:cs="Calibri"/>
          <w:sz w:val="22"/>
          <w:szCs w:val="22"/>
          <w:lang w:bidi="en-US"/>
        </w:rPr>
        <w:t xml:space="preserve">  </w:t>
      </w:r>
    </w:p>
    <w:p w:rsidR="00985BAD" w:rsidRPr="005035F5" w:rsidRDefault="00985BAD" w:rsidP="00985BAD">
      <w:pPr>
        <w:pStyle w:val="Standard"/>
        <w:jc w:val="both"/>
        <w:rPr>
          <w:rFonts w:ascii="Cambria" w:hAnsi="Cambria" w:cs="Calibri"/>
          <w:sz w:val="22"/>
          <w:szCs w:val="22"/>
          <w:lang w:val="el-GR"/>
        </w:rPr>
      </w:pPr>
      <w:r w:rsidRPr="005035F5">
        <w:rPr>
          <w:rFonts w:ascii="Cambria" w:hAnsi="Cambria" w:cs="Calibri"/>
          <w:sz w:val="22"/>
          <w:szCs w:val="22"/>
          <w:lang w:val="el-GR"/>
        </w:rPr>
        <w:t>γ)το έντυπο οικονομικής προσφοράς, όπως παράγεται από την ειδική ηλεκτρονική φόρμα του υποσυστήματος,</w:t>
      </w:r>
    </w:p>
    <w:p w:rsidR="00985BAD" w:rsidRPr="005035F5" w:rsidRDefault="00985BAD" w:rsidP="00985BAD">
      <w:pPr>
        <w:jc w:val="both"/>
        <w:rPr>
          <w:rFonts w:ascii="Cambria" w:hAnsi="Cambria" w:cs="Calibri"/>
          <w:sz w:val="22"/>
          <w:szCs w:val="22"/>
        </w:rPr>
      </w:pPr>
      <w:r w:rsidRPr="005035F5">
        <w:rPr>
          <w:rFonts w:ascii="Cambria" w:hAnsi="Cambria" w:cs="Calibri"/>
          <w:sz w:val="22"/>
          <w:szCs w:val="22"/>
        </w:rPr>
        <w:t xml:space="preserve">δ) ο προϋπολογισμός δημοπράτησης, </w:t>
      </w:r>
    </w:p>
    <w:p w:rsidR="00985BAD" w:rsidRPr="005035F5" w:rsidRDefault="00985BAD" w:rsidP="00985BAD">
      <w:pPr>
        <w:jc w:val="both"/>
        <w:rPr>
          <w:rFonts w:ascii="Cambria" w:hAnsi="Cambria" w:cs="Calibri"/>
          <w:sz w:val="22"/>
          <w:szCs w:val="22"/>
        </w:rPr>
      </w:pPr>
      <w:r w:rsidRPr="005035F5">
        <w:rPr>
          <w:rFonts w:ascii="Cambria" w:hAnsi="Cambria" w:cs="Calibri"/>
          <w:sz w:val="22"/>
          <w:szCs w:val="22"/>
        </w:rPr>
        <w:t xml:space="preserve">ε) το τιμολόγιο δημοπράτησης, </w:t>
      </w:r>
    </w:p>
    <w:p w:rsidR="00985BAD" w:rsidRPr="005035F5" w:rsidRDefault="00985BAD" w:rsidP="00985BAD">
      <w:pPr>
        <w:jc w:val="both"/>
        <w:rPr>
          <w:rFonts w:ascii="Cambria" w:hAnsi="Cambria" w:cs="Calibri"/>
          <w:sz w:val="22"/>
          <w:szCs w:val="22"/>
        </w:rPr>
      </w:pPr>
      <w:r w:rsidRPr="005035F5">
        <w:rPr>
          <w:rFonts w:ascii="Cambria" w:hAnsi="Cambria" w:cs="Calibri"/>
          <w:sz w:val="22"/>
          <w:szCs w:val="22"/>
        </w:rPr>
        <w:t>στ) η ειδική συγγραφή υποχρεώσεων,</w:t>
      </w:r>
    </w:p>
    <w:p w:rsidR="00985BAD" w:rsidRPr="00EC2063" w:rsidRDefault="00985BAD" w:rsidP="00985BAD">
      <w:pPr>
        <w:jc w:val="both"/>
        <w:rPr>
          <w:rFonts w:ascii="Cambria" w:hAnsi="Cambria" w:cs="Calibri"/>
          <w:strike/>
          <w:sz w:val="22"/>
          <w:szCs w:val="22"/>
        </w:rPr>
      </w:pPr>
      <w:r w:rsidRPr="00EC2063">
        <w:rPr>
          <w:rFonts w:ascii="Cambria" w:hAnsi="Cambria" w:cs="Calibri"/>
          <w:sz w:val="22"/>
          <w:szCs w:val="22"/>
        </w:rPr>
        <w:t>ζ) τεύχος αντιστοίχησης ΕΤΕΠ</w:t>
      </w:r>
    </w:p>
    <w:p w:rsidR="00985BAD" w:rsidRPr="00D1483B" w:rsidRDefault="00985BAD" w:rsidP="00985BAD">
      <w:pPr>
        <w:jc w:val="both"/>
        <w:rPr>
          <w:rFonts w:ascii="Cambria" w:hAnsi="Cambria" w:cs="Calibri"/>
          <w:strike/>
          <w:sz w:val="22"/>
          <w:szCs w:val="22"/>
        </w:rPr>
      </w:pPr>
      <w:r w:rsidRPr="00EC2063">
        <w:rPr>
          <w:rFonts w:ascii="Cambria" w:hAnsi="Cambria" w:cs="Calibri"/>
          <w:sz w:val="22"/>
          <w:szCs w:val="22"/>
        </w:rPr>
        <w:t xml:space="preserve">η) το τεύχος συμπληρωματικών τεχνικών προδιαγραφών </w:t>
      </w:r>
      <w:r w:rsidRPr="00EC2063">
        <w:rPr>
          <w:rFonts w:ascii="Cambria" w:hAnsi="Cambria" w:cs="Calibri"/>
          <w:sz w:val="22"/>
          <w:szCs w:val="22"/>
          <w:lang w:val="en-US"/>
        </w:rPr>
        <w:t>HM</w:t>
      </w:r>
      <w:r w:rsidRPr="00EC2063">
        <w:rPr>
          <w:rFonts w:ascii="Cambria" w:hAnsi="Cambria" w:cs="Calibri"/>
          <w:sz w:val="22"/>
          <w:szCs w:val="22"/>
        </w:rPr>
        <w:t>,</w:t>
      </w:r>
    </w:p>
    <w:p w:rsidR="00985BAD" w:rsidRPr="005035F5" w:rsidRDefault="00985BAD" w:rsidP="00985BAD">
      <w:pPr>
        <w:jc w:val="both"/>
        <w:rPr>
          <w:rFonts w:ascii="Cambria" w:hAnsi="Cambria" w:cs="Calibri"/>
          <w:sz w:val="22"/>
          <w:szCs w:val="22"/>
        </w:rPr>
      </w:pPr>
      <w:r w:rsidRPr="005035F5">
        <w:rPr>
          <w:rFonts w:ascii="Cambria" w:hAnsi="Cambria" w:cs="Calibri"/>
          <w:sz w:val="22"/>
          <w:szCs w:val="22"/>
        </w:rPr>
        <w:t>θ) το υπόδειγμα ….</w:t>
      </w:r>
      <w:r w:rsidRPr="005035F5">
        <w:rPr>
          <w:rStyle w:val="24"/>
          <w:rFonts w:ascii="Cambria" w:hAnsi="Cambria" w:cs="Calibri"/>
          <w:sz w:val="22"/>
          <w:szCs w:val="22"/>
        </w:rPr>
        <w:endnoteReference w:id="8"/>
      </w:r>
    </w:p>
    <w:p w:rsidR="00985BAD" w:rsidRPr="005035F5" w:rsidRDefault="00985BAD" w:rsidP="00985BAD">
      <w:pPr>
        <w:jc w:val="both"/>
        <w:rPr>
          <w:rFonts w:ascii="Cambria" w:hAnsi="Cambria" w:cs="Calibri"/>
          <w:sz w:val="22"/>
          <w:szCs w:val="22"/>
        </w:rPr>
      </w:pPr>
      <w:r w:rsidRPr="005035F5">
        <w:rPr>
          <w:rFonts w:ascii="Cambria" w:hAnsi="Cambria" w:cs="Calibri"/>
          <w:sz w:val="22"/>
          <w:szCs w:val="22"/>
        </w:rPr>
        <w:t>ι) το τεύχος τεχνικής περιγραφής,</w:t>
      </w:r>
    </w:p>
    <w:p w:rsidR="00985BAD" w:rsidRPr="005035F5" w:rsidRDefault="00985BAD" w:rsidP="00985BAD">
      <w:pPr>
        <w:jc w:val="both"/>
        <w:rPr>
          <w:rFonts w:ascii="Cambria" w:hAnsi="Cambria" w:cs="Calibri"/>
          <w:sz w:val="22"/>
          <w:szCs w:val="22"/>
        </w:rPr>
      </w:pPr>
      <w:r w:rsidRPr="005035F5">
        <w:rPr>
          <w:rFonts w:ascii="Cambria" w:hAnsi="Cambria" w:cs="Calibri"/>
          <w:sz w:val="22"/>
          <w:szCs w:val="22"/>
        </w:rPr>
        <w:t>ια) η τεχνική μελέτη,</w:t>
      </w:r>
    </w:p>
    <w:p w:rsidR="00985BAD" w:rsidRPr="005035F5" w:rsidRDefault="00985BAD" w:rsidP="00985BAD">
      <w:pPr>
        <w:jc w:val="both"/>
        <w:rPr>
          <w:rFonts w:ascii="Cambria" w:hAnsi="Cambria" w:cs="Calibri"/>
          <w:sz w:val="22"/>
          <w:szCs w:val="22"/>
        </w:rPr>
      </w:pPr>
      <w:r w:rsidRPr="005035F5">
        <w:rPr>
          <w:rFonts w:ascii="Cambria" w:hAnsi="Cambria" w:cs="Calibri"/>
          <w:sz w:val="22"/>
          <w:szCs w:val="22"/>
        </w:rPr>
        <w:t>ιβ)τυχόν συμπληρωματικές πληροφορίες και διευκρινίσεις που θα παρασχεθούν από την αναθέτουσα αρχή  επί όλων των ανωτέρω</w:t>
      </w:r>
    </w:p>
    <w:p w:rsidR="00985BAD" w:rsidRPr="005035F5" w:rsidRDefault="00985BAD" w:rsidP="00985BAD">
      <w:pPr>
        <w:pStyle w:val="Standard"/>
        <w:jc w:val="both"/>
        <w:rPr>
          <w:rFonts w:ascii="Cambria" w:hAnsi="Cambria" w:cs="Calibri"/>
          <w:b/>
          <w:i/>
          <w:sz w:val="22"/>
          <w:szCs w:val="22"/>
          <w:lang w:val="el-GR"/>
        </w:rPr>
      </w:pPr>
      <w:r>
        <w:rPr>
          <w:rFonts w:ascii="Cambria" w:hAnsi="Cambria" w:cs="Calibri"/>
          <w:sz w:val="22"/>
          <w:szCs w:val="22"/>
          <w:lang w:val="el-GR"/>
        </w:rPr>
        <w:t>ιγ</w:t>
      </w:r>
      <w:r w:rsidRPr="005035F5">
        <w:rPr>
          <w:rFonts w:ascii="Cambria" w:hAnsi="Cambria" w:cs="Calibri"/>
          <w:sz w:val="22"/>
          <w:szCs w:val="22"/>
          <w:lang w:val="el-GR"/>
        </w:rPr>
        <w:t>) ....</w:t>
      </w:r>
      <w:r w:rsidRPr="005035F5">
        <w:rPr>
          <w:rFonts w:ascii="Cambria" w:hAnsi="Cambria" w:cs="Calibri"/>
          <w:b/>
          <w:bCs/>
          <w:sz w:val="22"/>
          <w:szCs w:val="22"/>
          <w:lang w:val="el-GR"/>
        </w:rPr>
        <w:t>........................</w:t>
      </w:r>
      <w:r w:rsidRPr="005035F5">
        <w:rPr>
          <w:rStyle w:val="24"/>
          <w:rFonts w:ascii="Cambria" w:hAnsi="Cambria" w:cs="Calibri"/>
          <w:b/>
          <w:bCs/>
          <w:sz w:val="22"/>
          <w:szCs w:val="22"/>
          <w:lang w:val="el-GR"/>
        </w:rPr>
        <w:endnoteReference w:id="9"/>
      </w:r>
    </w:p>
    <w:p w:rsidR="00985BAD" w:rsidRPr="005035F5" w:rsidRDefault="00985BAD" w:rsidP="00985BAD">
      <w:pPr>
        <w:pStyle w:val="Standard"/>
        <w:jc w:val="both"/>
        <w:rPr>
          <w:rFonts w:ascii="Cambria" w:hAnsi="Cambria" w:cs="Calibri"/>
          <w:b/>
          <w:i/>
          <w:sz w:val="22"/>
          <w:szCs w:val="22"/>
          <w:lang w:val="el-GR"/>
        </w:rPr>
      </w:pPr>
    </w:p>
    <w:p w:rsidR="00985BAD" w:rsidRPr="005035F5" w:rsidRDefault="00985BAD" w:rsidP="00985BAD">
      <w:pPr>
        <w:pStyle w:val="Standarduser"/>
        <w:jc w:val="both"/>
        <w:rPr>
          <w:rFonts w:ascii="Cambria" w:hAnsi="Cambria" w:cs="Calibri"/>
          <w:sz w:val="22"/>
          <w:szCs w:val="22"/>
          <w:lang w:val="el-GR"/>
        </w:rPr>
      </w:pPr>
      <w:r w:rsidRPr="005035F5">
        <w:rPr>
          <w:rFonts w:ascii="Cambria" w:hAnsi="Cambria" w:cs="Calibri"/>
          <w:b/>
          <w:sz w:val="22"/>
          <w:szCs w:val="22"/>
          <w:lang w:val="el-GR"/>
        </w:rPr>
        <w:t>2.2</w:t>
      </w:r>
      <w:r w:rsidRPr="005035F5">
        <w:rPr>
          <w:rFonts w:ascii="Cambria" w:hAnsi="Cambria" w:cs="Calibri"/>
          <w:b/>
          <w:bCs/>
          <w:sz w:val="22"/>
          <w:szCs w:val="22"/>
          <w:lang w:val="el-GR"/>
        </w:rPr>
        <w:t xml:space="preserve"> </w:t>
      </w:r>
      <w:r w:rsidRPr="005035F5">
        <w:rPr>
          <w:rFonts w:ascii="Cambria" w:hAnsi="Cambria" w:cs="Calibri"/>
          <w:sz w:val="22"/>
          <w:szCs w:val="22"/>
          <w:lang w:val="el-GR"/>
        </w:rPr>
        <w:t>Προσφέρεται ελεύθερη, πλήρης, άμεση και δωρεάν ηλεκτρονική πρόσβαση στα έγγραφα της σύμβασης</w:t>
      </w:r>
      <w:r w:rsidRPr="005035F5">
        <w:rPr>
          <w:rFonts w:ascii="Cambria" w:hAnsi="Cambria" w:cs="Calibri"/>
          <w:sz w:val="22"/>
          <w:szCs w:val="22"/>
          <w:vertAlign w:val="superscript"/>
          <w:lang w:val="el-GR"/>
        </w:rPr>
        <w:endnoteReference w:id="10"/>
      </w:r>
      <w:r w:rsidRPr="005035F5">
        <w:rPr>
          <w:rFonts w:ascii="Cambria" w:hAnsi="Cambria" w:cs="Calibri"/>
          <w:sz w:val="22"/>
          <w:szCs w:val="22"/>
          <w:vertAlign w:val="superscript"/>
          <w:lang w:val="el-GR"/>
        </w:rPr>
        <w:t xml:space="preserve"> </w:t>
      </w:r>
      <w:r w:rsidRPr="005035F5">
        <w:rPr>
          <w:rFonts w:ascii="Cambria" w:hAnsi="Cambria" w:cs="Calibri"/>
          <w:sz w:val="22"/>
          <w:szCs w:val="22"/>
          <w:lang w:val="el-GR"/>
        </w:rPr>
        <w:t xml:space="preserve">στον ειδικό, δημόσια προσβάσιμο, χώρο “ηλεκτρονικοί διαγωνισμοί” της πύλης </w:t>
      </w:r>
      <w:hyperlink r:id="rId10" w:history="1">
        <w:r w:rsidRPr="005035F5">
          <w:rPr>
            <w:rFonts w:ascii="Cambria" w:hAnsi="Cambria" w:cs="Calibri"/>
            <w:color w:val="0000FF"/>
            <w:sz w:val="22"/>
            <w:szCs w:val="22"/>
            <w:u w:val="single"/>
            <w:lang w:val="el-GR"/>
          </w:rPr>
          <w:t>www.promitheus.gov.gr</w:t>
        </w:r>
      </w:hyperlink>
      <w:r w:rsidRPr="005035F5">
        <w:rPr>
          <w:rFonts w:ascii="Cambria" w:hAnsi="Cambria" w:cs="Calibri"/>
          <w:sz w:val="22"/>
          <w:szCs w:val="22"/>
          <w:lang w:val="el-GR"/>
        </w:rPr>
        <w:t>. ……………………………………..Στην ιστοσελίδα της αναθέτουσας αρχής (εφόσον διαθέτει)</w:t>
      </w:r>
      <w:r w:rsidRPr="005035F5">
        <w:rPr>
          <w:rFonts w:ascii="Cambria" w:hAnsi="Cambria" w:cs="Cambria"/>
          <w:sz w:val="22"/>
          <w:szCs w:val="22"/>
          <w:lang w:val="el-GR"/>
        </w:rPr>
        <w:t xml:space="preserve"> </w:t>
      </w:r>
      <w:r w:rsidRPr="005035F5">
        <w:rPr>
          <w:rFonts w:ascii="Cambria" w:hAnsi="Cambria" w:cs="Calibri"/>
          <w:sz w:val="22"/>
          <w:szCs w:val="22"/>
          <w:lang w:val="el-GR"/>
        </w:rPr>
        <w:t>αναρτάται σχετική ενημέρωση με</w:t>
      </w:r>
      <w:r w:rsidRPr="005035F5">
        <w:rPr>
          <w:rFonts w:ascii="Cambria" w:hAnsi="Cambria" w:cs="Cambria"/>
          <w:kern w:val="0"/>
          <w:sz w:val="22"/>
          <w:szCs w:val="22"/>
          <w:lang w:val="el-GR"/>
        </w:rPr>
        <w:t xml:space="preserve"> </w:t>
      </w:r>
      <w:r w:rsidRPr="005035F5">
        <w:rPr>
          <w:rFonts w:ascii="Cambria" w:hAnsi="Cambria" w:cs="Calibri"/>
          <w:sz w:val="22"/>
          <w:szCs w:val="22"/>
          <w:lang w:val="el-GR"/>
        </w:rPr>
        <w:t>αναφορά στον συστημικό αριθμό διαγωνισμού και διασύνδεση στον ανωτέρω ψηφιακό χώρο του «ΕΣΗΔΗΣ - ΔΗΜΟΣΙΑ ΕΡΓΑ».</w:t>
      </w:r>
    </w:p>
    <w:p w:rsidR="00985BAD" w:rsidRPr="005035F5" w:rsidRDefault="00985BAD" w:rsidP="00985BAD">
      <w:pPr>
        <w:jc w:val="both"/>
        <w:textAlignment w:val="baseline"/>
        <w:rPr>
          <w:rFonts w:ascii="Cambria" w:hAnsi="Cambria" w:cs="Calibri"/>
          <w:sz w:val="22"/>
          <w:szCs w:val="22"/>
        </w:rPr>
      </w:pPr>
    </w:p>
    <w:p w:rsidR="00985BAD" w:rsidRPr="005035F5" w:rsidRDefault="00985BAD" w:rsidP="00985BAD">
      <w:pPr>
        <w:jc w:val="both"/>
        <w:textAlignment w:val="baseline"/>
        <w:rPr>
          <w:rFonts w:ascii="Cambria" w:hAnsi="Cambria" w:cs="Calibri"/>
          <w:sz w:val="22"/>
          <w:szCs w:val="22"/>
        </w:rPr>
      </w:pPr>
      <w:r w:rsidRPr="005035F5">
        <w:rPr>
          <w:rFonts w:ascii="Cambria" w:hAnsi="Cambria" w:cs="Calibri"/>
          <w:sz w:val="22"/>
          <w:szCs w:val="22"/>
        </w:rPr>
        <w:t>Κάθε είδους επικοινωνία και ανταλλαγή πληροφοριών πραγματοποιείται μέσω της διαδικτυακής πύλης www.promitheus.gov.gr του «ΟΠΣ- Ε.Σ.Η.ΔΗ.Σ».</w:t>
      </w:r>
    </w:p>
    <w:p w:rsidR="00985BAD" w:rsidRPr="005035F5" w:rsidRDefault="00985BAD" w:rsidP="00985BAD">
      <w:pPr>
        <w:jc w:val="both"/>
        <w:textAlignment w:val="baseline"/>
        <w:rPr>
          <w:rFonts w:ascii="Cambria" w:hAnsi="Cambria" w:cs="Calibri"/>
          <w:sz w:val="22"/>
          <w:szCs w:val="22"/>
        </w:rPr>
      </w:pPr>
    </w:p>
    <w:p w:rsidR="00985BAD" w:rsidRPr="005035F5" w:rsidRDefault="00985BAD" w:rsidP="00985BAD">
      <w:pPr>
        <w:jc w:val="both"/>
        <w:textAlignment w:val="baseline"/>
        <w:rPr>
          <w:rFonts w:ascii="Cambria" w:hAnsi="Cambria" w:cs="Calibri"/>
          <w:sz w:val="22"/>
          <w:szCs w:val="22"/>
        </w:rPr>
      </w:pPr>
      <w:r w:rsidRPr="00402098">
        <w:rPr>
          <w:rFonts w:ascii="Cambria" w:hAnsi="Cambria" w:cs="Calibri"/>
          <w:color w:val="000000"/>
          <w:sz w:val="22"/>
          <w:szCs w:val="22"/>
        </w:rPr>
        <w:lastRenderedPageBreak/>
        <w:t>info@lefkada.gov.gr</w:t>
      </w:r>
      <w:r w:rsidRPr="00402098">
        <w:rPr>
          <w:rFonts w:ascii="Cambria" w:hAnsi="Cambria" w:cs="Calibri"/>
          <w:sz w:val="22"/>
          <w:szCs w:val="22"/>
        </w:rPr>
        <w:t>.</w:t>
      </w:r>
      <w:r w:rsidRPr="005035F5">
        <w:rPr>
          <w:rFonts w:ascii="Cambria" w:hAnsi="Cambria" w:cs="Calibri"/>
          <w:sz w:val="22"/>
          <w:szCs w:val="22"/>
          <w:vertAlign w:val="superscript"/>
        </w:rPr>
        <w:t xml:space="preserve">  </w:t>
      </w:r>
      <w:r w:rsidRPr="005035F5">
        <w:rPr>
          <w:rFonts w:ascii="Cambria" w:hAnsi="Cambria" w:cs="Calibri"/>
          <w:sz w:val="22"/>
          <w:szCs w:val="22"/>
          <w:vertAlign w:val="superscript"/>
        </w:rPr>
        <w:endnoteReference w:id="11"/>
      </w:r>
      <w:r w:rsidRPr="005035F5">
        <w:rPr>
          <w:rFonts w:ascii="Cambria" w:hAnsi="Cambria" w:cs="Calibri"/>
          <w:sz w:val="22"/>
          <w:szCs w:val="22"/>
          <w:vertAlign w:val="superscript"/>
        </w:rPr>
        <w:t xml:space="preserve">  </w:t>
      </w:r>
      <w:r w:rsidRPr="005035F5">
        <w:rPr>
          <w:rFonts w:ascii="Cambria" w:hAnsi="Cambria" w:cs="Calibri"/>
          <w:sz w:val="22"/>
          <w:szCs w:val="22"/>
          <w:vertAlign w:val="superscript"/>
        </w:rPr>
        <w:endnoteReference w:id="12"/>
      </w:r>
    </w:p>
    <w:p w:rsidR="00985BAD" w:rsidRPr="005035F5" w:rsidRDefault="00985BAD" w:rsidP="00985BAD">
      <w:pPr>
        <w:jc w:val="both"/>
        <w:textAlignment w:val="baseline"/>
        <w:rPr>
          <w:rFonts w:ascii="Cambria" w:hAnsi="Cambria" w:cs="Calibri"/>
          <w:sz w:val="22"/>
          <w:szCs w:val="22"/>
        </w:rPr>
      </w:pPr>
    </w:p>
    <w:p w:rsidR="00985BAD" w:rsidRPr="00F87420" w:rsidRDefault="00985BAD" w:rsidP="00985BAD">
      <w:pPr>
        <w:jc w:val="both"/>
        <w:textAlignment w:val="baseline"/>
        <w:rPr>
          <w:rFonts w:ascii="Cambria" w:hAnsi="Cambria" w:cs="Calibri"/>
          <w:sz w:val="22"/>
          <w:szCs w:val="22"/>
        </w:rPr>
      </w:pPr>
      <w:r w:rsidRPr="005035F5">
        <w:rPr>
          <w:rFonts w:ascii="Cambria" w:hAnsi="Cambria" w:cs="Calibri"/>
          <w:b/>
          <w:sz w:val="22"/>
          <w:szCs w:val="22"/>
        </w:rPr>
        <w:t>2.3</w:t>
      </w:r>
      <w:r w:rsidRPr="005035F5">
        <w:rPr>
          <w:rFonts w:ascii="Cambria" w:hAnsi="Cambria" w:cs="Calibri"/>
          <w:sz w:val="22"/>
          <w:szCs w:val="22"/>
        </w:rPr>
        <w:t xml:space="preserve"> Εφόσον </w:t>
      </w:r>
      <w:r w:rsidRPr="00D73237">
        <w:rPr>
          <w:rFonts w:ascii="Cambria" w:hAnsi="Cambria" w:cs="Calibri"/>
          <w:sz w:val="22"/>
          <w:szCs w:val="22"/>
        </w:rPr>
        <w:t xml:space="preserve">έχουν ζητηθεί εγκαίρως, ήτοι έως την </w:t>
      </w:r>
      <w:r w:rsidRPr="00D73237">
        <w:rPr>
          <w:rFonts w:ascii="Cambria" w:hAnsi="Cambria" w:cs="Calibri"/>
          <w:b/>
          <w:bCs/>
          <w:sz w:val="22"/>
          <w:szCs w:val="22"/>
        </w:rPr>
        <w:t>21/09/2026</w:t>
      </w:r>
      <w:r w:rsidRPr="00D73237">
        <w:rPr>
          <w:rFonts w:ascii="Cambria" w:hAnsi="Cambria" w:cs="Calibri"/>
          <w:sz w:val="22"/>
          <w:szCs w:val="22"/>
          <w:vertAlign w:val="superscript"/>
        </w:rPr>
        <w:endnoteReference w:id="13"/>
      </w:r>
      <w:r w:rsidRPr="00D73237">
        <w:rPr>
          <w:rFonts w:ascii="Cambria" w:hAnsi="Cambria" w:cs="Calibri"/>
          <w:sz w:val="22"/>
          <w:szCs w:val="22"/>
          <w:vertAlign w:val="superscript"/>
        </w:rPr>
        <w:t xml:space="preserve">  </w:t>
      </w:r>
      <w:r w:rsidRPr="00D73237">
        <w:rPr>
          <w:rFonts w:ascii="Cambria" w:hAnsi="Cambria" w:cs="Calibri"/>
          <w:sz w:val="22"/>
          <w:szCs w:val="22"/>
        </w:rPr>
        <w:t>η αναθέτουσα αρχή παρέχει σε όλους τους προσφέροντες που συμμετέχουν στη διαδικασία σύναψης σύμβασης συμπληρωματικές πληροφορίες σχετικά με τ</w:t>
      </w:r>
      <w:r w:rsidRPr="00D73237">
        <w:rPr>
          <w:rFonts w:ascii="Cambria" w:hAnsi="Cambria" w:cs="Cambria"/>
          <w:sz w:val="22"/>
          <w:szCs w:val="22"/>
        </w:rPr>
        <w:t>α έγγραφα της σύμβασης</w:t>
      </w:r>
      <w:r w:rsidRPr="00D73237">
        <w:rPr>
          <w:rFonts w:ascii="Cambria" w:hAnsi="Cambria" w:cs="Calibri"/>
          <w:sz w:val="22"/>
          <w:szCs w:val="22"/>
        </w:rPr>
        <w:t xml:space="preserve">, το αργότερο στις </w:t>
      </w:r>
      <w:r>
        <w:rPr>
          <w:rFonts w:ascii="Cambria" w:hAnsi="Cambria" w:cs="Calibri"/>
          <w:b/>
          <w:bCs/>
          <w:sz w:val="22"/>
          <w:szCs w:val="22"/>
        </w:rPr>
        <w:t>19</w:t>
      </w:r>
      <w:r w:rsidRPr="00D73237">
        <w:rPr>
          <w:rFonts w:ascii="Cambria" w:hAnsi="Cambria" w:cs="Calibri"/>
          <w:b/>
          <w:bCs/>
          <w:sz w:val="22"/>
          <w:szCs w:val="22"/>
        </w:rPr>
        <w:t>/10/2026</w:t>
      </w:r>
      <w:r w:rsidRPr="00D73237">
        <w:rPr>
          <w:rStyle w:val="FootnoteReference1"/>
          <w:rFonts w:ascii="Cambria" w:hAnsi="Cambria" w:cs="Calibri"/>
          <w:color w:val="000000"/>
          <w:sz w:val="22"/>
          <w:szCs w:val="22"/>
        </w:rPr>
        <w:endnoteReference w:id="14"/>
      </w:r>
    </w:p>
    <w:p w:rsidR="00985BAD" w:rsidRPr="002C7925" w:rsidRDefault="00985BAD" w:rsidP="00985BAD">
      <w:pPr>
        <w:jc w:val="both"/>
        <w:textAlignment w:val="baseline"/>
        <w:rPr>
          <w:rFonts w:ascii="Cambria" w:hAnsi="Cambria" w:cs="Cambria"/>
          <w:b/>
          <w:sz w:val="22"/>
          <w:szCs w:val="22"/>
        </w:rPr>
      </w:pPr>
    </w:p>
    <w:p w:rsidR="00985BAD" w:rsidRPr="003E357C" w:rsidRDefault="00985BAD" w:rsidP="00985BAD">
      <w:pPr>
        <w:jc w:val="both"/>
        <w:textAlignment w:val="baseline"/>
        <w:rPr>
          <w:rFonts w:ascii="Cambria" w:hAnsi="Cambria" w:cs="Calibri"/>
          <w:sz w:val="22"/>
          <w:szCs w:val="22"/>
        </w:rPr>
      </w:pPr>
    </w:p>
    <w:p w:rsidR="00985BAD" w:rsidRPr="003E357C" w:rsidRDefault="00985BAD" w:rsidP="00985BAD">
      <w:pPr>
        <w:jc w:val="both"/>
        <w:textAlignment w:val="baseline"/>
        <w:rPr>
          <w:rFonts w:ascii="Cambria" w:hAnsi="Cambria" w:cs="Calibri"/>
          <w:sz w:val="22"/>
          <w:szCs w:val="22"/>
        </w:rPr>
      </w:pPr>
    </w:p>
    <w:p w:rsidR="00985BAD" w:rsidRPr="00F87420" w:rsidRDefault="00985BAD" w:rsidP="00985BAD">
      <w:pPr>
        <w:jc w:val="both"/>
        <w:textAlignment w:val="baseline"/>
        <w:rPr>
          <w:rFonts w:ascii="Cambria" w:hAnsi="Cambria" w:cs="Cambria"/>
          <w:sz w:val="22"/>
          <w:szCs w:val="22"/>
        </w:rPr>
      </w:pPr>
      <w:r w:rsidRPr="00F87420">
        <w:rPr>
          <w:rFonts w:ascii="Cambria" w:hAnsi="Cambria" w:cs="Cambria"/>
          <w:sz w:val="22"/>
          <w:szCs w:val="22"/>
        </w:rPr>
        <w:t xml:space="preserve">Απαντήσεις σε τυχόν διευκρινίσεις που ζητηθούν, αναρτώνται στον δημόσια προσβάσιμο ηλεκτρονικό χώρο του διαγωνισμού στην προαναφερόμενη πύλη </w:t>
      </w:r>
      <w:hyperlink r:id="rId11" w:history="1">
        <w:r w:rsidRPr="00F87420">
          <w:rPr>
            <w:rFonts w:ascii="Cambria" w:hAnsi="Cambria" w:cs="Cambria"/>
            <w:color w:val="0000FF"/>
            <w:sz w:val="22"/>
            <w:szCs w:val="22"/>
            <w:u w:val="single"/>
            <w:lang w:val="en-US"/>
          </w:rPr>
          <w:t>www</w:t>
        </w:r>
        <w:r w:rsidRPr="00F87420">
          <w:rPr>
            <w:rFonts w:ascii="Cambria" w:hAnsi="Cambria" w:cs="Cambria"/>
            <w:color w:val="0000FF"/>
            <w:sz w:val="22"/>
            <w:szCs w:val="22"/>
            <w:u w:val="single"/>
          </w:rPr>
          <w:t>.</w:t>
        </w:r>
        <w:r w:rsidRPr="00F87420">
          <w:rPr>
            <w:rFonts w:ascii="Cambria" w:hAnsi="Cambria" w:cs="Cambria"/>
            <w:color w:val="0000FF"/>
            <w:sz w:val="22"/>
            <w:szCs w:val="22"/>
            <w:u w:val="single"/>
            <w:lang w:val="en-US"/>
          </w:rPr>
          <w:t>promitheus</w:t>
        </w:r>
        <w:r w:rsidRPr="00F87420">
          <w:rPr>
            <w:rFonts w:ascii="Cambria" w:hAnsi="Cambria" w:cs="Cambria"/>
            <w:color w:val="0000FF"/>
            <w:sz w:val="22"/>
            <w:szCs w:val="22"/>
            <w:u w:val="single"/>
          </w:rPr>
          <w:t>.</w:t>
        </w:r>
        <w:r w:rsidRPr="00F87420">
          <w:rPr>
            <w:rFonts w:ascii="Cambria" w:hAnsi="Cambria" w:cs="Cambria"/>
            <w:color w:val="0000FF"/>
            <w:sz w:val="22"/>
            <w:szCs w:val="22"/>
            <w:u w:val="single"/>
            <w:lang w:val="en-US"/>
          </w:rPr>
          <w:t>gov</w:t>
        </w:r>
        <w:r w:rsidRPr="00F87420">
          <w:rPr>
            <w:rFonts w:ascii="Cambria" w:hAnsi="Cambria" w:cs="Cambria"/>
            <w:color w:val="0000FF"/>
            <w:sz w:val="22"/>
            <w:szCs w:val="22"/>
            <w:u w:val="single"/>
          </w:rPr>
          <w:t>.</w:t>
        </w:r>
        <w:r w:rsidRPr="00F87420">
          <w:rPr>
            <w:rFonts w:ascii="Cambria" w:hAnsi="Cambria" w:cs="Cambria"/>
            <w:color w:val="0000FF"/>
            <w:sz w:val="22"/>
            <w:szCs w:val="22"/>
            <w:u w:val="single"/>
            <w:lang w:val="en-US"/>
          </w:rPr>
          <w:t>gr</w:t>
        </w:r>
      </w:hyperlink>
      <w:r w:rsidRPr="00F87420">
        <w:rPr>
          <w:rFonts w:ascii="Cambria" w:hAnsi="Cambria" w:cs="Cambria"/>
          <w:sz w:val="22"/>
          <w:szCs w:val="22"/>
        </w:rPr>
        <w:t xml:space="preserve"> του ΕΣΗΔΗΣ- ΔΗΜΟΣΙΑ ΕΡΓΑ μαζί με τα υπόλοιπα έγγραφα της σύμβασης προς ενημέρωση των ενδιαφερόμενων οικονομικών φορέων, οι οποίοι είναι υποχρεωμένοι να ενημερώνονται με δική τους ευθύνη μέσα από τον υπόψη ηλεκτρονικό χώρο.</w:t>
      </w:r>
    </w:p>
    <w:p w:rsidR="00985BAD" w:rsidRPr="00F87420" w:rsidRDefault="00985BAD" w:rsidP="00985BAD">
      <w:pPr>
        <w:jc w:val="both"/>
        <w:textAlignment w:val="baseline"/>
        <w:rPr>
          <w:rFonts w:ascii="Cambria" w:hAnsi="Cambria" w:cs="Cambria"/>
          <w:sz w:val="22"/>
          <w:szCs w:val="22"/>
        </w:rPr>
      </w:pPr>
    </w:p>
    <w:p w:rsidR="00985BAD" w:rsidRPr="00F87420" w:rsidRDefault="00985BAD" w:rsidP="00985BAD">
      <w:pPr>
        <w:jc w:val="both"/>
        <w:textAlignment w:val="baseline"/>
        <w:rPr>
          <w:rFonts w:ascii="Cambria" w:hAnsi="Cambria" w:cs="Cambria"/>
          <w:sz w:val="22"/>
          <w:szCs w:val="22"/>
        </w:rPr>
      </w:pPr>
      <w:r w:rsidRPr="00F87420">
        <w:rPr>
          <w:rFonts w:ascii="Cambria" w:hAnsi="Cambria" w:cs="Cambria"/>
          <w:sz w:val="22"/>
          <w:szCs w:val="22"/>
        </w:rPr>
        <w:t>Η αναθέτουσα αρχή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rsidR="00985BAD" w:rsidRPr="00F87420" w:rsidRDefault="00985BAD" w:rsidP="00985BAD">
      <w:pPr>
        <w:jc w:val="both"/>
        <w:textAlignment w:val="baseline"/>
        <w:rPr>
          <w:rFonts w:ascii="Cambria" w:hAnsi="Cambria" w:cs="Cambria"/>
          <w:sz w:val="22"/>
          <w:szCs w:val="22"/>
        </w:rPr>
      </w:pPr>
    </w:p>
    <w:p w:rsidR="00985BAD" w:rsidRPr="005035F5" w:rsidRDefault="00985BAD" w:rsidP="00985BAD">
      <w:pPr>
        <w:jc w:val="both"/>
        <w:textAlignment w:val="baseline"/>
        <w:rPr>
          <w:rFonts w:ascii="Cambria" w:hAnsi="Cambria" w:cs="Cambria"/>
          <w:sz w:val="22"/>
          <w:szCs w:val="22"/>
        </w:rPr>
      </w:pPr>
      <w:r w:rsidRPr="00F87420">
        <w:rPr>
          <w:rFonts w:ascii="Cambria" w:hAnsi="Cambria" w:cs="Cambria"/>
          <w:b/>
          <w:sz w:val="22"/>
          <w:szCs w:val="22"/>
        </w:rPr>
        <w:t>α)</w:t>
      </w:r>
      <w:r w:rsidRPr="00F87420">
        <w:rPr>
          <w:rFonts w:ascii="Cambria" w:hAnsi="Cambria" w:cs="Cambria"/>
          <w:sz w:val="22"/>
          <w:szCs w:val="22"/>
        </w:rPr>
        <w:t xml:space="preserve"> όταν, για οποιονδήποτε λόγο, πρόσθετες πληροφορίες, αν και ζητήθηκαν από τον οικονομικό φορέα έγκαιρα, δεν έχουν παρασχεθεί το αργότερο τέσσερις (4) ημέρες πριν από την προθεσμία που ορίζεται για την παραλαβή των προσφορών,</w:t>
      </w:r>
      <w:r w:rsidRPr="005035F5">
        <w:rPr>
          <w:rFonts w:ascii="Cambria" w:hAnsi="Cambria" w:cs="Cambria"/>
          <w:sz w:val="22"/>
          <w:szCs w:val="22"/>
        </w:rPr>
        <w:t xml:space="preserve"> </w:t>
      </w:r>
    </w:p>
    <w:p w:rsidR="00985BAD" w:rsidRPr="005035F5" w:rsidRDefault="00985BAD" w:rsidP="00985BAD">
      <w:pPr>
        <w:jc w:val="both"/>
        <w:textAlignment w:val="baseline"/>
        <w:rPr>
          <w:rFonts w:ascii="Cambria" w:hAnsi="Cambria" w:cs="Cambria"/>
          <w:sz w:val="22"/>
          <w:szCs w:val="22"/>
        </w:rPr>
      </w:pPr>
    </w:p>
    <w:p w:rsidR="00985BAD" w:rsidRPr="005035F5" w:rsidRDefault="00985BAD" w:rsidP="00985BAD">
      <w:pPr>
        <w:jc w:val="both"/>
        <w:textAlignment w:val="baseline"/>
        <w:rPr>
          <w:rFonts w:ascii="Cambria" w:hAnsi="Cambria" w:cs="Cambria"/>
          <w:sz w:val="22"/>
          <w:szCs w:val="22"/>
        </w:rPr>
      </w:pPr>
      <w:r w:rsidRPr="005035F5">
        <w:rPr>
          <w:rFonts w:ascii="Cambria" w:hAnsi="Cambria" w:cs="Cambria"/>
          <w:b/>
          <w:sz w:val="22"/>
          <w:szCs w:val="22"/>
        </w:rPr>
        <w:t>β)</w:t>
      </w:r>
      <w:r w:rsidRPr="005035F5">
        <w:rPr>
          <w:rFonts w:ascii="Cambria" w:hAnsi="Cambria" w:cs="Cambria"/>
          <w:sz w:val="22"/>
          <w:szCs w:val="22"/>
        </w:rPr>
        <w:t xml:space="preserve"> όταν τα έγγραφα της σύμβασης υφίστανται σημαντικές αλλαγές. </w:t>
      </w:r>
    </w:p>
    <w:p w:rsidR="00985BAD" w:rsidRPr="005035F5" w:rsidRDefault="00985BAD" w:rsidP="00985BAD">
      <w:pPr>
        <w:jc w:val="both"/>
        <w:textAlignment w:val="baseline"/>
        <w:rPr>
          <w:rFonts w:ascii="Cambria" w:hAnsi="Cambria" w:cs="Cambria"/>
          <w:sz w:val="22"/>
          <w:szCs w:val="22"/>
        </w:rPr>
      </w:pPr>
    </w:p>
    <w:p w:rsidR="00985BAD" w:rsidRPr="005035F5" w:rsidRDefault="00985BAD" w:rsidP="00985BAD">
      <w:pPr>
        <w:jc w:val="both"/>
        <w:textAlignment w:val="baseline"/>
        <w:rPr>
          <w:rFonts w:ascii="Cambria" w:hAnsi="Cambria" w:cs="Cambria"/>
          <w:sz w:val="22"/>
          <w:szCs w:val="22"/>
        </w:rPr>
      </w:pPr>
      <w:r w:rsidRPr="005035F5">
        <w:rPr>
          <w:rFonts w:ascii="Cambria" w:hAnsi="Cambria" w:cs="Cambria"/>
          <w:sz w:val="22"/>
          <w:szCs w:val="22"/>
        </w:rPr>
        <w:t>Η διάρκεια της παράτασης θα είναι ανάλογη με τη σπουδαιότητα των πληροφοριών που ζητήθηκαν ή των αλλαγών.</w:t>
      </w:r>
    </w:p>
    <w:p w:rsidR="00985BAD" w:rsidRPr="005035F5" w:rsidRDefault="00985BAD" w:rsidP="00985BAD">
      <w:pPr>
        <w:jc w:val="both"/>
        <w:textAlignment w:val="baseline"/>
        <w:rPr>
          <w:rFonts w:ascii="Cambria" w:hAnsi="Cambria" w:cs="Cambria"/>
          <w:iCs/>
          <w:sz w:val="22"/>
          <w:szCs w:val="22"/>
        </w:rPr>
      </w:pPr>
    </w:p>
    <w:p w:rsidR="00985BAD" w:rsidRPr="005035F5" w:rsidRDefault="00985BAD" w:rsidP="00985BAD">
      <w:pPr>
        <w:jc w:val="both"/>
        <w:textAlignment w:val="baseline"/>
        <w:rPr>
          <w:rFonts w:ascii="Cambria" w:hAnsi="Cambria" w:cs="Cambria"/>
          <w:iCs/>
          <w:sz w:val="22"/>
          <w:szCs w:val="22"/>
        </w:rPr>
      </w:pPr>
      <w:r w:rsidRPr="005035F5">
        <w:rPr>
          <w:rFonts w:ascii="Cambria" w:hAnsi="Cambria" w:cs="Cambria"/>
          <w:iCs/>
          <w:sz w:val="22"/>
          <w:szCs w:val="22"/>
        </w:rPr>
        <w:t>Όταν οι πρόσθετες πληροφορίες δεν έχουν ζητηθεί έγκαιρα ή δεν έχουν σημασία για την προετοιμασία κατάλληλων προσφορών, η παράταση της προθεσμίας εναπόκειται στη διακριτική ευχέρεια της αναθέτουσας αρχής.</w:t>
      </w:r>
    </w:p>
    <w:p w:rsidR="00985BAD" w:rsidRPr="005035F5" w:rsidRDefault="00985BAD" w:rsidP="00985BAD">
      <w:pPr>
        <w:pStyle w:val="Standarduser"/>
        <w:jc w:val="both"/>
        <w:rPr>
          <w:rFonts w:ascii="Cambria" w:hAnsi="Cambria" w:cs="Cambria"/>
          <w:sz w:val="22"/>
          <w:szCs w:val="22"/>
          <w:lang w:val="el-GR"/>
        </w:rPr>
      </w:pPr>
    </w:p>
    <w:p w:rsidR="00985BAD" w:rsidRPr="005035F5" w:rsidRDefault="00985BAD" w:rsidP="00985BAD">
      <w:pPr>
        <w:jc w:val="both"/>
        <w:textAlignment w:val="baseline"/>
        <w:rPr>
          <w:rFonts w:ascii="Cambria" w:hAnsi="Cambria" w:cs="Cambria"/>
          <w:sz w:val="22"/>
          <w:szCs w:val="22"/>
        </w:rPr>
      </w:pPr>
      <w:r w:rsidRPr="005035F5">
        <w:rPr>
          <w:rFonts w:ascii="Cambria" w:hAnsi="Cambria" w:cs="Cambria"/>
          <w:b/>
          <w:sz w:val="22"/>
          <w:szCs w:val="22"/>
        </w:rPr>
        <w:t>2.4</w:t>
      </w:r>
      <w:r w:rsidRPr="005035F5">
        <w:rPr>
          <w:rFonts w:ascii="Cambria" w:hAnsi="Cambria" w:cs="Cambria"/>
          <w:sz w:val="22"/>
          <w:szCs w:val="22"/>
        </w:rPr>
        <w:t xml:space="preserve"> 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δημοσιεύονται στο ΚΗΜΔΗΣ</w:t>
      </w:r>
      <w:r w:rsidRPr="005035F5">
        <w:rPr>
          <w:rFonts w:ascii="Cambria" w:hAnsi="Cambria" w:cs="Cambria"/>
          <w:sz w:val="22"/>
          <w:szCs w:val="22"/>
          <w:vertAlign w:val="superscript"/>
        </w:rPr>
        <w:endnoteReference w:id="15"/>
      </w:r>
      <w:r w:rsidRPr="005035F5">
        <w:rPr>
          <w:rFonts w:ascii="Cambria" w:hAnsi="Cambria" w:cs="Cambria"/>
          <w:sz w:val="22"/>
          <w:szCs w:val="22"/>
        </w:rPr>
        <w:t>.</w:t>
      </w:r>
    </w:p>
    <w:p w:rsidR="00985BAD" w:rsidRPr="005035F5" w:rsidRDefault="00985BAD" w:rsidP="00985BAD">
      <w:pPr>
        <w:jc w:val="both"/>
        <w:rPr>
          <w:rFonts w:ascii="Cambria" w:hAnsi="Cambria" w:cs="Cambria"/>
          <w:sz w:val="22"/>
          <w:szCs w:val="22"/>
        </w:rPr>
      </w:pPr>
    </w:p>
    <w:p w:rsidR="00985BAD" w:rsidRPr="005035F5" w:rsidRDefault="00985BAD" w:rsidP="00985BAD">
      <w:pPr>
        <w:jc w:val="both"/>
        <w:rPr>
          <w:rFonts w:ascii="Cambria" w:hAnsi="Cambria" w:cs="Cambria"/>
          <w:b/>
          <w:sz w:val="22"/>
          <w:szCs w:val="22"/>
        </w:rPr>
      </w:pPr>
      <w:r w:rsidRPr="005035F5">
        <w:rPr>
          <w:rFonts w:ascii="Cambria" w:hAnsi="Cambria" w:cs="Cambria"/>
          <w:b/>
          <w:sz w:val="22"/>
          <w:szCs w:val="22"/>
        </w:rPr>
        <w:t xml:space="preserve">Άρθρο 2 Α Αρχές εφαρμοζόμενες στη διαδικασία σύναψης </w:t>
      </w:r>
    </w:p>
    <w:p w:rsidR="00985BAD" w:rsidRPr="005035F5" w:rsidRDefault="00985BAD" w:rsidP="00985BAD">
      <w:pPr>
        <w:jc w:val="both"/>
        <w:rPr>
          <w:rFonts w:ascii="Cambria" w:hAnsi="Cambria" w:cs="Cambria"/>
          <w:sz w:val="22"/>
          <w:szCs w:val="22"/>
        </w:rPr>
      </w:pPr>
    </w:p>
    <w:p w:rsidR="00985BAD" w:rsidRPr="005035F5" w:rsidRDefault="00985BAD" w:rsidP="00985BAD">
      <w:pPr>
        <w:jc w:val="both"/>
        <w:rPr>
          <w:rFonts w:ascii="Cambria" w:hAnsi="Cambria" w:cs="Cambria"/>
          <w:sz w:val="22"/>
          <w:szCs w:val="22"/>
        </w:rPr>
      </w:pPr>
      <w:r w:rsidRPr="005035F5">
        <w:rPr>
          <w:rFonts w:ascii="Cambria" w:hAnsi="Cambria" w:cs="Cambria"/>
          <w:sz w:val="22"/>
          <w:szCs w:val="22"/>
        </w:rPr>
        <w:t>Οι οικονομικοί φορείς δεσμεύονται ότι:</w:t>
      </w:r>
    </w:p>
    <w:p w:rsidR="00985BAD" w:rsidRPr="005035F5" w:rsidRDefault="00985BAD" w:rsidP="00985BAD">
      <w:pPr>
        <w:jc w:val="both"/>
        <w:rPr>
          <w:rFonts w:ascii="Cambria" w:hAnsi="Cambria" w:cs="Cambria"/>
          <w:sz w:val="22"/>
          <w:szCs w:val="22"/>
        </w:rPr>
      </w:pPr>
    </w:p>
    <w:p w:rsidR="00985BAD" w:rsidRPr="005035F5" w:rsidRDefault="00985BAD" w:rsidP="00985BAD">
      <w:pPr>
        <w:jc w:val="both"/>
        <w:rPr>
          <w:rFonts w:ascii="Cambria" w:hAnsi="Cambria" w:cs="Cambria"/>
          <w:sz w:val="16"/>
          <w:szCs w:val="16"/>
        </w:rPr>
      </w:pPr>
      <w:r w:rsidRPr="005035F5">
        <w:rPr>
          <w:rFonts w:ascii="Cambria" w:hAnsi="Cambria" w:cs="Cambria"/>
          <w:b/>
          <w:sz w:val="22"/>
          <w:szCs w:val="22"/>
        </w:rPr>
        <w:t>α)</w:t>
      </w:r>
      <w:r w:rsidRPr="005035F5">
        <w:rPr>
          <w:rFonts w:ascii="Cambria" w:hAnsi="Cambria" w:cs="Cambria"/>
          <w:sz w:val="22"/>
          <w:szCs w:val="22"/>
        </w:rPr>
        <w:t xml:space="preserve">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 </w:t>
      </w:r>
      <w:r w:rsidRPr="005035F5">
        <w:rPr>
          <w:rFonts w:ascii="Cambria" w:hAnsi="Cambria" w:cs="Cambria"/>
          <w:sz w:val="16"/>
          <w:szCs w:val="16"/>
        </w:rPr>
        <w:endnoteReference w:id="16"/>
      </w:r>
      <w:r w:rsidRPr="005035F5">
        <w:rPr>
          <w:rFonts w:ascii="Cambria" w:hAnsi="Cambria" w:cs="Cambria"/>
          <w:sz w:val="16"/>
          <w:szCs w:val="16"/>
        </w:rPr>
        <w:t>,</w:t>
      </w:r>
    </w:p>
    <w:p w:rsidR="00985BAD" w:rsidRPr="005035F5" w:rsidRDefault="00985BAD" w:rsidP="00985BAD">
      <w:pPr>
        <w:ind w:left="227"/>
        <w:textAlignment w:val="baseline"/>
        <w:rPr>
          <w:rFonts w:ascii="Cambria" w:hAnsi="Cambria" w:cs="Tahoma"/>
          <w:sz w:val="20"/>
          <w:szCs w:val="20"/>
        </w:rPr>
      </w:pPr>
    </w:p>
    <w:p w:rsidR="00985BAD" w:rsidRPr="005035F5" w:rsidRDefault="00985BAD" w:rsidP="00985BAD">
      <w:pPr>
        <w:jc w:val="both"/>
        <w:rPr>
          <w:rFonts w:ascii="Cambria" w:hAnsi="Cambria" w:cs="Cambria"/>
          <w:sz w:val="22"/>
          <w:szCs w:val="22"/>
        </w:rPr>
      </w:pPr>
      <w:r w:rsidRPr="005035F5">
        <w:rPr>
          <w:rFonts w:ascii="Cambria" w:hAnsi="Cambria" w:cs="Cambria"/>
          <w:b/>
          <w:sz w:val="22"/>
          <w:szCs w:val="22"/>
        </w:rPr>
        <w:t>β)</w:t>
      </w:r>
      <w:r w:rsidRPr="005035F5">
        <w:rPr>
          <w:rFonts w:ascii="Cambria" w:hAnsi="Cambria" w:cs="Cambria"/>
          <w:sz w:val="22"/>
          <w:szCs w:val="22"/>
        </w:rPr>
        <w:t xml:space="preserve"> δεν θα ενεργήσουν αθέμιτα, παράνομα ή καταχρηστικά καθ΄ όλη τη διάρκεια της διαδικασίας ανάθεσης, αλλά και κατά το στάδιο εκτέλεσης της σύμβασης, εφόσον επιλεγούν και</w:t>
      </w:r>
    </w:p>
    <w:p w:rsidR="00985BAD" w:rsidRPr="005035F5" w:rsidRDefault="00985BAD" w:rsidP="00985BAD">
      <w:pPr>
        <w:jc w:val="both"/>
        <w:rPr>
          <w:rFonts w:ascii="Cambria" w:hAnsi="Cambria" w:cs="Cambria"/>
          <w:sz w:val="22"/>
          <w:szCs w:val="22"/>
        </w:rPr>
      </w:pPr>
    </w:p>
    <w:p w:rsidR="00985BAD" w:rsidRPr="005035F5" w:rsidRDefault="00985BAD" w:rsidP="00985BAD">
      <w:pPr>
        <w:jc w:val="both"/>
        <w:rPr>
          <w:rFonts w:ascii="Cambria" w:hAnsi="Cambria" w:cs="Cambria"/>
          <w:sz w:val="22"/>
          <w:szCs w:val="22"/>
        </w:rPr>
      </w:pPr>
      <w:r w:rsidRPr="005035F5">
        <w:rPr>
          <w:rFonts w:ascii="Cambria" w:hAnsi="Cambria" w:cs="Cambria"/>
          <w:b/>
          <w:sz w:val="22"/>
          <w:szCs w:val="22"/>
        </w:rPr>
        <w:t>γ)</w:t>
      </w:r>
      <w:r w:rsidRPr="005035F5">
        <w:rPr>
          <w:rFonts w:ascii="Cambria" w:hAnsi="Cambria" w:cs="Cambria"/>
          <w:sz w:val="22"/>
          <w:szCs w:val="22"/>
        </w:rPr>
        <w:t xml:space="preserve"> λαμβάνουν τα κατάλληλα μέτρα για να διαφυλάξουν την εμπιστευτικότητα των πληροφοριών που έχουν χαρακτηρισθεί ως τέτοιες από την αναθέτουσα αρχή.</w:t>
      </w:r>
    </w:p>
    <w:p w:rsidR="00985BAD" w:rsidRPr="005035F5" w:rsidRDefault="00985BAD" w:rsidP="00985BAD">
      <w:pPr>
        <w:jc w:val="both"/>
        <w:rPr>
          <w:rFonts w:ascii="Cambria" w:hAnsi="Cambria" w:cs="Calibri"/>
          <w:sz w:val="22"/>
          <w:szCs w:val="22"/>
        </w:rPr>
      </w:pPr>
    </w:p>
    <w:p w:rsidR="00985BAD" w:rsidRPr="005035F5" w:rsidRDefault="00985BAD" w:rsidP="00EC6908">
      <w:pPr>
        <w:pStyle w:val="2"/>
        <w:widowControl w:val="0"/>
        <w:numPr>
          <w:ilvl w:val="0"/>
          <w:numId w:val="14"/>
        </w:numPr>
        <w:tabs>
          <w:tab w:val="clear" w:pos="3024"/>
          <w:tab w:val="num" w:pos="0"/>
        </w:tabs>
        <w:suppressAutoHyphens/>
        <w:spacing w:before="0" w:after="0"/>
        <w:ind w:left="432"/>
        <w:rPr>
          <w:rFonts w:cs="Calibri"/>
          <w:sz w:val="22"/>
          <w:szCs w:val="22"/>
        </w:rPr>
      </w:pPr>
      <w:bookmarkStart w:id="3" w:name="_Toc73524240"/>
      <w:r w:rsidRPr="005035F5">
        <w:rPr>
          <w:rFonts w:cs="Calibri"/>
          <w:sz w:val="22"/>
          <w:szCs w:val="22"/>
        </w:rPr>
        <w:t>Άρθρο 3: Ηλεκτρονική υποβολή φακέλου προσφοράς</w:t>
      </w:r>
      <w:bookmarkEnd w:id="3"/>
    </w:p>
    <w:p w:rsidR="00985BAD" w:rsidRPr="005035F5" w:rsidRDefault="00985BAD" w:rsidP="00985BAD">
      <w:pPr>
        <w:pStyle w:val="para-1"/>
        <w:tabs>
          <w:tab w:val="left" w:pos="1134"/>
        </w:tabs>
        <w:ind w:left="1134" w:hanging="1134"/>
        <w:rPr>
          <w:rFonts w:ascii="Cambria" w:hAnsi="Cambria" w:cs="Calibri"/>
          <w:b/>
          <w:szCs w:val="22"/>
        </w:rPr>
      </w:pPr>
    </w:p>
    <w:p w:rsidR="00985BAD" w:rsidRPr="005035F5" w:rsidRDefault="00985BAD" w:rsidP="00985BAD">
      <w:pPr>
        <w:tabs>
          <w:tab w:val="left" w:pos="0"/>
          <w:tab w:val="left" w:pos="1843"/>
          <w:tab w:val="left" w:pos="2155"/>
          <w:tab w:val="left" w:pos="2722"/>
          <w:tab w:val="left" w:pos="3289"/>
        </w:tabs>
        <w:jc w:val="both"/>
        <w:rPr>
          <w:rFonts w:ascii="Cambria" w:hAnsi="Cambria" w:cs="Calibri"/>
          <w:spacing w:val="5"/>
          <w:sz w:val="22"/>
          <w:szCs w:val="22"/>
          <w:lang w:bidi="en-US"/>
        </w:rPr>
      </w:pPr>
      <w:r w:rsidRPr="005035F5">
        <w:rPr>
          <w:rFonts w:ascii="Cambria" w:hAnsi="Cambria" w:cs="Calibri"/>
          <w:b/>
          <w:spacing w:val="5"/>
          <w:sz w:val="22"/>
          <w:szCs w:val="22"/>
          <w:lang w:bidi="en-US"/>
        </w:rPr>
        <w:lastRenderedPageBreak/>
        <w:t>3.1.</w:t>
      </w:r>
      <w:r w:rsidRPr="005035F5">
        <w:rPr>
          <w:rFonts w:ascii="Cambria" w:hAnsi="Cambria" w:cs="Calibri"/>
          <w:spacing w:val="5"/>
          <w:sz w:val="22"/>
          <w:szCs w:val="22"/>
          <w:lang w:bidi="en-US"/>
        </w:rPr>
        <w:t xml:space="preserve"> Οι προσφορές  υποβάλλονται από τους ενδιαφερομένους ηλεκτρονικά, μέσω της διαδικτυακής πύλης </w:t>
      </w:r>
      <w:hyperlink r:id="rId12" w:history="1">
        <w:r w:rsidRPr="005035F5">
          <w:rPr>
            <w:rFonts w:ascii="Cambria" w:hAnsi="Cambria" w:cs="Calibri"/>
            <w:color w:val="0000FF"/>
            <w:spacing w:val="5"/>
            <w:sz w:val="22"/>
            <w:szCs w:val="22"/>
            <w:u w:val="single"/>
            <w:lang w:bidi="en-US"/>
          </w:rPr>
          <w:t>www.promitheus.gov.gr</w:t>
        </w:r>
      </w:hyperlink>
      <w:r w:rsidRPr="005035F5">
        <w:rPr>
          <w:rFonts w:ascii="Cambria" w:hAnsi="Cambria" w:cs="Calibri"/>
          <w:spacing w:val="5"/>
          <w:sz w:val="22"/>
          <w:szCs w:val="22"/>
          <w:lang w:bidi="en-US"/>
        </w:rPr>
        <w:t xml:space="preserve"> του ΟΠΣ ΕΣΗΔΗΣ, μέχρι την καταληκτική ημερομηνία και ώρα που ορίζεται στο άρθρο 18 της παρούσας διακήρυξης, σε ηλεκτρονικό φάκελο του υποσυστήματος «ΕΣΗΔΗΣ- ΔΗΜΟΣΙΑ ΕΡΓΑ» και υπογράφονται, τουλάχιστον,  με προηγμένη ηλεκτρονική υπογραφή, η οποία υποστηρίζεται από αναγνωρισμένο (εγκεκριμένο) πιστοποιητικό, σύμφωνα με την παρ. 2 του άρθρου 37 του ν. 4412/2016.</w:t>
      </w:r>
      <w:r w:rsidRPr="005035F5">
        <w:rPr>
          <w:rFonts w:ascii="Cambria" w:hAnsi="Cambria" w:cs="Calibri"/>
          <w:spacing w:val="5"/>
          <w:sz w:val="22"/>
          <w:szCs w:val="22"/>
          <w:vertAlign w:val="superscript"/>
          <w:lang w:bidi="en-US"/>
        </w:rPr>
        <w:endnoteReference w:id="17"/>
      </w:r>
      <w:r w:rsidRPr="005035F5">
        <w:rPr>
          <w:rFonts w:ascii="Cambria" w:hAnsi="Cambria" w:cs="Calibri"/>
          <w:spacing w:val="5"/>
          <w:sz w:val="22"/>
          <w:szCs w:val="22"/>
          <w:lang w:bidi="en-US"/>
        </w:rPr>
        <w:t xml:space="preserve">  </w:t>
      </w:r>
    </w:p>
    <w:p w:rsidR="00985BAD" w:rsidRPr="005035F5" w:rsidRDefault="00985BAD" w:rsidP="00985BAD">
      <w:pPr>
        <w:tabs>
          <w:tab w:val="left" w:pos="0"/>
          <w:tab w:val="left" w:pos="1843"/>
          <w:tab w:val="left" w:pos="2155"/>
          <w:tab w:val="left" w:pos="2722"/>
          <w:tab w:val="left" w:pos="3289"/>
        </w:tabs>
        <w:jc w:val="both"/>
        <w:rPr>
          <w:rFonts w:ascii="Cambria" w:hAnsi="Cambria" w:cs="Calibri"/>
          <w:spacing w:val="5"/>
          <w:sz w:val="22"/>
          <w:szCs w:val="22"/>
          <w:lang w:bidi="en-US"/>
        </w:rPr>
      </w:pPr>
    </w:p>
    <w:p w:rsidR="00985BAD" w:rsidRPr="005035F5" w:rsidRDefault="00985BAD" w:rsidP="00985BAD">
      <w:pPr>
        <w:tabs>
          <w:tab w:val="left" w:pos="0"/>
          <w:tab w:val="left" w:pos="1843"/>
          <w:tab w:val="left" w:pos="2155"/>
          <w:tab w:val="left" w:pos="2722"/>
          <w:tab w:val="left" w:pos="3289"/>
        </w:tabs>
        <w:jc w:val="both"/>
        <w:textAlignment w:val="baseline"/>
        <w:rPr>
          <w:rFonts w:ascii="Cambria" w:hAnsi="Cambria" w:cs="Calibri"/>
          <w:sz w:val="22"/>
          <w:szCs w:val="22"/>
          <w:lang w:bidi="en-US"/>
        </w:rPr>
      </w:pPr>
      <w:r w:rsidRPr="005035F5">
        <w:rPr>
          <w:rFonts w:ascii="Cambria" w:hAnsi="Cambria" w:cs="Calibri"/>
          <w:sz w:val="22"/>
          <w:szCs w:val="22"/>
          <w:lang w:bidi="en-US"/>
        </w:rPr>
        <w:t xml:space="preserve">Για τη συμμετοχή στην παρούσα διαδικασία οι ενδιαφερόμενοι οικονομικοί φορείς ακολουθούν  τη  διαδικασία εγγραφής του άρθρου 5 παρ. 1.2 έως 1.4 της Κοινής Υπουργικής Απόφασης </w:t>
      </w:r>
      <w:r w:rsidRPr="005035F5">
        <w:rPr>
          <w:rFonts w:ascii="Cambria" w:hAnsi="Cambria" w:cs="Calibri"/>
          <w:i/>
          <w:iCs/>
          <w:sz w:val="22"/>
          <w:szCs w:val="22"/>
          <w:lang w:bidi="en-US"/>
        </w:rPr>
        <w:t>«Ρυθμίσεις τεχνικών ζητημάτων που αφορούν στην ανάθεση των Δημοσίων Συμβάσεων έργων, μελετών,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Δημοσίων Συμβάσεων (Ε.Σ.Η.ΔΗ.Σ.)</w:t>
      </w:r>
      <w:r w:rsidRPr="005035F5">
        <w:rPr>
          <w:rFonts w:ascii="Cambria" w:hAnsi="Cambria" w:cs="Calibri"/>
          <w:i/>
          <w:iCs/>
          <w:sz w:val="22"/>
          <w:szCs w:val="22"/>
        </w:rPr>
        <w:t>(εφεξής «ΚΥΑ ΕΣΗΔΗΣ-ΕΡΓΑ)</w:t>
      </w:r>
      <w:r w:rsidRPr="005035F5">
        <w:rPr>
          <w:rFonts w:ascii="Cambria" w:hAnsi="Cambria" w:cs="Calibri"/>
          <w:i/>
          <w:iCs/>
          <w:sz w:val="22"/>
          <w:szCs w:val="22"/>
          <w:lang w:bidi="en-US"/>
        </w:rPr>
        <w:t>».</w:t>
      </w:r>
    </w:p>
    <w:p w:rsidR="00985BAD" w:rsidRPr="005035F5" w:rsidRDefault="00985BAD" w:rsidP="00985BAD">
      <w:pPr>
        <w:tabs>
          <w:tab w:val="left" w:pos="0"/>
          <w:tab w:val="left" w:pos="1843"/>
          <w:tab w:val="left" w:pos="2155"/>
          <w:tab w:val="left" w:pos="2722"/>
          <w:tab w:val="left" w:pos="3289"/>
        </w:tabs>
        <w:jc w:val="both"/>
        <w:rPr>
          <w:rFonts w:ascii="Cambria" w:hAnsi="Cambria" w:cs="Calibri"/>
          <w:spacing w:val="5"/>
          <w:sz w:val="22"/>
          <w:szCs w:val="22"/>
          <w:lang w:bidi="en-US"/>
        </w:rPr>
      </w:pPr>
    </w:p>
    <w:p w:rsidR="00985BAD" w:rsidRPr="005035F5" w:rsidRDefault="00985BAD" w:rsidP="00985BAD">
      <w:pPr>
        <w:tabs>
          <w:tab w:val="left" w:pos="0"/>
          <w:tab w:val="left" w:pos="1843"/>
          <w:tab w:val="left" w:pos="2155"/>
          <w:tab w:val="left" w:pos="2722"/>
          <w:tab w:val="left" w:pos="3289"/>
        </w:tabs>
        <w:jc w:val="both"/>
        <w:rPr>
          <w:rFonts w:ascii="Cambria" w:hAnsi="Cambria" w:cs="Calibri"/>
          <w:spacing w:val="5"/>
          <w:sz w:val="22"/>
          <w:szCs w:val="22"/>
          <w:lang w:bidi="en-US"/>
        </w:rPr>
      </w:pPr>
      <w:r w:rsidRPr="005035F5">
        <w:rPr>
          <w:rFonts w:ascii="Cambria" w:eastAsia="Cambria" w:hAnsi="Cambria" w:cs="Calibri"/>
          <w:spacing w:val="5"/>
          <w:sz w:val="22"/>
          <w:szCs w:val="22"/>
          <w:lang w:bidi="en-US"/>
        </w:rPr>
        <w:t xml:space="preserve">Η ένωση οικονομικών φορέων υποβάλλει κοινή προσφορά, η οποία υποχρεωτικά υπογράφεται, σύμφωνα με τα ανωτέρω, είτε από όλους τους οικονομικούς φορείς που αποτελούν την ένωση, είτε από εκπρόσωπό τους, νομίμως εξουσιοδοτημένο. Στην προσφορά,  προσδιορίζεται η έκταση και το είδος της συμμετοχής του κάθε μέλους της ένωσης, συμπεριλαμβανομένης της κατανομής </w:t>
      </w:r>
      <w:r w:rsidRPr="00F87420">
        <w:rPr>
          <w:rFonts w:ascii="Cambria" w:eastAsia="Cambria" w:hAnsi="Cambria" w:cs="Calibri"/>
          <w:spacing w:val="5"/>
          <w:sz w:val="22"/>
          <w:szCs w:val="22"/>
          <w:lang w:bidi="en-US"/>
        </w:rPr>
        <w:t>αμοιβής μεταξύ τους,  καθώς και ο εκπρόσωπος/συντονιστής αυτής. Η εν λόγω δήλωση περιλαμβάνεται είτε στο ΕΕΕΣ (Μέρος ΙΙ. Ενότητα Α) είτε στη συνοδευτική υπεύθυνη δήλωση που δύναται να υποβάλλουν τα μέλη της ένωσης.</w:t>
      </w:r>
    </w:p>
    <w:p w:rsidR="00985BAD" w:rsidRPr="005035F5" w:rsidRDefault="00985BAD" w:rsidP="00985BAD">
      <w:pPr>
        <w:tabs>
          <w:tab w:val="left" w:pos="0"/>
          <w:tab w:val="left" w:pos="1843"/>
          <w:tab w:val="left" w:pos="2155"/>
          <w:tab w:val="left" w:pos="2722"/>
          <w:tab w:val="left" w:pos="3289"/>
        </w:tabs>
        <w:jc w:val="both"/>
        <w:rPr>
          <w:rFonts w:ascii="Cambria" w:hAnsi="Cambria" w:cs="Calibri"/>
          <w:spacing w:val="5"/>
          <w:sz w:val="22"/>
          <w:szCs w:val="22"/>
          <w:lang w:bidi="en-US"/>
        </w:rPr>
      </w:pPr>
    </w:p>
    <w:p w:rsidR="00985BAD" w:rsidRPr="005035F5" w:rsidRDefault="00985BAD" w:rsidP="00985BAD">
      <w:pPr>
        <w:jc w:val="both"/>
        <w:rPr>
          <w:rFonts w:ascii="Cambria" w:eastAsia="Arial" w:hAnsi="Cambria" w:cs="Calibri"/>
          <w:color w:val="000000"/>
          <w:sz w:val="22"/>
          <w:szCs w:val="22"/>
        </w:rPr>
      </w:pPr>
      <w:r w:rsidRPr="005035F5">
        <w:rPr>
          <w:rFonts w:ascii="Cambria" w:eastAsia="Arial" w:hAnsi="Cambria" w:cs="Calibri"/>
          <w:b/>
          <w:color w:val="000000"/>
          <w:sz w:val="22"/>
          <w:szCs w:val="22"/>
        </w:rPr>
        <w:t xml:space="preserve">3.2 </w:t>
      </w:r>
      <w:r w:rsidRPr="005035F5">
        <w:rPr>
          <w:rFonts w:ascii="Cambria" w:eastAsia="Arial" w:hAnsi="Cambria" w:cs="Calibri"/>
          <w:color w:val="000000"/>
          <w:sz w:val="22"/>
          <w:szCs w:val="22"/>
        </w:rPr>
        <w:t>Στον ηλεκτρονικό φάκελο προσφοράς περιέχονται:</w:t>
      </w:r>
    </w:p>
    <w:p w:rsidR="00985BAD" w:rsidRPr="005035F5" w:rsidRDefault="00985BAD" w:rsidP="00985BAD">
      <w:pPr>
        <w:jc w:val="both"/>
        <w:rPr>
          <w:rFonts w:ascii="Cambria" w:eastAsia="Arial" w:hAnsi="Cambria" w:cs="Calibri"/>
          <w:color w:val="000000"/>
          <w:sz w:val="22"/>
          <w:szCs w:val="22"/>
        </w:rPr>
      </w:pPr>
    </w:p>
    <w:p w:rsidR="00985BAD" w:rsidRPr="005035F5" w:rsidRDefault="00985BAD" w:rsidP="00985BAD">
      <w:pPr>
        <w:jc w:val="both"/>
        <w:rPr>
          <w:rFonts w:ascii="Cambria" w:eastAsia="Arial" w:hAnsi="Cambria" w:cs="Calibri"/>
          <w:color w:val="000000"/>
          <w:sz w:val="22"/>
          <w:szCs w:val="22"/>
        </w:rPr>
      </w:pPr>
      <w:r w:rsidRPr="005035F5">
        <w:rPr>
          <w:rFonts w:ascii="Cambria" w:eastAsia="Calibri" w:hAnsi="Cambria" w:cs="Calibri"/>
          <w:color w:val="000000"/>
          <w:sz w:val="22"/>
          <w:szCs w:val="22"/>
        </w:rPr>
        <w:t xml:space="preserve"> </w:t>
      </w:r>
      <w:r w:rsidRPr="005035F5">
        <w:rPr>
          <w:rFonts w:ascii="Cambria" w:eastAsia="Arial" w:hAnsi="Cambria" w:cs="Calibri"/>
          <w:color w:val="000000"/>
          <w:sz w:val="22"/>
          <w:szCs w:val="22"/>
        </w:rPr>
        <w:t>(α) ένας (υπο)φάκελος με την ένδειξη «Δικαιολογητικά Συμμετοχής».</w:t>
      </w:r>
    </w:p>
    <w:p w:rsidR="00985BAD" w:rsidRPr="005035F5" w:rsidRDefault="00985BAD" w:rsidP="00985BAD">
      <w:pPr>
        <w:jc w:val="both"/>
        <w:rPr>
          <w:rFonts w:ascii="Cambria" w:eastAsia="Arial" w:hAnsi="Cambria" w:cs="Calibri"/>
          <w:color w:val="000000"/>
          <w:sz w:val="22"/>
          <w:szCs w:val="22"/>
        </w:rPr>
      </w:pPr>
      <w:r w:rsidRPr="005035F5">
        <w:rPr>
          <w:rFonts w:ascii="Cambria" w:eastAsia="Calibri" w:hAnsi="Cambria" w:cs="Calibri"/>
          <w:color w:val="000000"/>
          <w:sz w:val="22"/>
          <w:szCs w:val="22"/>
        </w:rPr>
        <w:t xml:space="preserve"> </w:t>
      </w:r>
      <w:r w:rsidRPr="005035F5">
        <w:rPr>
          <w:rFonts w:ascii="Cambria" w:eastAsia="Arial" w:hAnsi="Cambria" w:cs="Calibri"/>
          <w:color w:val="000000"/>
          <w:sz w:val="22"/>
          <w:szCs w:val="22"/>
        </w:rPr>
        <w:t>(β)  ένας (υπο)φάκελος με την ένδειξη  «Οικονομική Προσφορά».</w:t>
      </w:r>
    </w:p>
    <w:p w:rsidR="00985BAD" w:rsidRPr="005035F5" w:rsidRDefault="00985BAD" w:rsidP="00985BAD">
      <w:pPr>
        <w:jc w:val="center"/>
        <w:rPr>
          <w:rFonts w:ascii="Cambria" w:eastAsia="Arial" w:hAnsi="Cambria" w:cs="Calibri"/>
          <w:color w:val="000000"/>
          <w:sz w:val="22"/>
          <w:szCs w:val="22"/>
        </w:rPr>
      </w:pPr>
    </w:p>
    <w:p w:rsidR="00985BAD" w:rsidRPr="005035F5" w:rsidRDefault="00985BAD" w:rsidP="00985BAD">
      <w:pPr>
        <w:jc w:val="both"/>
        <w:rPr>
          <w:rFonts w:ascii="Cambria" w:eastAsia="Arial" w:hAnsi="Cambria" w:cs="Calibri"/>
          <w:color w:val="000000"/>
          <w:sz w:val="22"/>
          <w:szCs w:val="22"/>
        </w:rPr>
      </w:pPr>
      <w:r w:rsidRPr="005035F5">
        <w:rPr>
          <w:rFonts w:ascii="Cambria" w:eastAsia="Arial" w:hAnsi="Cambria" w:cs="Calibri"/>
          <w:b/>
          <w:color w:val="000000"/>
          <w:sz w:val="22"/>
          <w:szCs w:val="22"/>
        </w:rPr>
        <w:t>3.3</w:t>
      </w:r>
      <w:r w:rsidRPr="005035F5">
        <w:rPr>
          <w:rFonts w:ascii="Cambria" w:eastAsia="Arial" w:hAnsi="Cambria" w:cs="Calibri"/>
          <w:color w:val="000000"/>
          <w:sz w:val="22"/>
          <w:szCs w:val="22"/>
        </w:rPr>
        <w:t xml:space="preserve"> Από τον προσφέροντα σημαίνονται, με χρήση του σχετικού πεδίου του υποσυστήματος, κατά την σύνταξη της προσφοράς, τα στοιχεία εκείνα που έχουν εμπιστευτικό χαρακτήρα, σύμφωνα με τα οριζόμενα στο άρθρο 21  του ν. 4412/2016. </w:t>
      </w:r>
    </w:p>
    <w:p w:rsidR="00985BAD" w:rsidRPr="005035F5" w:rsidRDefault="00985BAD" w:rsidP="00985BAD">
      <w:pPr>
        <w:jc w:val="both"/>
        <w:rPr>
          <w:rFonts w:ascii="Cambria" w:eastAsia="Arial" w:hAnsi="Cambria" w:cs="Calibri"/>
          <w:color w:val="000000"/>
          <w:sz w:val="22"/>
          <w:szCs w:val="22"/>
        </w:rPr>
      </w:pPr>
      <w:r w:rsidRPr="005035F5">
        <w:rPr>
          <w:rFonts w:ascii="Cambria" w:eastAsia="Arial" w:hAnsi="Cambria" w:cs="Calibri"/>
          <w:color w:val="000000"/>
          <w:sz w:val="22"/>
          <w:szCs w:val="22"/>
        </w:rPr>
        <w:t xml:space="preserve">Στην περίπτωση αυτή, ο προσφέρων υποβάλει στον οικείο  (υπο)φάκελο σχετική αιτιολόγηση με τη μορφή ψηφιακά υπογεγραμμένου αρχείου </w:t>
      </w:r>
      <w:r w:rsidRPr="005035F5">
        <w:rPr>
          <w:rFonts w:ascii="Cambria" w:eastAsia="Arial" w:hAnsi="Cambria" w:cs="Calibri"/>
          <w:color w:val="000000"/>
          <w:sz w:val="22"/>
          <w:szCs w:val="22"/>
          <w:lang w:val="en-US"/>
        </w:rPr>
        <w:t>pdf</w:t>
      </w:r>
      <w:r w:rsidRPr="005035F5">
        <w:rPr>
          <w:rFonts w:ascii="Cambria" w:eastAsia="Arial" w:hAnsi="Cambria" w:cs="Calibri"/>
          <w:color w:val="000000"/>
          <w:sz w:val="22"/>
          <w:szCs w:val="22"/>
        </w:rPr>
        <w:t xml:space="preserve">, αναφέροντας ρητά όλες τις σχετικές διατάξεις νόμου ή διοικητικές πράξεις που επιβάλλουν την εμπιστευτικότητα της συγκεκριμένης πληροφορίας, ως συνημμένο της ηλεκτρονικής του προσφοράς. Δεν χαρακτηρίζονται ως εμπιστευτικές πληροφορίες σχετικά με τις τιμές μονάδος, τις προσφερόμενες ποσότητες και την οικονομική προσφορά.  </w:t>
      </w:r>
    </w:p>
    <w:p w:rsidR="00985BAD" w:rsidRPr="005035F5" w:rsidRDefault="00985BAD" w:rsidP="00985BAD">
      <w:pPr>
        <w:jc w:val="both"/>
        <w:rPr>
          <w:rFonts w:ascii="Cambria" w:eastAsia="Arial" w:hAnsi="Cambria" w:cs="Calibri"/>
          <w:color w:val="000000"/>
          <w:sz w:val="22"/>
          <w:szCs w:val="22"/>
        </w:rPr>
      </w:pPr>
    </w:p>
    <w:p w:rsidR="00985BAD" w:rsidRPr="005035F5" w:rsidRDefault="00985BAD" w:rsidP="00985BAD">
      <w:pPr>
        <w:jc w:val="both"/>
        <w:rPr>
          <w:rFonts w:ascii="Cambria" w:eastAsia="Arial" w:hAnsi="Cambria" w:cs="Calibri"/>
          <w:color w:val="000000"/>
          <w:sz w:val="22"/>
          <w:szCs w:val="22"/>
        </w:rPr>
      </w:pPr>
      <w:r w:rsidRPr="005035F5">
        <w:rPr>
          <w:rFonts w:ascii="Cambria" w:eastAsia="Arial" w:hAnsi="Cambria" w:cs="Calibri"/>
          <w:b/>
          <w:color w:val="000000"/>
          <w:sz w:val="22"/>
          <w:szCs w:val="22"/>
        </w:rPr>
        <w:t>3.4</w:t>
      </w:r>
      <w:r w:rsidRPr="005035F5">
        <w:rPr>
          <w:rFonts w:ascii="Cambria" w:eastAsia="Arial" w:hAnsi="Cambria" w:cs="Calibri"/>
          <w:color w:val="000000"/>
          <w:sz w:val="22"/>
          <w:szCs w:val="22"/>
        </w:rPr>
        <w:t xml:space="preserve"> Στην περίπτωση της υποβολής στοιχείων με χρήση μορφότυπου φακέλου συμπιεσμένων ηλεκτρονικών αρχείων (π.χ. ηλεκτρονικό αρχείο με μορφή ZIP), εκείνα τα οποία επιθυμεί ο προσφέρων να χαρακτηρίσει ως εμπιστευτικά, σύμφωνα με τα ανωτέρω αναφερόμενα, θα πρέπει να τα υποβάλλει ως χωριστά ηλεκτρονικά αρχεία με μορφή Portable Document Format (PDF) ή ως χωριστό ηλεκτρονικό αρχείο μορφότυπου φακέλου συμπιεσμένων ηλεκτρονικών αρχείων που να περιλαμβάνει αυτά.</w:t>
      </w:r>
    </w:p>
    <w:p w:rsidR="00985BAD" w:rsidRPr="005035F5" w:rsidRDefault="00985BAD" w:rsidP="00985BAD">
      <w:pPr>
        <w:jc w:val="both"/>
        <w:rPr>
          <w:rFonts w:ascii="Cambria" w:eastAsia="Arial" w:hAnsi="Cambria" w:cs="Calibri"/>
          <w:color w:val="000000"/>
          <w:sz w:val="22"/>
          <w:szCs w:val="22"/>
        </w:rPr>
      </w:pPr>
    </w:p>
    <w:p w:rsidR="00985BAD" w:rsidRPr="005035F5" w:rsidRDefault="00985BAD" w:rsidP="00985BAD">
      <w:pPr>
        <w:jc w:val="both"/>
        <w:rPr>
          <w:rFonts w:ascii="Cambria" w:eastAsia="Arial" w:hAnsi="Cambria" w:cs="Calibri"/>
          <w:color w:val="000000"/>
          <w:sz w:val="22"/>
          <w:szCs w:val="22"/>
        </w:rPr>
      </w:pPr>
      <w:r w:rsidRPr="005035F5">
        <w:rPr>
          <w:rFonts w:ascii="Cambria" w:eastAsia="Arial" w:hAnsi="Cambria" w:cs="Calibri"/>
          <w:b/>
          <w:color w:val="000000"/>
          <w:sz w:val="22"/>
          <w:szCs w:val="22"/>
        </w:rPr>
        <w:t>3.5</w:t>
      </w:r>
      <w:r w:rsidRPr="005035F5">
        <w:rPr>
          <w:rFonts w:ascii="Cambria" w:eastAsia="Arial" w:hAnsi="Cambria" w:cs="Calibri"/>
          <w:color w:val="000000"/>
          <w:sz w:val="22"/>
          <w:szCs w:val="22"/>
        </w:rPr>
        <w:t xml:space="preserve"> Ο χρήστης – οικονομικός φορέας υποβάλλει τους ανωτέρω (υπο)φακέλους μέσω του υποσυστήματος, όπως περιγράφεται κατωτέρω:</w:t>
      </w:r>
    </w:p>
    <w:p w:rsidR="00985BAD" w:rsidRPr="005035F5" w:rsidRDefault="00985BAD" w:rsidP="00985BAD">
      <w:pPr>
        <w:jc w:val="both"/>
        <w:rPr>
          <w:rFonts w:ascii="Cambria" w:eastAsia="Arial" w:hAnsi="Cambria" w:cs="Calibri"/>
          <w:color w:val="000000"/>
          <w:sz w:val="22"/>
          <w:szCs w:val="22"/>
        </w:rPr>
      </w:pPr>
    </w:p>
    <w:p w:rsidR="00985BAD" w:rsidRPr="005035F5" w:rsidRDefault="00985BAD" w:rsidP="00985BAD">
      <w:pPr>
        <w:jc w:val="both"/>
        <w:rPr>
          <w:rFonts w:ascii="Cambria" w:eastAsia="Arial" w:hAnsi="Cambria" w:cs="Calibri"/>
          <w:color w:val="000000"/>
          <w:sz w:val="22"/>
          <w:szCs w:val="22"/>
        </w:rPr>
      </w:pPr>
      <w:r w:rsidRPr="005035F5">
        <w:rPr>
          <w:rFonts w:ascii="Cambria" w:eastAsia="Arial" w:hAnsi="Cambria" w:cs="Calibri"/>
          <w:b/>
          <w:color w:val="000000"/>
          <w:sz w:val="22"/>
          <w:szCs w:val="22"/>
        </w:rPr>
        <w:t>α)</w:t>
      </w:r>
      <w:r w:rsidRPr="005035F5">
        <w:rPr>
          <w:rFonts w:ascii="Cambria" w:eastAsia="Arial" w:hAnsi="Cambria" w:cs="Calibri"/>
          <w:color w:val="000000"/>
          <w:sz w:val="22"/>
          <w:szCs w:val="22"/>
        </w:rPr>
        <w:t xml:space="preserve"> Τα στοιχεία και δικαιολογητικά που περιλαμβάνονται στον (υπο)φάκελο με την ένδειξη «Δικαιολογητικά Συμμετοχής»  είναι τα οριζόμενα στο άρθρο 24.2 της παρούσας, υποβάλλονται από τον οικονομικό φορέα ηλεκτρονικά σε μορφή αρχείου </w:t>
      </w:r>
      <w:r w:rsidRPr="005035F5">
        <w:rPr>
          <w:rFonts w:ascii="Cambria" w:eastAsia="Arial" w:hAnsi="Cambria" w:cs="Calibri"/>
          <w:color w:val="000000"/>
          <w:sz w:val="22"/>
          <w:szCs w:val="22"/>
          <w:lang w:val="en-US"/>
        </w:rPr>
        <w:t>Portable</w:t>
      </w:r>
      <w:r w:rsidRPr="005035F5">
        <w:rPr>
          <w:rFonts w:ascii="Cambria" w:eastAsia="Arial" w:hAnsi="Cambria" w:cs="Calibri"/>
          <w:color w:val="000000"/>
          <w:sz w:val="22"/>
          <w:szCs w:val="22"/>
        </w:rPr>
        <w:t xml:space="preserve"> </w:t>
      </w:r>
      <w:r w:rsidRPr="005035F5">
        <w:rPr>
          <w:rFonts w:ascii="Cambria" w:eastAsia="Arial" w:hAnsi="Cambria" w:cs="Calibri"/>
          <w:color w:val="000000"/>
          <w:sz w:val="22"/>
          <w:szCs w:val="22"/>
          <w:lang w:val="en-US"/>
        </w:rPr>
        <w:t>Document</w:t>
      </w:r>
      <w:r w:rsidRPr="005035F5">
        <w:rPr>
          <w:rFonts w:ascii="Cambria" w:eastAsia="Arial" w:hAnsi="Cambria" w:cs="Calibri"/>
          <w:color w:val="000000"/>
          <w:sz w:val="22"/>
          <w:szCs w:val="22"/>
        </w:rPr>
        <w:t xml:space="preserve"> </w:t>
      </w:r>
      <w:r w:rsidRPr="005035F5">
        <w:rPr>
          <w:rFonts w:ascii="Cambria" w:eastAsia="Arial" w:hAnsi="Cambria" w:cs="Calibri"/>
          <w:color w:val="000000"/>
          <w:sz w:val="22"/>
          <w:szCs w:val="22"/>
          <w:lang w:val="en-US"/>
        </w:rPr>
        <w:t>Format</w:t>
      </w:r>
      <w:r w:rsidRPr="005035F5">
        <w:rPr>
          <w:rFonts w:ascii="Cambria" w:eastAsia="Arial" w:hAnsi="Cambria" w:cs="Calibri"/>
          <w:color w:val="000000"/>
          <w:sz w:val="22"/>
          <w:szCs w:val="22"/>
        </w:rPr>
        <w:t xml:space="preserve"> (</w:t>
      </w:r>
      <w:r w:rsidRPr="005035F5">
        <w:rPr>
          <w:rFonts w:ascii="Cambria" w:eastAsia="Arial" w:hAnsi="Cambria" w:cs="Calibri"/>
          <w:color w:val="000000"/>
          <w:sz w:val="22"/>
          <w:szCs w:val="22"/>
          <w:lang w:val="en-US"/>
        </w:rPr>
        <w:t>PDF</w:t>
      </w:r>
      <w:r w:rsidRPr="005035F5">
        <w:rPr>
          <w:rFonts w:ascii="Cambria" w:eastAsia="Arial" w:hAnsi="Cambria" w:cs="Calibri"/>
          <w:color w:val="000000"/>
          <w:sz w:val="22"/>
          <w:szCs w:val="22"/>
        </w:rPr>
        <w:t xml:space="preserve">) και γίνονται αποδεκτά, ανά περίπτωση, </w:t>
      </w:r>
      <w:r w:rsidRPr="005035F5">
        <w:rPr>
          <w:rFonts w:ascii="Cambria" w:eastAsia="Arial" w:hAnsi="Cambria" w:cs="Calibri"/>
          <w:color w:val="000000"/>
          <w:sz w:val="22"/>
          <w:szCs w:val="22"/>
          <w:lang w:bidi="en-US"/>
        </w:rPr>
        <w:t>σύμφωνα με την</w:t>
      </w:r>
      <w:r w:rsidRPr="005035F5">
        <w:rPr>
          <w:rFonts w:ascii="Cambria" w:eastAsia="Arial" w:hAnsi="Cambria" w:cs="Calibri"/>
          <w:color w:val="000000"/>
          <w:sz w:val="22"/>
          <w:szCs w:val="22"/>
        </w:rPr>
        <w:t xml:space="preserve"> παρ. β του άρθρου 4.2.της παρούσας.</w:t>
      </w:r>
    </w:p>
    <w:p w:rsidR="00985BAD" w:rsidRPr="005035F5" w:rsidRDefault="00985BAD" w:rsidP="00985BAD">
      <w:pPr>
        <w:jc w:val="both"/>
        <w:rPr>
          <w:rFonts w:ascii="Cambria" w:eastAsia="Arial" w:hAnsi="Cambria" w:cs="Calibri"/>
          <w:color w:val="000000"/>
          <w:sz w:val="22"/>
          <w:szCs w:val="22"/>
        </w:rPr>
      </w:pPr>
    </w:p>
    <w:p w:rsidR="00985BAD" w:rsidRPr="005035F5" w:rsidRDefault="00985BAD" w:rsidP="00985BAD">
      <w:pPr>
        <w:jc w:val="both"/>
        <w:rPr>
          <w:rFonts w:ascii="Cambria" w:eastAsia="Arial" w:hAnsi="Cambria" w:cs="Calibri"/>
          <w:color w:val="000000"/>
          <w:sz w:val="22"/>
          <w:szCs w:val="22"/>
        </w:rPr>
      </w:pPr>
      <w:r w:rsidRPr="005035F5">
        <w:rPr>
          <w:rFonts w:ascii="Cambria" w:eastAsia="Arial" w:hAnsi="Cambria" w:cs="Calibri"/>
          <w:b/>
          <w:color w:val="000000"/>
          <w:sz w:val="22"/>
          <w:szCs w:val="22"/>
        </w:rPr>
        <w:t>β)</w:t>
      </w:r>
      <w:bookmarkStart w:id="4" w:name="_Hlk69491448"/>
      <w:r w:rsidRPr="005035F5">
        <w:rPr>
          <w:rFonts w:ascii="Cambria" w:eastAsia="Arial" w:hAnsi="Cambria" w:cs="Calibri"/>
          <w:color w:val="000000"/>
          <w:sz w:val="22"/>
          <w:szCs w:val="22"/>
        </w:rPr>
        <w:t xml:space="preserve"> Το αργότερο πριν από την ημερομηνία και ώρα αποσφράγισης των προσφορών που ορίζεται στο άρθρο 18 της παρούσας, προσκομίζονται </w:t>
      </w:r>
      <w:r w:rsidRPr="005035F5">
        <w:rPr>
          <w:rFonts w:ascii="Cambria" w:eastAsia="Arial" w:hAnsi="Cambria" w:cs="Calibri"/>
          <w:color w:val="000000"/>
          <w:sz w:val="22"/>
          <w:szCs w:val="22"/>
          <w:lang w:bidi="en-US"/>
        </w:rPr>
        <w:t>στην Αναθέτουσα Αρχή</w:t>
      </w:r>
      <w:r w:rsidRPr="005035F5">
        <w:rPr>
          <w:rFonts w:ascii="Cambria" w:eastAsia="Arial" w:hAnsi="Cambria" w:cs="Calibri"/>
          <w:color w:val="000000"/>
          <w:sz w:val="22"/>
          <w:szCs w:val="22"/>
          <w:vertAlign w:val="superscript"/>
          <w:lang w:bidi="en-US"/>
        </w:rPr>
        <w:endnoteReference w:id="18"/>
      </w:r>
      <w:r w:rsidRPr="005035F5">
        <w:rPr>
          <w:rFonts w:ascii="Cambria" w:eastAsia="Arial" w:hAnsi="Cambria" w:cs="Calibri"/>
          <w:color w:val="000000"/>
          <w:sz w:val="22"/>
          <w:szCs w:val="22"/>
          <w:lang w:bidi="en-US"/>
        </w:rPr>
        <w:t xml:space="preserve">, </w:t>
      </w:r>
      <w:r w:rsidRPr="005035F5">
        <w:rPr>
          <w:rFonts w:ascii="Cambria" w:eastAsia="Arial" w:hAnsi="Cambria" w:cs="Calibri"/>
          <w:color w:val="231F20"/>
          <w:sz w:val="22"/>
          <w:szCs w:val="22"/>
        </w:rPr>
        <w:t>με</w:t>
      </w:r>
      <w:r w:rsidRPr="005035F5">
        <w:rPr>
          <w:rFonts w:ascii="Cambria" w:eastAsia="Arial" w:hAnsi="Cambria" w:cs="Calibri"/>
          <w:color w:val="231F20"/>
          <w:spacing w:val="-29"/>
          <w:sz w:val="22"/>
          <w:szCs w:val="22"/>
        </w:rPr>
        <w:t xml:space="preserve"> </w:t>
      </w:r>
      <w:r w:rsidRPr="005035F5">
        <w:rPr>
          <w:rFonts w:ascii="Cambria" w:eastAsia="Arial" w:hAnsi="Cambria" w:cs="Calibri"/>
          <w:color w:val="231F20"/>
          <w:sz w:val="22"/>
          <w:szCs w:val="22"/>
        </w:rPr>
        <w:t>ευθύνη</w:t>
      </w:r>
      <w:r w:rsidRPr="005035F5">
        <w:rPr>
          <w:rFonts w:ascii="Cambria" w:eastAsia="Arial" w:hAnsi="Cambria" w:cs="Calibri"/>
          <w:color w:val="231F20"/>
          <w:spacing w:val="-29"/>
          <w:sz w:val="22"/>
          <w:szCs w:val="22"/>
        </w:rPr>
        <w:t xml:space="preserve"> </w:t>
      </w:r>
      <w:r w:rsidRPr="005035F5">
        <w:rPr>
          <w:rFonts w:ascii="Cambria" w:eastAsia="Arial" w:hAnsi="Cambria" w:cs="Calibri"/>
          <w:color w:val="231F20"/>
          <w:sz w:val="22"/>
          <w:szCs w:val="22"/>
        </w:rPr>
        <w:t>του οικονομικού</w:t>
      </w:r>
      <w:r w:rsidRPr="005035F5">
        <w:rPr>
          <w:rFonts w:ascii="Cambria" w:eastAsia="Arial" w:hAnsi="Cambria" w:cs="Calibri"/>
          <w:color w:val="231F20"/>
          <w:spacing w:val="-7"/>
          <w:sz w:val="22"/>
          <w:szCs w:val="22"/>
        </w:rPr>
        <w:t xml:space="preserve"> </w:t>
      </w:r>
      <w:r w:rsidRPr="005035F5">
        <w:rPr>
          <w:rFonts w:ascii="Cambria" w:eastAsia="Arial" w:hAnsi="Cambria" w:cs="Calibri"/>
          <w:color w:val="231F20"/>
          <w:sz w:val="22"/>
          <w:szCs w:val="22"/>
        </w:rPr>
        <w:t>φορέα</w:t>
      </w:r>
      <w:r w:rsidRPr="005035F5">
        <w:rPr>
          <w:rFonts w:ascii="Cambria" w:eastAsia="Arial" w:hAnsi="Cambria" w:cs="Calibri"/>
          <w:color w:val="000000"/>
          <w:sz w:val="22"/>
          <w:szCs w:val="22"/>
          <w:lang w:bidi="en-US"/>
        </w:rPr>
        <w:t xml:space="preserve"> οι πρωτότυπες εγγυήσεις συμμετοχής, πλην των εγγυήσεων που εκδίδονται ηλεκτρονικά, άλλως η προσφορά απορρίπτεται ως απαράδεκτη.</w:t>
      </w:r>
      <w:r w:rsidRPr="005035F5">
        <w:rPr>
          <w:rFonts w:ascii="Cambria" w:eastAsia="Arial" w:hAnsi="Cambria" w:cs="Calibri"/>
          <w:color w:val="000000"/>
          <w:sz w:val="22"/>
          <w:szCs w:val="22"/>
          <w:vertAlign w:val="superscript"/>
          <w:lang w:bidi="en-US"/>
        </w:rPr>
        <w:endnoteReference w:id="19"/>
      </w:r>
    </w:p>
    <w:p w:rsidR="00985BAD" w:rsidRPr="005035F5" w:rsidRDefault="00985BAD" w:rsidP="00985BAD">
      <w:pPr>
        <w:jc w:val="both"/>
        <w:rPr>
          <w:rFonts w:ascii="Cambria" w:eastAsia="Arial" w:hAnsi="Cambria" w:cs="Cambria"/>
          <w:color w:val="000000"/>
          <w:sz w:val="22"/>
          <w:szCs w:val="22"/>
        </w:rPr>
      </w:pPr>
    </w:p>
    <w:p w:rsidR="00985BAD" w:rsidRPr="005035F5" w:rsidRDefault="00985BAD" w:rsidP="00985BAD">
      <w:pPr>
        <w:jc w:val="both"/>
        <w:rPr>
          <w:rFonts w:ascii="Cambria" w:eastAsia="Arial" w:hAnsi="Cambria" w:cs="Cambria"/>
          <w:color w:val="000000"/>
          <w:sz w:val="22"/>
          <w:szCs w:val="22"/>
        </w:rPr>
      </w:pPr>
      <w:r w:rsidRPr="005035F5">
        <w:rPr>
          <w:rFonts w:ascii="Cambria" w:eastAsia="Arial" w:hAnsi="Cambria" w:cs="Cambria"/>
          <w:color w:val="000000"/>
          <w:sz w:val="22"/>
          <w:szCs w:val="22"/>
        </w:rPr>
        <w:lastRenderedPageBreak/>
        <w:t>Οι ανωτέρω πρωτότυπες εγγυητικές επιστολές συμμετοχής προσκομίζονται σε κλειστό φάκελο, στον οποίο αναγράφεται τουλάχιστον ο αποστολέας, τα στοιχεία του παρόντος διαγωνισμού και ως παραλήπτης η Επιτροπή Διαγωνισμού.</w:t>
      </w:r>
    </w:p>
    <w:p w:rsidR="00985BAD" w:rsidRPr="00F87420" w:rsidRDefault="00985BAD" w:rsidP="00985BAD">
      <w:pPr>
        <w:rPr>
          <w:rFonts w:ascii="Cambria" w:eastAsia="Arial" w:hAnsi="Cambria" w:cs="Cambria"/>
          <w:color w:val="000000"/>
          <w:sz w:val="22"/>
          <w:szCs w:val="22"/>
        </w:rPr>
      </w:pPr>
    </w:p>
    <w:p w:rsidR="00985BAD" w:rsidRPr="00F87420" w:rsidRDefault="00985BAD" w:rsidP="00985BAD">
      <w:pPr>
        <w:pStyle w:val="19"/>
        <w:spacing w:line="240" w:lineRule="auto"/>
        <w:jc w:val="both"/>
        <w:rPr>
          <w:rFonts w:ascii="Cambria" w:hAnsi="Cambria" w:cs="Cambria"/>
          <w:bCs/>
        </w:rPr>
      </w:pPr>
      <w:r w:rsidRPr="00F87420">
        <w:rPr>
          <w:rFonts w:ascii="Cambria" w:hAnsi="Cambria" w:cs="Cambria"/>
          <w:bCs/>
        </w:rPr>
        <w:t>Η προσκόμιση των πρωτότυπων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τον αριθμό πρωτοκόλλου είτε με την επίκληση του σχετικού αποδεικτικού αποστολής, ανά περίπτωση.</w:t>
      </w:r>
    </w:p>
    <w:p w:rsidR="00985BAD" w:rsidRPr="00F87420" w:rsidRDefault="00985BAD" w:rsidP="00985BAD">
      <w:pPr>
        <w:pStyle w:val="19"/>
        <w:spacing w:line="240" w:lineRule="auto"/>
        <w:jc w:val="both"/>
        <w:rPr>
          <w:rFonts w:ascii="Cambria" w:hAnsi="Cambria" w:cs="Cambria"/>
          <w:bCs/>
        </w:rPr>
      </w:pPr>
    </w:p>
    <w:p w:rsidR="00985BAD" w:rsidRPr="00F87420" w:rsidRDefault="00985BAD" w:rsidP="00985BAD">
      <w:pPr>
        <w:pStyle w:val="19"/>
        <w:spacing w:line="240" w:lineRule="auto"/>
        <w:jc w:val="both"/>
        <w:rPr>
          <w:rFonts w:ascii="Cambria" w:hAnsi="Cambria" w:cs="Cambria"/>
        </w:rPr>
      </w:pPr>
      <w:r w:rsidRPr="00F87420">
        <w:rPr>
          <w:rFonts w:ascii="Cambria" w:hAnsi="Cambria" w:cs="Cambria"/>
          <w:bCs/>
        </w:rPr>
        <w:t>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λειτουργίας «επικοινωνία», τα σχετικό αποδεικτικό στοιχείο προσκόμισης (αποδεικτικό κατάθεσης σε υπηρεσίες ταχυδρομείου -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p>
    <w:p w:rsidR="00985BAD" w:rsidRPr="007F6D5D" w:rsidRDefault="00985BAD" w:rsidP="00985BAD">
      <w:pPr>
        <w:jc w:val="both"/>
        <w:rPr>
          <w:rFonts w:ascii="Cambria" w:eastAsia="Arial" w:hAnsi="Cambria" w:cs="Cambria"/>
          <w:color w:val="000000"/>
          <w:sz w:val="22"/>
          <w:szCs w:val="22"/>
          <w:highlight w:val="green"/>
        </w:rPr>
      </w:pPr>
    </w:p>
    <w:bookmarkEnd w:id="4"/>
    <w:p w:rsidR="00985BAD" w:rsidRPr="005035F5" w:rsidRDefault="00985BAD" w:rsidP="00985BAD">
      <w:pPr>
        <w:jc w:val="both"/>
        <w:rPr>
          <w:rFonts w:ascii="Cambria" w:eastAsia="Arial" w:hAnsi="Cambria" w:cs="Calibri"/>
          <w:color w:val="000000"/>
          <w:sz w:val="22"/>
          <w:szCs w:val="22"/>
        </w:rPr>
      </w:pPr>
      <w:r w:rsidRPr="005035F5">
        <w:rPr>
          <w:rFonts w:ascii="Cambria" w:eastAsia="Arial" w:hAnsi="Cambria" w:cs="Calibri"/>
          <w:b/>
          <w:color w:val="000000"/>
          <w:sz w:val="22"/>
          <w:szCs w:val="22"/>
        </w:rPr>
        <w:t>γ)</w:t>
      </w:r>
      <w:r w:rsidRPr="005035F5">
        <w:rPr>
          <w:rFonts w:ascii="Cambria" w:eastAsia="Arial" w:hAnsi="Cambria" w:cs="Calibri"/>
          <w:color w:val="000000"/>
          <w:sz w:val="22"/>
          <w:szCs w:val="22"/>
        </w:rPr>
        <w:t xml:space="preserve"> Οι προσφέροντες συντάσσουν την οικονομική τους προσφορά</w:t>
      </w:r>
      <w:r>
        <w:rPr>
          <w:rFonts w:ascii="Cambria" w:eastAsia="Arial" w:hAnsi="Cambria" w:cs="Calibri"/>
          <w:color w:val="000000"/>
          <w:sz w:val="22"/>
          <w:szCs w:val="22"/>
        </w:rPr>
        <w:t>,</w:t>
      </w:r>
      <w:r w:rsidRPr="005035F5">
        <w:rPr>
          <w:rFonts w:ascii="Cambria" w:eastAsia="Arial" w:hAnsi="Cambria" w:cs="Calibri"/>
          <w:color w:val="000000"/>
          <w:sz w:val="22"/>
          <w:szCs w:val="22"/>
        </w:rPr>
        <w:t xml:space="preserve"> συμπληρώνοντας την αντίστοιχη ειδική ηλεκτρονική φόρμα του υποσυστήματος. </w:t>
      </w:r>
    </w:p>
    <w:p w:rsidR="00985BAD" w:rsidRPr="005035F5" w:rsidRDefault="00985BAD" w:rsidP="00985BAD">
      <w:pPr>
        <w:jc w:val="both"/>
        <w:rPr>
          <w:rFonts w:ascii="Cambria" w:eastAsia="Arial" w:hAnsi="Cambria" w:cs="Calibri"/>
          <w:color w:val="000000"/>
          <w:sz w:val="22"/>
          <w:szCs w:val="22"/>
        </w:rPr>
      </w:pPr>
    </w:p>
    <w:p w:rsidR="00985BAD" w:rsidRPr="005035F5" w:rsidRDefault="00985BAD" w:rsidP="00985BAD">
      <w:pPr>
        <w:jc w:val="both"/>
        <w:rPr>
          <w:rFonts w:ascii="Cambria" w:eastAsia="Arial" w:hAnsi="Cambria" w:cs="Calibri"/>
          <w:color w:val="000000"/>
          <w:sz w:val="22"/>
          <w:szCs w:val="22"/>
        </w:rPr>
      </w:pPr>
      <w:r w:rsidRPr="005035F5">
        <w:rPr>
          <w:rFonts w:ascii="Cambria" w:eastAsia="Arial" w:hAnsi="Cambria" w:cs="Calibri"/>
          <w:b/>
          <w:color w:val="000000"/>
          <w:sz w:val="22"/>
          <w:szCs w:val="22"/>
        </w:rPr>
        <w:t>δ)</w:t>
      </w:r>
      <w:r w:rsidRPr="005035F5">
        <w:rPr>
          <w:rFonts w:ascii="Cambria" w:eastAsia="Arial" w:hAnsi="Cambria" w:cs="Calibri"/>
          <w:color w:val="000000"/>
          <w:sz w:val="22"/>
          <w:szCs w:val="22"/>
        </w:rPr>
        <w:t xml:space="preserve"> </w:t>
      </w:r>
      <w:r w:rsidRPr="005035F5">
        <w:rPr>
          <w:rFonts w:ascii="Cambria" w:eastAsia="Arial" w:hAnsi="Cambria" w:cs="Calibri"/>
          <w:color w:val="000000"/>
          <w:sz w:val="22"/>
          <w:szCs w:val="22"/>
          <w:lang w:val="en-US"/>
        </w:rPr>
        <w:t>O</w:t>
      </w:r>
      <w:r w:rsidRPr="005035F5">
        <w:rPr>
          <w:rFonts w:ascii="Cambria" w:eastAsia="Arial" w:hAnsi="Cambria" w:cs="Calibri"/>
          <w:color w:val="000000"/>
          <w:sz w:val="22"/>
          <w:szCs w:val="22"/>
        </w:rPr>
        <w:t>ι προσφέροντες δύνανται να προβαίνουν, μέσω των λειτουργιών του υποσυστήματος, σε εκτύπωση ελέγχου ομαλότητας των επιμέρους ποσοστών έκπτωσης, ανά ομάδα εργασιών, στην περίπτωση υποβολής προσφοράς με επιμέρους ποσοστά έκπτωσης, κατ’ εφαρμογή της παρ. 2α του άρθρου 95 του ν.4412/2016.</w:t>
      </w:r>
      <w:r w:rsidRPr="005035F5">
        <w:rPr>
          <w:rFonts w:ascii="Cambria" w:eastAsia="Arial" w:hAnsi="Cambria" w:cs="Calibri"/>
          <w:color w:val="000000"/>
          <w:sz w:val="22"/>
          <w:szCs w:val="22"/>
          <w:vertAlign w:val="superscript"/>
        </w:rPr>
        <w:endnoteReference w:id="20"/>
      </w:r>
    </w:p>
    <w:p w:rsidR="00985BAD" w:rsidRPr="005035F5" w:rsidRDefault="00985BAD" w:rsidP="00985BAD">
      <w:pPr>
        <w:jc w:val="both"/>
        <w:rPr>
          <w:rFonts w:ascii="Cambria" w:eastAsia="Arial" w:hAnsi="Cambria" w:cs="Calibri"/>
          <w:color w:val="000000"/>
          <w:sz w:val="22"/>
          <w:szCs w:val="22"/>
        </w:rPr>
      </w:pPr>
    </w:p>
    <w:p w:rsidR="00985BAD" w:rsidRPr="005035F5" w:rsidRDefault="00985BAD" w:rsidP="00985BAD">
      <w:pPr>
        <w:jc w:val="both"/>
        <w:rPr>
          <w:rFonts w:ascii="Cambria" w:eastAsia="Arial" w:hAnsi="Cambria" w:cs="Calibri"/>
          <w:color w:val="000000"/>
          <w:sz w:val="22"/>
          <w:szCs w:val="22"/>
        </w:rPr>
      </w:pPr>
      <w:r w:rsidRPr="005035F5">
        <w:rPr>
          <w:rFonts w:ascii="Cambria" w:eastAsia="Arial" w:hAnsi="Cambria" w:cs="Calibri"/>
          <w:b/>
          <w:color w:val="000000"/>
          <w:sz w:val="22"/>
          <w:szCs w:val="22"/>
        </w:rPr>
        <w:t>ε)</w:t>
      </w:r>
      <w:r w:rsidRPr="005035F5">
        <w:rPr>
          <w:rFonts w:ascii="Cambria" w:eastAsia="Arial" w:hAnsi="Cambria" w:cs="Calibri"/>
          <w:color w:val="000000"/>
          <w:sz w:val="22"/>
          <w:szCs w:val="22"/>
        </w:rPr>
        <w:t xml:space="preserve"> Στη συνέχεια, οι προσφέροντες παράγουν από το υποσύστημα τα ηλεκτρονικά αρχεία [«εκτυπώσεις» των Δικαιολογητικών Συμμετοχής και της Οικονομικής Προσφοράς τους σε μορφή αρχείου Portable Document Format (PDF)]. Τα αρχεία αυτά γίνονται αποδεκτά, εφόσον φέρουν, τουλάχιστον προηγμένη ηλεκτρονική υπογραφή, η οποία υποστηρίζεται από </w:t>
      </w:r>
      <w:r w:rsidRPr="005035F5">
        <w:rPr>
          <w:rFonts w:ascii="Cambria" w:eastAsia="Arial" w:hAnsi="Cambria" w:cs="Calibri"/>
          <w:color w:val="000000"/>
          <w:sz w:val="22"/>
          <w:szCs w:val="22"/>
          <w:lang w:bidi="en-US"/>
        </w:rPr>
        <w:t xml:space="preserve">αναγνωρισμένο (εγκεκριμένο) </w:t>
      </w:r>
      <w:r w:rsidRPr="005035F5">
        <w:rPr>
          <w:rFonts w:ascii="Cambria" w:eastAsia="Arial" w:hAnsi="Cambria" w:cs="Calibri"/>
          <w:color w:val="000000"/>
          <w:sz w:val="22"/>
          <w:szCs w:val="22"/>
        </w:rPr>
        <w:t>πιστοποιητικό και επισυνάπτονται στους αντίστοιχους (υπο)φακέλους της προσφοράς. Κατά τη συστημική υποβολή της προσφοράς το υποσύστημα πραγματοποιεί αυτοματοποιημένους ελέγχους επιβεβαίωσης της ηλεκτρονικής προσφοράς σε σχέση με τα παραχθέντα ηλεκτρονικά αρχεία (Δικαιολογητικά Συμμετοχής και Οικονομική Προσφορά) και εφόσον οι έλεγχοι αυτοί  αποβούν επ</w:t>
      </w:r>
      <w:r>
        <w:rPr>
          <w:rFonts w:ascii="Cambria" w:eastAsia="Arial" w:hAnsi="Cambria" w:cs="Calibri"/>
          <w:color w:val="000000"/>
          <w:sz w:val="22"/>
          <w:szCs w:val="22"/>
        </w:rPr>
        <w:t xml:space="preserve">ιτυχείς η προσφορά υποβάλλεται </w:t>
      </w:r>
      <w:r w:rsidRPr="005035F5">
        <w:rPr>
          <w:rFonts w:ascii="Cambria" w:eastAsia="Arial" w:hAnsi="Cambria" w:cs="Calibri"/>
          <w:color w:val="000000"/>
          <w:sz w:val="22"/>
          <w:szCs w:val="22"/>
        </w:rPr>
        <w:t>στο υποσύστημα. Διαφορετικά, η προσφορά δεν υποβάλλεται και το υποσύστημα ενημερώνει τους προσφέροντες με σχετικό μήνυμα σφάλματος στη διεπαφή του χρήστη των προσφερόντων, προκειμένου οι τελευταίοι να προβούν στις σχετικές ενέργειες διόρθωσης.</w:t>
      </w:r>
    </w:p>
    <w:p w:rsidR="00985BAD" w:rsidRPr="005035F5" w:rsidRDefault="00985BAD" w:rsidP="00985BAD">
      <w:pPr>
        <w:jc w:val="both"/>
        <w:rPr>
          <w:rFonts w:ascii="Cambria" w:eastAsia="Arial" w:hAnsi="Cambria" w:cs="Calibri"/>
          <w:color w:val="000000"/>
          <w:sz w:val="22"/>
          <w:szCs w:val="22"/>
        </w:rPr>
      </w:pPr>
    </w:p>
    <w:p w:rsidR="00985BAD" w:rsidRPr="005035F5" w:rsidRDefault="00985BAD" w:rsidP="00985BAD">
      <w:pPr>
        <w:jc w:val="both"/>
        <w:rPr>
          <w:rFonts w:ascii="Cambria" w:eastAsia="Arial" w:hAnsi="Cambria" w:cs="Calibri"/>
          <w:color w:val="000000"/>
          <w:sz w:val="22"/>
          <w:szCs w:val="22"/>
        </w:rPr>
      </w:pPr>
      <w:r w:rsidRPr="005035F5">
        <w:rPr>
          <w:rFonts w:ascii="Cambria" w:eastAsia="Arial" w:hAnsi="Cambria" w:cs="Calibri"/>
          <w:b/>
          <w:color w:val="000000"/>
          <w:sz w:val="22"/>
          <w:szCs w:val="22"/>
        </w:rPr>
        <w:t>στ)</w:t>
      </w:r>
      <w:r w:rsidRPr="005035F5">
        <w:rPr>
          <w:rFonts w:ascii="Cambria" w:eastAsia="Arial" w:hAnsi="Cambria" w:cs="Calibri"/>
          <w:color w:val="000000"/>
          <w:sz w:val="22"/>
          <w:szCs w:val="22"/>
        </w:rPr>
        <w:t xml:space="preserve"> Εφόσον οι οικονομικοί όροι δεν έχουν αποτυπωθεί στο σύνολό τους στις ειδικές ηλεκτρονικές φόρμες του υποσυστήματο</w:t>
      </w:r>
      <w:r>
        <w:rPr>
          <w:rFonts w:ascii="Cambria" w:eastAsia="Arial" w:hAnsi="Cambria" w:cs="Calibri"/>
          <w:color w:val="000000"/>
          <w:sz w:val="22"/>
          <w:szCs w:val="22"/>
        </w:rPr>
        <w:t>ς, οι προσφέροντες επισυνάπτουν</w:t>
      </w:r>
      <w:r w:rsidRPr="005035F5">
        <w:rPr>
          <w:rFonts w:ascii="Cambria" w:eastAsia="Arial" w:hAnsi="Cambria" w:cs="Calibri"/>
          <w:color w:val="000000"/>
          <w:sz w:val="22"/>
          <w:szCs w:val="22"/>
        </w:rPr>
        <w:t xml:space="preserve"> τα σχετικά ηλεκτρονικά αρχεία, σύμφωνα με  τα ανωτέρω, στην  περίπτωση ε.</w:t>
      </w:r>
      <w:r w:rsidRPr="005035F5">
        <w:rPr>
          <w:rFonts w:ascii="Cambria" w:eastAsia="Arial" w:hAnsi="Cambria" w:cs="Calibri"/>
          <w:color w:val="000000"/>
          <w:sz w:val="22"/>
          <w:szCs w:val="22"/>
          <w:vertAlign w:val="superscript"/>
        </w:rPr>
        <w:endnoteReference w:id="21"/>
      </w:r>
    </w:p>
    <w:p w:rsidR="00985BAD" w:rsidRPr="005035F5" w:rsidRDefault="00985BAD" w:rsidP="00985BAD">
      <w:pPr>
        <w:jc w:val="both"/>
        <w:rPr>
          <w:rFonts w:ascii="Cambria" w:eastAsia="Arial" w:hAnsi="Cambria" w:cs="Calibri"/>
          <w:color w:val="000000"/>
          <w:sz w:val="22"/>
          <w:szCs w:val="22"/>
        </w:rPr>
      </w:pPr>
    </w:p>
    <w:p w:rsidR="00985BAD" w:rsidRPr="005035F5" w:rsidRDefault="00985BAD" w:rsidP="00985BAD">
      <w:pPr>
        <w:jc w:val="both"/>
        <w:rPr>
          <w:rFonts w:ascii="Cambria" w:eastAsia="Arial" w:hAnsi="Cambria" w:cs="Calibri"/>
          <w:color w:val="000000"/>
          <w:sz w:val="22"/>
          <w:szCs w:val="22"/>
        </w:rPr>
      </w:pPr>
      <w:r w:rsidRPr="005035F5">
        <w:rPr>
          <w:rFonts w:ascii="Cambria" w:eastAsia="Arial" w:hAnsi="Cambria" w:cs="Calibri"/>
          <w:b/>
          <w:color w:val="000000"/>
          <w:sz w:val="22"/>
          <w:szCs w:val="22"/>
        </w:rPr>
        <w:t>ζ)</w:t>
      </w:r>
      <w:r w:rsidRPr="005035F5">
        <w:rPr>
          <w:rFonts w:ascii="Cambria" w:eastAsia="Arial" w:hAnsi="Cambria" w:cs="Calibri"/>
          <w:color w:val="000000"/>
          <w:sz w:val="22"/>
          <w:szCs w:val="22"/>
        </w:rPr>
        <w:t xml:space="preserve">  Από το υποσύστημα εκδίδεται ηλεκτρονική απόδειξη υποβολής προσφοράς, η οποία αποστέλλεται στον οικονομικό φορέα με μήνυμα ηλεκτρονικού ταχυδρομείου.</w:t>
      </w:r>
    </w:p>
    <w:p w:rsidR="00985BAD" w:rsidRPr="005035F5" w:rsidRDefault="00985BAD" w:rsidP="00985BAD">
      <w:pPr>
        <w:jc w:val="both"/>
        <w:rPr>
          <w:rFonts w:ascii="Cambria" w:eastAsia="Arial" w:hAnsi="Cambria" w:cs="Calibri"/>
          <w:color w:val="000000"/>
          <w:sz w:val="22"/>
          <w:szCs w:val="22"/>
        </w:rPr>
      </w:pPr>
    </w:p>
    <w:p w:rsidR="00985BAD" w:rsidRPr="005035F5" w:rsidRDefault="00985BAD" w:rsidP="00985BAD">
      <w:pPr>
        <w:spacing w:after="144"/>
        <w:jc w:val="both"/>
        <w:textAlignment w:val="baseline"/>
        <w:rPr>
          <w:rFonts w:ascii="Cambria" w:hAnsi="Cambria" w:cs="Calibri"/>
          <w:strike/>
          <w:sz w:val="22"/>
          <w:szCs w:val="22"/>
        </w:rPr>
      </w:pPr>
      <w:r w:rsidRPr="005035F5">
        <w:rPr>
          <w:rFonts w:ascii="Cambria" w:hAnsi="Cambria" w:cs="Calibri"/>
          <w:sz w:val="22"/>
          <w:szCs w:val="22"/>
          <w:lang w:bidi="en-US"/>
        </w:rPr>
        <w:t xml:space="preserve">Στις περιπτώσεις που με την προσφορά υποβάλλονται δημόσια ή/και ιδιωτικά έγγραφα, είτε έχουν παραχθεί από τον ίδιο τον προσφέροντα είτε από τρίτους, αυτά γίνονται αποδεκτά, ανά περίπτωση, </w:t>
      </w:r>
      <w:r w:rsidRPr="005035F5">
        <w:rPr>
          <w:rFonts w:ascii="Cambria" w:hAnsi="Cambria" w:cs="Calibri"/>
          <w:lang w:bidi="en-US"/>
        </w:rPr>
        <w:t>σύμφωνα με  την παρ. β του άρθρου 4.2.της παρούσας</w:t>
      </w:r>
      <w:r w:rsidRPr="005035F5">
        <w:rPr>
          <w:rFonts w:ascii="Cambria" w:hAnsi="Cambria" w:cs="Calibri"/>
          <w:vertAlign w:val="superscript"/>
          <w:lang w:bidi="en-US"/>
        </w:rPr>
        <w:endnoteReference w:id="22"/>
      </w:r>
      <w:r w:rsidRPr="005035F5">
        <w:rPr>
          <w:rFonts w:ascii="Cambria" w:hAnsi="Cambria" w:cs="Calibri"/>
          <w:lang w:bidi="en-US"/>
        </w:rPr>
        <w:t xml:space="preserve"> </w:t>
      </w:r>
    </w:p>
    <w:p w:rsidR="00985BAD" w:rsidRPr="005035F5" w:rsidRDefault="00985BAD" w:rsidP="00985BAD">
      <w:pPr>
        <w:spacing w:after="144"/>
        <w:jc w:val="both"/>
        <w:textAlignment w:val="baseline"/>
        <w:rPr>
          <w:rFonts w:ascii="Cambria" w:hAnsi="Cambria" w:cs="Calibri"/>
          <w:sz w:val="22"/>
          <w:szCs w:val="22"/>
          <w:lang w:eastAsia="ar-SA" w:bidi="en-US"/>
        </w:rPr>
      </w:pPr>
      <w:r w:rsidRPr="005035F5">
        <w:rPr>
          <w:rFonts w:ascii="Cambria" w:hAnsi="Cambria" w:cs="Calibri"/>
          <w:b/>
          <w:lang w:bidi="en-US"/>
        </w:rPr>
        <w:t>η</w:t>
      </w:r>
      <w:r w:rsidRPr="005035F5">
        <w:rPr>
          <w:rFonts w:ascii="Cambria" w:hAnsi="Cambria" w:cs="Calibri"/>
          <w:b/>
          <w:sz w:val="22"/>
          <w:szCs w:val="22"/>
          <w:lang w:bidi="en-US"/>
        </w:rPr>
        <w:t>)</w:t>
      </w:r>
      <w:r w:rsidRPr="005035F5">
        <w:rPr>
          <w:rFonts w:ascii="Cambria" w:hAnsi="Cambria" w:cs="Calibri"/>
          <w:sz w:val="22"/>
          <w:szCs w:val="22"/>
          <w:lang w:bidi="en-US"/>
        </w:rPr>
        <w:t xml:space="preserve"> </w:t>
      </w:r>
      <w:r w:rsidRPr="005035F5">
        <w:rPr>
          <w:rFonts w:ascii="Cambria" w:hAnsi="Cambria" w:cs="Calibri"/>
          <w:sz w:val="22"/>
          <w:szCs w:val="22"/>
          <w:lang w:eastAsia="ar-SA" w:bidi="en-US"/>
        </w:rPr>
        <w:t>Έως την ημέρα και ώρα αποσφράγισης των προσφορών προσκομίζονται, με ευθύνη του οικονομικού φορέα, στην αναθέτουσα αρχή, σε έντυπη μορφή και σε κλειστό φάκελο, στον οποίο αναγράφεται ο αποστολέας και ως παραλήπτης η Επιτροπή Διαγωνισμού του παρόντος διαγωνισμού, τυχόν στοιχεία της ηλεκτρονικής προσφοράς του, ήτοι των υποφακέλων «Δικαιολογητικά Συμμετοχής» και «Οικονομική Προσφορά», τα οποία απαιτείται να προσκομισθούν σε πρωτότυπα ή ακριβή αντίγραφα</w:t>
      </w:r>
      <w:r w:rsidRPr="005035F5">
        <w:rPr>
          <w:rFonts w:ascii="Cambria" w:hAnsi="Cambria" w:cs="Calibri"/>
          <w:sz w:val="22"/>
          <w:szCs w:val="22"/>
          <w:vertAlign w:val="superscript"/>
          <w:lang w:bidi="en-US"/>
        </w:rPr>
        <w:endnoteReference w:id="23"/>
      </w:r>
      <w:r w:rsidRPr="005035F5">
        <w:rPr>
          <w:rFonts w:ascii="Cambria" w:hAnsi="Cambria" w:cs="Calibri"/>
          <w:sz w:val="22"/>
          <w:szCs w:val="22"/>
          <w:lang w:eastAsia="ar-SA" w:bidi="en-US"/>
        </w:rPr>
        <w:t>.</w:t>
      </w:r>
    </w:p>
    <w:p w:rsidR="00985BAD" w:rsidRPr="005035F5" w:rsidRDefault="00985BAD" w:rsidP="00985BAD">
      <w:pPr>
        <w:spacing w:after="120"/>
        <w:jc w:val="both"/>
        <w:rPr>
          <w:rFonts w:ascii="Cambria" w:hAnsi="Cambria" w:cs="Calibri"/>
          <w:sz w:val="22"/>
          <w:szCs w:val="22"/>
          <w:lang w:eastAsia="ar-SA" w:bidi="en-US"/>
        </w:rPr>
      </w:pPr>
      <w:r w:rsidRPr="005035F5">
        <w:rPr>
          <w:rFonts w:ascii="Cambria" w:hAnsi="Cambria" w:cs="Calibri"/>
          <w:sz w:val="22"/>
          <w:szCs w:val="22"/>
          <w:lang w:eastAsia="ar-SA" w:bidi="en-US"/>
        </w:rPr>
        <w:t>Τέτοια στοιχεία και δικαιολογητικά ενδεικτικά είναι :</w:t>
      </w:r>
    </w:p>
    <w:p w:rsidR="00985BAD" w:rsidRPr="005035F5" w:rsidRDefault="00985BAD" w:rsidP="00985BAD">
      <w:pPr>
        <w:spacing w:after="120"/>
        <w:jc w:val="both"/>
        <w:rPr>
          <w:rFonts w:ascii="Cambria" w:hAnsi="Cambria" w:cs="Calibri"/>
          <w:sz w:val="22"/>
          <w:szCs w:val="22"/>
          <w:lang w:eastAsia="ar-SA" w:bidi="en-US"/>
        </w:rPr>
      </w:pPr>
      <w:r w:rsidRPr="005035F5">
        <w:rPr>
          <w:rFonts w:ascii="Cambria" w:hAnsi="Cambria" w:cs="Calibri"/>
          <w:sz w:val="22"/>
          <w:szCs w:val="22"/>
          <w:lang w:val="en-US" w:eastAsia="ar-SA" w:bidi="en-US"/>
        </w:rPr>
        <w:lastRenderedPageBreak/>
        <w:t>i</w:t>
      </w:r>
      <w:r w:rsidRPr="005035F5">
        <w:rPr>
          <w:rFonts w:ascii="Cambria" w:hAnsi="Cambria" w:cs="Calibri"/>
          <w:sz w:val="22"/>
          <w:szCs w:val="22"/>
          <w:lang w:eastAsia="ar-SA" w:bidi="en-US"/>
        </w:rPr>
        <w:t>) η πρωτότυπη εγγυητική επιστολή συμμετοχής, πλην των περιπτώσεων που αυτή εκδίδεται ηλεκτρονικά, άλλως η προσφορά απορρίπτεται ως απαράδεκτη, σύμφωνα με τα ειδικότερα οριζόμενα στο άρθρο 4.1. γ) της παρούσας,</w:t>
      </w:r>
    </w:p>
    <w:p w:rsidR="00985BAD" w:rsidRPr="005035F5" w:rsidRDefault="00985BAD" w:rsidP="00985BAD">
      <w:pPr>
        <w:spacing w:after="120"/>
        <w:jc w:val="both"/>
        <w:rPr>
          <w:rFonts w:ascii="Cambria" w:hAnsi="Cambria" w:cs="Calibri"/>
          <w:sz w:val="22"/>
          <w:szCs w:val="22"/>
          <w:lang w:eastAsia="ar-SA" w:bidi="en-US"/>
        </w:rPr>
      </w:pPr>
      <w:r w:rsidRPr="005035F5">
        <w:rPr>
          <w:rFonts w:ascii="Cambria" w:hAnsi="Cambria" w:cs="Calibri"/>
          <w:sz w:val="22"/>
          <w:szCs w:val="22"/>
          <w:lang w:val="en-US" w:eastAsia="ar-SA" w:bidi="en-US"/>
        </w:rPr>
        <w:t>ii</w:t>
      </w:r>
      <w:r w:rsidRPr="005035F5">
        <w:rPr>
          <w:rFonts w:ascii="Cambria" w:hAnsi="Cambria" w:cs="Calibri"/>
          <w:sz w:val="22"/>
          <w:szCs w:val="22"/>
          <w:lang w:eastAsia="ar-SA" w:bidi="en-US"/>
        </w:rPr>
        <w:t>) αυτά που δεν υπάγονται στις διατάξεις του άρθρου 11 παρ. 2 του ν. 2690/1999, (ενδεικτικά συμβολαιογραφικές ένορκες βεβαιώσεις ή λοιπά συμβολαιογραφικά έγγραφα),</w:t>
      </w:r>
    </w:p>
    <w:p w:rsidR="00985BAD" w:rsidRPr="005035F5" w:rsidRDefault="00985BAD" w:rsidP="00985BAD">
      <w:pPr>
        <w:spacing w:after="120"/>
        <w:jc w:val="both"/>
        <w:rPr>
          <w:rFonts w:ascii="Cambria" w:hAnsi="Cambria" w:cs="Calibri"/>
          <w:sz w:val="22"/>
          <w:szCs w:val="22"/>
          <w:lang w:eastAsia="ar-SA" w:bidi="en-US"/>
        </w:rPr>
      </w:pPr>
      <w:r w:rsidRPr="005035F5">
        <w:rPr>
          <w:rFonts w:ascii="Cambria" w:hAnsi="Cambria" w:cs="Calibri"/>
          <w:sz w:val="22"/>
          <w:szCs w:val="22"/>
          <w:lang w:val="en-US" w:eastAsia="ar-SA" w:bidi="en-US"/>
        </w:rPr>
        <w:t>ii</w:t>
      </w:r>
      <w:r>
        <w:rPr>
          <w:rFonts w:ascii="Cambria" w:hAnsi="Cambria" w:cs="Calibri"/>
          <w:sz w:val="22"/>
          <w:szCs w:val="22"/>
          <w:lang w:val="en-US" w:eastAsia="ar-SA" w:bidi="en-US"/>
        </w:rPr>
        <w:t>i</w:t>
      </w:r>
      <w:r w:rsidRPr="005035F5">
        <w:rPr>
          <w:rFonts w:ascii="Cambria" w:hAnsi="Cambria" w:cs="Calibri"/>
          <w:sz w:val="22"/>
          <w:szCs w:val="22"/>
          <w:lang w:eastAsia="ar-SA" w:bidi="en-US"/>
        </w:rPr>
        <w:t>) 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985BAD" w:rsidRPr="005035F5" w:rsidRDefault="00985BAD" w:rsidP="00985BAD">
      <w:pPr>
        <w:spacing w:after="120"/>
        <w:jc w:val="both"/>
        <w:rPr>
          <w:rFonts w:ascii="Cambria" w:hAnsi="Cambria" w:cs="Calibri"/>
          <w:sz w:val="22"/>
          <w:szCs w:val="22"/>
          <w:lang w:eastAsia="ar-SA" w:bidi="en-US"/>
        </w:rPr>
      </w:pPr>
      <w:r w:rsidRPr="005035F5">
        <w:rPr>
          <w:rFonts w:ascii="Cambria" w:hAnsi="Cambria" w:cs="Calibri"/>
          <w:sz w:val="22"/>
          <w:szCs w:val="22"/>
          <w:lang w:val="en-US" w:eastAsia="ar-SA" w:bidi="en-US"/>
        </w:rPr>
        <w:t>iv</w:t>
      </w:r>
      <w:r w:rsidRPr="005035F5">
        <w:rPr>
          <w:rFonts w:ascii="Cambria" w:hAnsi="Cambria" w:cs="Calibri"/>
          <w:sz w:val="22"/>
          <w:szCs w:val="22"/>
          <w:lang w:eastAsia="ar-SA" w:bidi="en-US"/>
        </w:rPr>
        <w:t xml:space="preserve">) αλλοδαπά δημόσια έντυπα έγγραφα που φέρουν την επισημείωση της Χάγης (Apostille), ή προξενική θεώρηση και δεν έχουν επικυρωθεί  από δικηγόρο. </w:t>
      </w:r>
    </w:p>
    <w:p w:rsidR="00985BAD" w:rsidRPr="005035F5" w:rsidRDefault="00985BAD" w:rsidP="00985BAD">
      <w:pPr>
        <w:spacing w:after="120"/>
        <w:jc w:val="both"/>
        <w:rPr>
          <w:rFonts w:ascii="Cambria" w:hAnsi="Cambria" w:cs="Calibri"/>
          <w:sz w:val="22"/>
          <w:szCs w:val="22"/>
          <w:lang w:eastAsia="ar-SA" w:bidi="en-US"/>
        </w:rPr>
      </w:pPr>
      <w:r w:rsidRPr="005035F5">
        <w:rPr>
          <w:rFonts w:ascii="Cambria" w:hAnsi="Cambria" w:cs="Calibri"/>
          <w:sz w:val="22"/>
          <w:szCs w:val="22"/>
          <w:lang w:eastAsia="ar-SA" w:bidi="en-US"/>
        </w:rPr>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δύναται να συμπληρώνονται και να υποβάλλονται σύμφωνα με το άρθρο 102 του ν. 4412/2016.</w:t>
      </w:r>
    </w:p>
    <w:p w:rsidR="00985BAD" w:rsidRPr="005035F5" w:rsidRDefault="00985BAD" w:rsidP="00985BAD">
      <w:pPr>
        <w:ind w:left="227" w:hanging="227"/>
        <w:textAlignment w:val="baseline"/>
        <w:rPr>
          <w:rFonts w:ascii="Cambria" w:hAnsi="Cambria" w:cs="Tahoma"/>
          <w:sz w:val="22"/>
          <w:szCs w:val="22"/>
          <w:lang w:eastAsia="ar-SA" w:bidi="en-US"/>
        </w:rPr>
      </w:pPr>
    </w:p>
    <w:p w:rsidR="00985BAD" w:rsidRPr="005035F5" w:rsidRDefault="00985BAD" w:rsidP="00985BAD">
      <w:pPr>
        <w:jc w:val="both"/>
        <w:rPr>
          <w:rFonts w:ascii="Cambria" w:eastAsia="Arial" w:hAnsi="Cambria" w:cs="Calibri"/>
          <w:b/>
          <w:color w:val="000000"/>
          <w:sz w:val="22"/>
          <w:szCs w:val="22"/>
        </w:rPr>
      </w:pPr>
      <w:r>
        <w:rPr>
          <w:rFonts w:ascii="Cambria" w:eastAsia="Arial" w:hAnsi="Cambria" w:cs="Calibri"/>
          <w:b/>
          <w:color w:val="000000"/>
          <w:sz w:val="22"/>
          <w:szCs w:val="22"/>
        </w:rPr>
        <w:t xml:space="preserve">3.6 </w:t>
      </w:r>
      <w:r w:rsidRPr="005035F5">
        <w:rPr>
          <w:rFonts w:ascii="Cambria" w:eastAsia="Arial" w:hAnsi="Cambria" w:cs="Calibri"/>
          <w:b/>
          <w:color w:val="000000"/>
          <w:sz w:val="22"/>
          <w:szCs w:val="22"/>
        </w:rPr>
        <w:t>Απόσυρση προσφοράς</w:t>
      </w:r>
    </w:p>
    <w:p w:rsidR="00985BAD" w:rsidRPr="005035F5" w:rsidRDefault="00985BAD" w:rsidP="00985BAD">
      <w:pPr>
        <w:jc w:val="both"/>
        <w:rPr>
          <w:rFonts w:ascii="Cambria" w:eastAsia="Arial" w:hAnsi="Cambria" w:cs="Calibri"/>
          <w:color w:val="000000"/>
          <w:sz w:val="22"/>
          <w:szCs w:val="22"/>
        </w:rPr>
      </w:pPr>
      <w:r w:rsidRPr="005035F5">
        <w:rPr>
          <w:rFonts w:ascii="Cambria" w:eastAsia="Arial" w:hAnsi="Cambria" w:cs="Calibri"/>
          <w:color w:val="000000"/>
          <w:sz w:val="22"/>
          <w:szCs w:val="22"/>
        </w:rPr>
        <w:t xml:space="preserve">Οι προσφέροντες δύνανται να ζητήσουν την απόσυρση υποβληθείσας προσφοράς, πριν την καταληκτική ημερομηνία υποβολής των προσφορών, με έγγραφο αίτημα τους προς την αναθέτουσα αρχή, σε μορφή ηλεκτρονικού αρχείου </w:t>
      </w:r>
      <w:r w:rsidRPr="005035F5">
        <w:rPr>
          <w:rFonts w:ascii="Cambria" w:eastAsia="Arial" w:hAnsi="Cambria" w:cs="Calibri"/>
          <w:color w:val="000000"/>
          <w:sz w:val="22"/>
          <w:szCs w:val="22"/>
          <w:lang w:val="en-US"/>
        </w:rPr>
        <w:t>Portable</w:t>
      </w:r>
      <w:r w:rsidRPr="005035F5">
        <w:rPr>
          <w:rFonts w:ascii="Cambria" w:eastAsia="Arial" w:hAnsi="Cambria" w:cs="Calibri"/>
          <w:color w:val="000000"/>
          <w:sz w:val="22"/>
          <w:szCs w:val="22"/>
        </w:rPr>
        <w:t xml:space="preserve"> </w:t>
      </w:r>
      <w:r w:rsidRPr="005035F5">
        <w:rPr>
          <w:rFonts w:ascii="Cambria" w:eastAsia="Arial" w:hAnsi="Cambria" w:cs="Calibri"/>
          <w:color w:val="000000"/>
          <w:sz w:val="22"/>
          <w:szCs w:val="22"/>
          <w:lang w:val="en-US"/>
        </w:rPr>
        <w:t>Document</w:t>
      </w:r>
      <w:r w:rsidRPr="005035F5">
        <w:rPr>
          <w:rFonts w:ascii="Cambria" w:eastAsia="Arial" w:hAnsi="Cambria" w:cs="Calibri"/>
          <w:color w:val="000000"/>
          <w:sz w:val="22"/>
          <w:szCs w:val="22"/>
        </w:rPr>
        <w:t xml:space="preserve"> </w:t>
      </w:r>
      <w:r w:rsidRPr="005035F5">
        <w:rPr>
          <w:rFonts w:ascii="Cambria" w:eastAsia="Arial" w:hAnsi="Cambria" w:cs="Calibri"/>
          <w:color w:val="000000"/>
          <w:sz w:val="22"/>
          <w:szCs w:val="22"/>
          <w:lang w:val="en-US"/>
        </w:rPr>
        <w:t>Format</w:t>
      </w:r>
      <w:r w:rsidRPr="005035F5">
        <w:rPr>
          <w:rFonts w:ascii="Cambria" w:eastAsia="Arial" w:hAnsi="Cambria" w:cs="Calibri"/>
          <w:color w:val="000000"/>
          <w:sz w:val="22"/>
          <w:szCs w:val="22"/>
        </w:rPr>
        <w:t xml:space="preserve"> (</w:t>
      </w:r>
      <w:r w:rsidRPr="005035F5">
        <w:rPr>
          <w:rFonts w:ascii="Cambria" w:eastAsia="Arial" w:hAnsi="Cambria" w:cs="Calibri"/>
          <w:color w:val="000000"/>
          <w:sz w:val="22"/>
          <w:szCs w:val="22"/>
          <w:lang w:val="en-US"/>
        </w:rPr>
        <w:t>PDF</w:t>
      </w:r>
      <w:r w:rsidRPr="005035F5">
        <w:rPr>
          <w:rFonts w:ascii="Cambria" w:eastAsia="Arial" w:hAnsi="Cambria" w:cs="Calibri"/>
          <w:color w:val="000000"/>
          <w:sz w:val="22"/>
          <w:szCs w:val="22"/>
        </w:rPr>
        <w:t>)</w:t>
      </w:r>
      <w:r w:rsidRPr="005035F5">
        <w:rPr>
          <w:rFonts w:ascii="Cambria" w:eastAsia="Arial" w:hAnsi="Cambria" w:cs="Calibri"/>
          <w:color w:val="000000"/>
          <w:sz w:val="22"/>
          <w:szCs w:val="22"/>
          <w:vertAlign w:val="superscript"/>
        </w:rPr>
        <w:endnoteReference w:id="24"/>
      </w:r>
      <w:r w:rsidRPr="005035F5">
        <w:rPr>
          <w:rFonts w:ascii="Cambria" w:eastAsia="Arial" w:hAnsi="Cambria" w:cs="Calibri"/>
          <w:color w:val="000000"/>
          <w:sz w:val="22"/>
          <w:szCs w:val="22"/>
        </w:rPr>
        <w:t xml:space="preserve"> που υποβάλλεται </w:t>
      </w:r>
      <w:r w:rsidRPr="005035F5">
        <w:rPr>
          <w:rFonts w:ascii="Cambria" w:hAnsi="Cambria" w:cs="Arial"/>
        </w:rPr>
        <w:t xml:space="preserve">σύμφωνα </w:t>
      </w:r>
      <w:r w:rsidRPr="005035F5">
        <w:rPr>
          <w:rFonts w:ascii="Cambria" w:eastAsia="Arial" w:hAnsi="Cambria" w:cs="Calibri"/>
          <w:color w:val="000000"/>
          <w:sz w:val="22"/>
          <w:szCs w:val="22"/>
          <w:lang w:bidi="en-US"/>
        </w:rPr>
        <w:t xml:space="preserve">με τις περ. </w:t>
      </w:r>
      <w:r w:rsidRPr="005035F5">
        <w:rPr>
          <w:rFonts w:ascii="Cambria" w:eastAsia="Arial" w:hAnsi="Cambria" w:cs="Calibri"/>
          <w:color w:val="000000"/>
          <w:sz w:val="22"/>
          <w:szCs w:val="22"/>
          <w:lang w:val="en-US" w:bidi="en-US"/>
        </w:rPr>
        <w:t>ii</w:t>
      </w:r>
      <w:r w:rsidRPr="005035F5">
        <w:rPr>
          <w:rFonts w:ascii="Cambria" w:eastAsia="Arial" w:hAnsi="Cambria" w:cs="Calibri"/>
          <w:color w:val="000000"/>
          <w:sz w:val="22"/>
          <w:szCs w:val="22"/>
          <w:lang w:bidi="en-US"/>
        </w:rPr>
        <w:t xml:space="preserve">) ή iv)  της </w:t>
      </w:r>
      <w:r w:rsidRPr="005035F5">
        <w:rPr>
          <w:rFonts w:ascii="Cambria" w:eastAsia="Arial" w:hAnsi="Cambria" w:cs="Calibri"/>
          <w:color w:val="000000"/>
          <w:sz w:val="22"/>
          <w:szCs w:val="22"/>
        </w:rPr>
        <w:t>παρ. β του άρθρου 4.2. της παρούσας,</w:t>
      </w:r>
      <w:r w:rsidRPr="005035F5">
        <w:rPr>
          <w:rFonts w:ascii="Cambria" w:eastAsia="Arial" w:hAnsi="Cambria" w:cs="Calibri"/>
          <w:color w:val="000000"/>
          <w:sz w:val="22"/>
          <w:szCs w:val="22"/>
          <w:vertAlign w:val="superscript"/>
        </w:rPr>
        <w:endnoteReference w:id="25"/>
      </w:r>
      <w:r w:rsidRPr="005035F5">
        <w:rPr>
          <w:rFonts w:ascii="Cambria" w:eastAsia="Arial" w:hAnsi="Cambria" w:cs="Calibri"/>
          <w:color w:val="000000"/>
          <w:sz w:val="22"/>
          <w:szCs w:val="22"/>
        </w:rPr>
        <w:t xml:space="preserve">  μέσω της λειτουργικότητας «Επικοινωνία» του υποσυστήματος. Πιστοποιημένος χρήστης της αναθέτουσας αρχής, χωρίς να απαιτείται απόφαση της τελευταίας, προβαίνει στην απόρριψη της σχετικής ηλεκτρονικής προσφοράς στο υποσύστημα πριν την καταληκτική ημερομηνία υποβολής της προσφοράς. Κατόπιν, ο οικονομικός φορέας δύναται να υποβάλει εκ νέου προσφορά μέσω του υποσυστήματος έως την κ</w:t>
      </w:r>
      <w:r>
        <w:rPr>
          <w:rFonts w:ascii="Cambria" w:eastAsia="Arial" w:hAnsi="Cambria" w:cs="Calibri"/>
          <w:color w:val="000000"/>
          <w:sz w:val="22"/>
          <w:szCs w:val="22"/>
        </w:rPr>
        <w:t xml:space="preserve">αταληκτική ημερομηνία υποβολής </w:t>
      </w:r>
      <w:r w:rsidRPr="005035F5">
        <w:rPr>
          <w:rFonts w:ascii="Cambria" w:eastAsia="Arial" w:hAnsi="Cambria" w:cs="Calibri"/>
          <w:color w:val="000000"/>
          <w:sz w:val="22"/>
          <w:szCs w:val="22"/>
        </w:rPr>
        <w:t>των προσφορών.</w:t>
      </w:r>
    </w:p>
    <w:p w:rsidR="00985BAD" w:rsidRPr="005035F5" w:rsidRDefault="00985BAD" w:rsidP="00985BAD">
      <w:pPr>
        <w:jc w:val="both"/>
        <w:rPr>
          <w:rFonts w:ascii="Cambria" w:eastAsia="Arial" w:hAnsi="Cambria" w:cs="Calibri"/>
          <w:color w:val="000000"/>
          <w:sz w:val="22"/>
          <w:szCs w:val="22"/>
        </w:rPr>
      </w:pPr>
    </w:p>
    <w:p w:rsidR="00985BAD" w:rsidRPr="005035F5" w:rsidRDefault="00985BAD" w:rsidP="00985BAD">
      <w:pPr>
        <w:pStyle w:val="para-2"/>
        <w:tabs>
          <w:tab w:val="left" w:pos="0"/>
          <w:tab w:val="left" w:pos="1843"/>
        </w:tabs>
        <w:ind w:left="0" w:firstLine="0"/>
        <w:rPr>
          <w:rFonts w:ascii="Cambria" w:hAnsi="Cambria" w:cs="Calibri"/>
          <w:szCs w:val="22"/>
        </w:rPr>
      </w:pPr>
    </w:p>
    <w:p w:rsidR="00985BAD" w:rsidRPr="005035F5" w:rsidRDefault="00985BAD" w:rsidP="00EC6908">
      <w:pPr>
        <w:pStyle w:val="2"/>
        <w:widowControl w:val="0"/>
        <w:numPr>
          <w:ilvl w:val="0"/>
          <w:numId w:val="14"/>
        </w:numPr>
        <w:tabs>
          <w:tab w:val="clear" w:pos="3024"/>
          <w:tab w:val="num" w:pos="0"/>
        </w:tabs>
        <w:suppressAutoHyphens/>
        <w:spacing w:before="0" w:after="0"/>
        <w:ind w:left="432"/>
        <w:jc w:val="both"/>
        <w:rPr>
          <w:rFonts w:cs="Calibri"/>
          <w:sz w:val="22"/>
          <w:szCs w:val="22"/>
        </w:rPr>
      </w:pPr>
      <w:bookmarkStart w:id="5" w:name="_Toc73524241"/>
      <w:r w:rsidRPr="005035F5">
        <w:rPr>
          <w:rFonts w:cs="Calibri"/>
          <w:sz w:val="22"/>
          <w:szCs w:val="22"/>
        </w:rPr>
        <w:t>Άρθρο 4: Διαδικασία  ηλεκτρονικής αποσφράγισης και αξιολόγησης των προσφορών/ Κατακύρωση/  Σύναψη σύμβασης/ Προδικαστικές προσφυγές/Προσωρινή δικαστική προστασία</w:t>
      </w:r>
      <w:bookmarkEnd w:id="5"/>
    </w:p>
    <w:p w:rsidR="00985BAD" w:rsidRPr="005035F5" w:rsidRDefault="00985BAD" w:rsidP="00985BAD">
      <w:pPr>
        <w:jc w:val="both"/>
        <w:rPr>
          <w:rFonts w:ascii="Cambria" w:hAnsi="Cambria" w:cs="Calibri"/>
          <w:sz w:val="22"/>
          <w:szCs w:val="22"/>
        </w:rPr>
      </w:pPr>
    </w:p>
    <w:p w:rsidR="00985BAD" w:rsidRPr="005035F5" w:rsidRDefault="00985BAD" w:rsidP="00985BAD">
      <w:pPr>
        <w:rPr>
          <w:rFonts w:ascii="Cambria" w:eastAsia="Arial" w:hAnsi="Cambria" w:cs="Calibri"/>
          <w:color w:val="000000"/>
          <w:sz w:val="22"/>
          <w:szCs w:val="22"/>
        </w:rPr>
      </w:pPr>
      <w:r w:rsidRPr="005035F5">
        <w:rPr>
          <w:rFonts w:ascii="Cambria" w:eastAsia="Arial" w:hAnsi="Cambria" w:cs="Calibri"/>
          <w:b/>
          <w:bCs/>
          <w:color w:val="000000"/>
          <w:sz w:val="22"/>
          <w:szCs w:val="22"/>
        </w:rPr>
        <w:t>4.1 Ηλεκτρονική Αποσφράγιση/ Αξιολόγηση/  Έγκριση πρακτικού</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rPr>
      </w:pPr>
      <w:r w:rsidRPr="005035F5">
        <w:rPr>
          <w:rFonts w:ascii="Cambria" w:hAnsi="Cambria" w:cs="Calibri"/>
          <w:b/>
          <w:sz w:val="22"/>
          <w:szCs w:val="22"/>
        </w:rPr>
        <w:t>α)</w:t>
      </w:r>
      <w:r w:rsidRPr="005035F5">
        <w:rPr>
          <w:rFonts w:ascii="Cambria" w:hAnsi="Cambria" w:cs="Calibri"/>
          <w:sz w:val="22"/>
          <w:szCs w:val="22"/>
        </w:rPr>
        <w:t xml:space="preserve"> </w:t>
      </w:r>
      <w:r w:rsidRPr="005035F5">
        <w:rPr>
          <w:rFonts w:ascii="Cambria" w:eastAsia="Calibri" w:hAnsi="Cambria" w:cs="Calibri"/>
          <w:sz w:val="22"/>
          <w:szCs w:val="22"/>
          <w:lang w:eastAsia="ar-SA"/>
        </w:rPr>
        <w:t>Μετά την καταληκτική ημερομηνία υποβολής προσφορών, όπως ορίζεται στο άρθρο 18 της παρούσας, και πριν από την ηλεκτρονική αποσφράγιση</w:t>
      </w:r>
      <w:r w:rsidRPr="005035F5">
        <w:rPr>
          <w:rFonts w:ascii="Cambria" w:eastAsia="Calibri" w:hAnsi="Cambria" w:cs="Calibri"/>
          <w:color w:val="000000"/>
          <w:sz w:val="22"/>
          <w:szCs w:val="22"/>
          <w:lang w:eastAsia="ar-SA"/>
        </w:rPr>
        <w:t>, πιστοποιημένος χρήστης της Αναθέτουσας Αρχής μεταβιβάζει την αρμοδιότητα διαχείρισης του ηλεκτρονικού διαγωνισμού σε πιστοποιημένο χρήστη της Επιτροπής Διαγωνισμού.</w:t>
      </w:r>
    </w:p>
    <w:p w:rsidR="00985BAD" w:rsidRPr="005035F5" w:rsidRDefault="00985BAD" w:rsidP="00985BAD">
      <w:pPr>
        <w:jc w:val="both"/>
        <w:textAlignment w:val="baseline"/>
        <w:rPr>
          <w:rFonts w:ascii="Cambria" w:eastAsia="Calibri" w:hAnsi="Cambria" w:cs="Calibri"/>
          <w:color w:val="000000"/>
          <w:sz w:val="22"/>
          <w:szCs w:val="22"/>
          <w:lang w:eastAsia="ar-SA"/>
        </w:rPr>
      </w:pPr>
    </w:p>
    <w:p w:rsidR="00985BAD" w:rsidRPr="005035F5" w:rsidRDefault="00985BAD" w:rsidP="00985BAD">
      <w:pPr>
        <w:jc w:val="both"/>
        <w:textAlignment w:val="baseline"/>
        <w:rPr>
          <w:rFonts w:ascii="Cambria" w:hAnsi="Cambria" w:cs="Calibri"/>
          <w:sz w:val="22"/>
          <w:szCs w:val="22"/>
        </w:rPr>
      </w:pPr>
    </w:p>
    <w:p w:rsidR="00985BAD" w:rsidRDefault="00985BAD" w:rsidP="00985BAD">
      <w:pPr>
        <w:jc w:val="both"/>
        <w:textAlignment w:val="baseline"/>
        <w:rPr>
          <w:rFonts w:ascii="Cambria" w:eastAsia="Calibri" w:hAnsi="Cambria" w:cs="Calibri"/>
          <w:color w:val="000000"/>
          <w:sz w:val="22"/>
          <w:szCs w:val="22"/>
          <w:lang w:eastAsia="ar-SA"/>
        </w:rPr>
      </w:pPr>
      <w:r w:rsidRPr="005035F5">
        <w:rPr>
          <w:rFonts w:ascii="Cambria" w:eastAsia="Calibri" w:hAnsi="Cambria" w:cs="Calibri"/>
          <w:b/>
          <w:color w:val="000000"/>
          <w:sz w:val="22"/>
          <w:szCs w:val="22"/>
          <w:lang w:eastAsia="ar-SA"/>
        </w:rPr>
        <w:t>β)</w:t>
      </w:r>
      <w:r w:rsidRPr="005035F5">
        <w:rPr>
          <w:rFonts w:ascii="Cambria" w:eastAsia="Calibri" w:hAnsi="Cambria" w:cs="Calibri"/>
          <w:color w:val="000000"/>
          <w:sz w:val="22"/>
          <w:szCs w:val="22"/>
          <w:lang w:eastAsia="ar-SA"/>
        </w:rPr>
        <w:t xml:space="preserve"> Η αναθέτουσα αρχή διαβιβάζει στον Πρόεδρο της Επιτροπής Διαγωνισμού τους κλειστούς φακέλους  με τις πρωτότυπες εγγυήσεις συμμετοχής, που έχουν προσκομιστεί, πριν από την ημερομηνία και ώρα αποσφράγισης των προσφορών που ορίζεται, ομοίως, στο άρθρο 18 της παρούσας.  </w:t>
      </w:r>
    </w:p>
    <w:p w:rsidR="00985BAD" w:rsidRPr="005035F5" w:rsidRDefault="00985BAD" w:rsidP="00985BAD">
      <w:pPr>
        <w:jc w:val="both"/>
        <w:textAlignment w:val="baseline"/>
        <w:rPr>
          <w:rFonts w:ascii="Cambria" w:eastAsia="Calibri" w:hAnsi="Cambria" w:cs="Calibri"/>
          <w:color w:val="000000"/>
          <w:sz w:val="22"/>
          <w:szCs w:val="22"/>
          <w:lang w:eastAsia="ar-SA"/>
        </w:rPr>
      </w:pPr>
    </w:p>
    <w:p w:rsidR="00985BAD" w:rsidRPr="005035F5" w:rsidRDefault="00985BAD" w:rsidP="00985BAD">
      <w:pPr>
        <w:jc w:val="both"/>
        <w:textAlignment w:val="baseline"/>
        <w:rPr>
          <w:rFonts w:ascii="Cambria" w:eastAsia="Calibri" w:hAnsi="Cambria" w:cs="Calibri"/>
          <w:color w:val="000000"/>
          <w:sz w:val="22"/>
          <w:szCs w:val="22"/>
          <w:lang w:eastAsia="ar-SA"/>
        </w:rPr>
      </w:pPr>
      <w:r>
        <w:rPr>
          <w:rFonts w:ascii="Cambria" w:eastAsia="Calibri" w:hAnsi="Cambria" w:cs="Calibri"/>
          <w:color w:val="000000"/>
          <w:sz w:val="22"/>
          <w:szCs w:val="22"/>
          <w:lang w:eastAsia="ar-SA"/>
        </w:rPr>
        <w:t xml:space="preserve">Η </w:t>
      </w:r>
      <w:r w:rsidRPr="005035F5">
        <w:rPr>
          <w:rFonts w:ascii="Cambria" w:eastAsia="Calibri" w:hAnsi="Cambria" w:cs="Calibri"/>
          <w:color w:val="000000"/>
          <w:sz w:val="22"/>
          <w:szCs w:val="22"/>
          <w:lang w:eastAsia="ar-SA"/>
        </w:rPr>
        <w:t>Επιτροπή Διαγωνισμού</w:t>
      </w:r>
      <w:r w:rsidRPr="005035F5">
        <w:rPr>
          <w:rFonts w:ascii="Cambria" w:hAnsi="Cambria" w:cs="Calibri"/>
          <w:sz w:val="22"/>
          <w:szCs w:val="22"/>
          <w:vertAlign w:val="superscript"/>
        </w:rPr>
        <w:endnoteReference w:id="26"/>
      </w:r>
      <w:r w:rsidRPr="005035F5">
        <w:rPr>
          <w:rFonts w:ascii="Cambria" w:eastAsia="Calibri" w:hAnsi="Cambria" w:cs="Calibri"/>
          <w:color w:val="000000"/>
          <w:sz w:val="22"/>
          <w:szCs w:val="22"/>
          <w:lang w:eastAsia="ar-SA"/>
        </w:rPr>
        <w:t>, κατά την ημερομηνία και ώρα που ορίζεται στο άρθρο 18, προβαίνει σε ηλεκτρονική αποσφράγιση του υποφακέλου «Δικαιολογητικά Συμμετοχής» και του υποφακέλου “Οικονομική Προσφορά”, χωρίς να παρέχει στους προσφέροντες πρόσβαση στα υποβληθέντα δικαιολογητικά συμμετοχής ή στις υποβληθείσες οικονομικές προσφορές.</w:t>
      </w:r>
    </w:p>
    <w:p w:rsidR="00985BAD" w:rsidRPr="005035F5" w:rsidRDefault="00985BAD" w:rsidP="00985BAD">
      <w:pPr>
        <w:jc w:val="both"/>
        <w:textAlignment w:val="baseline"/>
        <w:rPr>
          <w:rFonts w:ascii="Cambria" w:hAnsi="Cambria" w:cs="Calibri"/>
          <w:sz w:val="22"/>
          <w:szCs w:val="22"/>
        </w:rPr>
      </w:pPr>
    </w:p>
    <w:p w:rsidR="00985BAD" w:rsidRPr="005035F5" w:rsidRDefault="00985BAD" w:rsidP="00985BAD">
      <w:pPr>
        <w:jc w:val="both"/>
        <w:textAlignment w:val="baseline"/>
        <w:rPr>
          <w:rFonts w:ascii="Cambria" w:eastAsia="Calibri" w:hAnsi="Cambria" w:cs="Calibri"/>
          <w:color w:val="000000"/>
          <w:sz w:val="22"/>
          <w:szCs w:val="22"/>
          <w:lang w:eastAsia="ar-SA"/>
        </w:rPr>
      </w:pPr>
      <w:r w:rsidRPr="005035F5">
        <w:rPr>
          <w:rFonts w:ascii="Cambria" w:eastAsia="Calibri" w:hAnsi="Cambria" w:cs="Calibri"/>
          <w:b/>
          <w:color w:val="000000"/>
          <w:sz w:val="22"/>
          <w:szCs w:val="22"/>
          <w:lang w:eastAsia="ar-SA"/>
        </w:rPr>
        <w:t>γ)</w:t>
      </w:r>
      <w:r>
        <w:rPr>
          <w:rFonts w:ascii="Cambria" w:eastAsia="Calibri" w:hAnsi="Cambria" w:cs="Calibri"/>
          <w:color w:val="000000"/>
          <w:sz w:val="22"/>
          <w:szCs w:val="22"/>
          <w:lang w:eastAsia="ar-SA"/>
        </w:rPr>
        <w:t xml:space="preserve"> </w:t>
      </w:r>
      <w:r w:rsidRPr="005035F5">
        <w:rPr>
          <w:rFonts w:ascii="Cambria" w:eastAsia="Calibri" w:hAnsi="Cambria" w:cs="Calibri"/>
          <w:color w:val="000000"/>
          <w:sz w:val="22"/>
          <w:szCs w:val="22"/>
          <w:lang w:eastAsia="ar-SA"/>
        </w:rPr>
        <w:t>Μετά την ως άνω αποσφράγιση, και πριν από την έκδοση οποιασδήποτε απόφασης σχετικά με την αξιολόγηση των προσφορών της παρούσας, η Επιτροπή Διαγωνισμού, προβαίνει στις ακόλουθες ενέργειες</w:t>
      </w:r>
      <w:r w:rsidRPr="005035F5">
        <w:rPr>
          <w:rFonts w:ascii="Cambria" w:eastAsia="Calibri" w:hAnsi="Cambria" w:cs="Calibri"/>
          <w:color w:val="000000"/>
          <w:sz w:val="22"/>
          <w:szCs w:val="22"/>
          <w:vertAlign w:val="superscript"/>
          <w:lang w:eastAsia="ar-SA"/>
        </w:rPr>
        <w:endnoteReference w:id="27"/>
      </w:r>
      <w:r w:rsidRPr="005035F5">
        <w:rPr>
          <w:rFonts w:ascii="Cambria" w:eastAsia="Calibri" w:hAnsi="Cambria" w:cs="Calibri"/>
          <w:color w:val="000000"/>
          <w:sz w:val="22"/>
          <w:szCs w:val="22"/>
          <w:lang w:eastAsia="ar-SA"/>
        </w:rPr>
        <w:t>:</w:t>
      </w:r>
    </w:p>
    <w:p w:rsidR="00985BAD" w:rsidRPr="005035F5" w:rsidRDefault="00985BAD" w:rsidP="00985BAD">
      <w:pPr>
        <w:jc w:val="both"/>
        <w:textAlignment w:val="baseline"/>
        <w:rPr>
          <w:rFonts w:ascii="Cambria" w:eastAsia="Calibri" w:hAnsi="Cambria" w:cs="Calibri"/>
          <w:color w:val="000000"/>
          <w:sz w:val="22"/>
          <w:szCs w:val="22"/>
          <w:lang w:eastAsia="ar-SA"/>
        </w:rPr>
      </w:pPr>
    </w:p>
    <w:p w:rsidR="00985BAD" w:rsidRPr="005035F5" w:rsidRDefault="00985BAD" w:rsidP="00985BAD">
      <w:pPr>
        <w:jc w:val="both"/>
        <w:textAlignment w:val="baseline"/>
        <w:rPr>
          <w:rFonts w:ascii="Cambria" w:eastAsia="Calibri" w:hAnsi="Cambria" w:cs="Calibri"/>
          <w:color w:val="000000"/>
          <w:sz w:val="22"/>
          <w:szCs w:val="22"/>
          <w:lang w:eastAsia="ar-SA"/>
        </w:rPr>
      </w:pPr>
      <w:r w:rsidRPr="005035F5">
        <w:rPr>
          <w:rFonts w:ascii="Cambria" w:eastAsia="Calibri" w:hAnsi="Cambria" w:cs="Calibri"/>
          <w:color w:val="000000"/>
          <w:sz w:val="22"/>
          <w:szCs w:val="22"/>
          <w:lang w:eastAsia="ar-SA"/>
        </w:rPr>
        <w:t>(</w:t>
      </w:r>
      <w:r w:rsidRPr="005035F5">
        <w:rPr>
          <w:rFonts w:ascii="Cambria" w:eastAsia="Calibri" w:hAnsi="Cambria" w:cs="Calibri"/>
          <w:color w:val="000000"/>
          <w:sz w:val="22"/>
          <w:szCs w:val="22"/>
          <w:lang w:val="en-US" w:eastAsia="ar-SA"/>
        </w:rPr>
        <w:t>i</w:t>
      </w:r>
      <w:r w:rsidRPr="005035F5">
        <w:rPr>
          <w:rFonts w:ascii="Cambria" w:eastAsia="Calibri" w:hAnsi="Cambria" w:cs="Calibri"/>
          <w:color w:val="000000"/>
          <w:sz w:val="22"/>
          <w:szCs w:val="22"/>
          <w:lang w:eastAsia="ar-SA"/>
        </w:rPr>
        <w:t>) αναρτά στον ηλεκτρονικό χώρο «Συνημμένα Ηλεκτρονικού Διαγωνισμού», τον σχετικό κατάλογο προσφερόντων,</w:t>
      </w:r>
      <w:r w:rsidRPr="005035F5">
        <w:rPr>
          <w:rFonts w:ascii="Cambria" w:hAnsi="Cambria" w:cs="Cambria"/>
          <w:sz w:val="22"/>
          <w:szCs w:val="22"/>
        </w:rPr>
        <w:t xml:space="preserve"> </w:t>
      </w:r>
      <w:r w:rsidRPr="005035F5">
        <w:rPr>
          <w:rFonts w:ascii="Cambria" w:eastAsia="Calibri" w:hAnsi="Cambria" w:cs="Calibri"/>
          <w:color w:val="000000"/>
          <w:sz w:val="22"/>
          <w:szCs w:val="22"/>
          <w:lang w:eastAsia="ar-SA"/>
        </w:rPr>
        <w:t xml:space="preserve">όπως αυτός παράγεται από το υποσύστημα, με δικαίωμα πρόσβασης μόνον στους προσφέροντες, </w:t>
      </w:r>
    </w:p>
    <w:p w:rsidR="00985BAD" w:rsidRPr="005035F5" w:rsidRDefault="00985BAD" w:rsidP="00985BAD">
      <w:pPr>
        <w:jc w:val="both"/>
        <w:textAlignment w:val="baseline"/>
        <w:rPr>
          <w:rFonts w:ascii="Cambria" w:eastAsia="Calibri" w:hAnsi="Cambria" w:cs="Calibri"/>
          <w:color w:val="000000"/>
          <w:sz w:val="22"/>
          <w:szCs w:val="22"/>
          <w:lang w:eastAsia="ar-SA"/>
        </w:rPr>
      </w:pPr>
    </w:p>
    <w:p w:rsidR="00985BAD" w:rsidRPr="005035F5" w:rsidRDefault="00985BAD" w:rsidP="00985BAD">
      <w:pPr>
        <w:jc w:val="both"/>
        <w:textAlignment w:val="baseline"/>
        <w:rPr>
          <w:rFonts w:ascii="Cambria" w:eastAsia="Calibri" w:hAnsi="Cambria" w:cs="Calibri"/>
          <w:color w:val="000000"/>
          <w:sz w:val="22"/>
          <w:szCs w:val="22"/>
          <w:lang w:eastAsia="ar-SA"/>
        </w:rPr>
      </w:pPr>
      <w:r w:rsidRPr="005035F5">
        <w:rPr>
          <w:rFonts w:ascii="Cambria" w:eastAsia="Calibri" w:hAnsi="Cambria" w:cs="Calibri"/>
          <w:color w:val="000000"/>
          <w:sz w:val="22"/>
          <w:szCs w:val="22"/>
          <w:lang w:val="en-US" w:eastAsia="ar-SA"/>
        </w:rPr>
        <w:t>ii</w:t>
      </w:r>
      <w:r w:rsidRPr="005035F5">
        <w:rPr>
          <w:rFonts w:ascii="Cambria" w:eastAsia="Calibri" w:hAnsi="Cambria" w:cs="Calibri"/>
          <w:color w:val="000000"/>
          <w:sz w:val="22"/>
          <w:szCs w:val="22"/>
          <w:lang w:eastAsia="ar-SA"/>
        </w:rPr>
        <w:t xml:space="preserve">) ελέγχει εάν προσκομίστηκαν οι απαιτούμενες πρωτότυπες εγγυητικές επιστολές συμμετοχής σύμφωνα με την παρ. 3.5 περ. β του άρθρου 3 της παρούσας. </w:t>
      </w:r>
      <w:r w:rsidRPr="005035F5">
        <w:rPr>
          <w:rFonts w:ascii="Cambria" w:hAnsi="Cambria" w:cs="Cambria"/>
          <w:sz w:val="22"/>
          <w:szCs w:val="22"/>
        </w:rPr>
        <w:t>Η προσφορά οικονομικού φορέα που παρέλειψε είτε να προσκομίσει την απαιτούμενη πρωτότυπη εγγύηση συμμετοχής, σε περίπτωση υποβολής έγχαρτης εγγύησης συμμετοχής, είτε να υποβάλει την απαιτούμενη εγγύηση ηλεκτρονικής έκδοσης στον οικείο ηλεκτρονικό (υπό)-φάκελο μέχρι την καταληκτική ημερομηνία υποβολής των προσφορών, απορρίπτεται ως απαράδεκτη, μετά από γνώμη της Επιτροπής Διαγωνισμού, η οποία συντάσσει πρακτικό, στο οποίο περιλαμβάνονται τα αποτελέσματα του ανωτέρω ελέγχου και υποβάλλει στην αναθέτουσα αρχή το σχετικό ηλεκτρονικό αρχείο, ως “εσωτερικό”, μέσω της λειτουργίας “επικοινωνία” του υποσυστήματος, προς έγκριση για τη λήψη απόφασης απόρριψης της προσφοράς, σύμφωνα με την παρ. 1 του άρθρου 72 του ν. 4412/2016.</w:t>
      </w:r>
      <w:r w:rsidRPr="005035F5">
        <w:rPr>
          <w:rFonts w:ascii="Cambria" w:eastAsia="Calibri" w:hAnsi="Cambria" w:cs="Calibri"/>
          <w:color w:val="000000"/>
          <w:sz w:val="22"/>
          <w:szCs w:val="22"/>
          <w:lang w:eastAsia="ar-SA"/>
        </w:rPr>
        <w:t xml:space="preserve"> </w:t>
      </w:r>
    </w:p>
    <w:p w:rsidR="00985BAD" w:rsidRPr="005035F5" w:rsidRDefault="00985BAD" w:rsidP="00985BAD">
      <w:pPr>
        <w:jc w:val="both"/>
        <w:textAlignment w:val="baseline"/>
        <w:rPr>
          <w:rFonts w:ascii="Cambria" w:eastAsia="Calibri" w:hAnsi="Cambria" w:cs="Calibri"/>
          <w:color w:val="000000"/>
          <w:sz w:val="22"/>
          <w:szCs w:val="22"/>
          <w:lang w:eastAsia="ar-SA"/>
        </w:rPr>
      </w:pPr>
      <w:r w:rsidRPr="005035F5">
        <w:rPr>
          <w:rFonts w:ascii="Cambria" w:eastAsia="Calibri" w:hAnsi="Cambria" w:cs="Calibri"/>
          <w:color w:val="000000"/>
          <w:sz w:val="22"/>
          <w:szCs w:val="22"/>
          <w:lang w:eastAsia="ar-SA"/>
        </w:rPr>
        <w:t>Μετά την έκδοση της απόφασης έγκρισης του ανωτέρω πρακτικού για την απόρριψη της προσφοράς, η αναθέτουσα αρχή κοινοποιεί την απόφαση σε όλους τους προσφέροντες.</w:t>
      </w:r>
    </w:p>
    <w:p w:rsidR="00985BAD" w:rsidRPr="005035F5" w:rsidRDefault="00985BAD" w:rsidP="00985BAD">
      <w:pPr>
        <w:jc w:val="both"/>
        <w:textAlignment w:val="baseline"/>
        <w:rPr>
          <w:rFonts w:ascii="Cambria" w:hAnsi="Cambria" w:cs="Cambria"/>
          <w:sz w:val="22"/>
          <w:szCs w:val="22"/>
        </w:rPr>
      </w:pPr>
      <w:r w:rsidRPr="005035F5">
        <w:rPr>
          <w:rFonts w:ascii="Cambria" w:eastAsia="Calibri" w:hAnsi="Cambria" w:cs="Calibri"/>
          <w:color w:val="000000"/>
          <w:sz w:val="22"/>
          <w:szCs w:val="22"/>
          <w:lang w:eastAsia="ar-SA"/>
        </w:rPr>
        <w:t>Η απόφαση απόρριψης της προσφοράς εκδίδεται πριν από την έκδοση οποιασδήποτε άλλης απόφασης σχετικά με την αξιολόγηση των προσφορών της παρούσας διαδικασίας.</w:t>
      </w:r>
      <w:r w:rsidRPr="005035F5">
        <w:rPr>
          <w:rFonts w:ascii="Cambria" w:eastAsia="Calibri" w:hAnsi="Cambria" w:cs="Calibri"/>
          <w:color w:val="000000"/>
          <w:sz w:val="22"/>
          <w:szCs w:val="22"/>
          <w:vertAlign w:val="superscript"/>
          <w:lang w:eastAsia="ar-SA"/>
        </w:rPr>
        <w:endnoteReference w:id="28"/>
      </w:r>
      <w:r w:rsidRPr="005035F5">
        <w:rPr>
          <w:rFonts w:ascii="Cambria" w:hAnsi="Cambria" w:cs="Cambria"/>
          <w:sz w:val="22"/>
          <w:szCs w:val="22"/>
        </w:rPr>
        <w:t xml:space="preserve"> </w:t>
      </w:r>
    </w:p>
    <w:p w:rsidR="00985BAD" w:rsidRPr="005035F5" w:rsidRDefault="00985BAD" w:rsidP="00985BAD">
      <w:pPr>
        <w:jc w:val="both"/>
        <w:textAlignment w:val="baseline"/>
        <w:rPr>
          <w:rFonts w:ascii="Cambria" w:hAnsi="Cambria" w:cs="Cambria"/>
          <w:sz w:val="22"/>
          <w:szCs w:val="22"/>
        </w:rPr>
      </w:pPr>
    </w:p>
    <w:p w:rsidR="00985BAD" w:rsidRPr="005035F5" w:rsidRDefault="00985BAD" w:rsidP="00985BAD">
      <w:pPr>
        <w:jc w:val="both"/>
        <w:textAlignment w:val="baseline"/>
        <w:rPr>
          <w:rFonts w:ascii="Cambria" w:hAnsi="Cambria" w:cs="Calibri"/>
          <w:sz w:val="22"/>
          <w:szCs w:val="22"/>
        </w:rPr>
      </w:pPr>
      <w:r w:rsidRPr="005035F5">
        <w:rPr>
          <w:rFonts w:ascii="Cambria" w:eastAsia="Calibri" w:hAnsi="Cambria" w:cs="Calibri"/>
          <w:color w:val="000000"/>
          <w:sz w:val="22"/>
          <w:szCs w:val="22"/>
          <w:lang w:val="en-US" w:eastAsia="ar-SA"/>
        </w:rPr>
        <w:t>iii</w:t>
      </w:r>
      <w:r w:rsidRPr="005035F5">
        <w:rPr>
          <w:rFonts w:ascii="Cambria" w:eastAsia="Calibri" w:hAnsi="Cambria" w:cs="Calibri"/>
          <w:color w:val="000000"/>
          <w:sz w:val="22"/>
          <w:szCs w:val="22"/>
          <w:lang w:eastAsia="ar-SA"/>
        </w:rPr>
        <w:t xml:space="preserve">) Στη συνέχεια διαβιβάζει τον σχετικό κατάλογο προσφερόντων, κατά σειρά μειοδοσίας, </w:t>
      </w:r>
      <w:bookmarkStart w:id="6" w:name="_Hlk69497917"/>
      <w:r w:rsidRPr="005035F5">
        <w:rPr>
          <w:rFonts w:ascii="Cambria" w:eastAsia="Calibri" w:hAnsi="Cambria" w:cs="Calibri"/>
          <w:color w:val="000000"/>
          <w:sz w:val="22"/>
          <w:szCs w:val="22"/>
          <w:lang w:eastAsia="ar-SA"/>
        </w:rPr>
        <w:t xml:space="preserve">στην αναθέτουσα αρχή και στους προσφέροντες, </w:t>
      </w:r>
      <w:bookmarkEnd w:id="6"/>
      <w:r w:rsidRPr="005035F5">
        <w:rPr>
          <w:rFonts w:ascii="Cambria" w:eastAsia="Calibri" w:hAnsi="Cambria" w:cs="Calibri"/>
          <w:color w:val="000000"/>
          <w:sz w:val="22"/>
          <w:szCs w:val="22"/>
          <w:lang w:eastAsia="ar-SA"/>
        </w:rPr>
        <w:t xml:space="preserve">προκειμένου να λάβουν </w:t>
      </w:r>
      <w:r w:rsidRPr="001474D0">
        <w:rPr>
          <w:rFonts w:ascii="Cambria" w:eastAsia="Calibri" w:hAnsi="Cambria" w:cs="Calibri"/>
          <w:color w:val="000000"/>
          <w:sz w:val="22"/>
          <w:szCs w:val="22"/>
          <w:lang w:eastAsia="ar-SA"/>
        </w:rPr>
        <w:t>γνώση και αναρτά στον ηλεκτρονικό χώρο «Συνημμένα Ηλεκτρονικού Διαγωνισμού», τον ως άνω κατάλογο, με δικαίωμα πρόσβασης μόνο στους προσφέροντες.</w:t>
      </w:r>
    </w:p>
    <w:p w:rsidR="00985BAD" w:rsidRPr="005035F5" w:rsidRDefault="00985BAD" w:rsidP="00985BAD">
      <w:pPr>
        <w:jc w:val="both"/>
        <w:textAlignment w:val="baseline"/>
        <w:rPr>
          <w:rFonts w:ascii="Cambria" w:hAnsi="Cambria" w:cs="Calibri"/>
          <w:sz w:val="22"/>
          <w:szCs w:val="22"/>
        </w:rPr>
      </w:pPr>
    </w:p>
    <w:p w:rsidR="00985BAD" w:rsidRPr="005035F5" w:rsidRDefault="00985BAD" w:rsidP="00985BAD">
      <w:pPr>
        <w:jc w:val="both"/>
        <w:textAlignment w:val="baseline"/>
        <w:rPr>
          <w:rFonts w:ascii="Cambria" w:hAnsi="Cambria" w:cs="Calibri"/>
          <w:sz w:val="22"/>
          <w:szCs w:val="22"/>
        </w:rPr>
      </w:pPr>
      <w:r w:rsidRPr="005035F5">
        <w:rPr>
          <w:rFonts w:ascii="Cambria" w:hAnsi="Cambria" w:cs="Calibri"/>
          <w:b/>
          <w:sz w:val="22"/>
          <w:szCs w:val="22"/>
        </w:rPr>
        <w:t>δ)</w:t>
      </w:r>
      <w:r w:rsidRPr="005035F5">
        <w:rPr>
          <w:rFonts w:ascii="Cambria" w:hAnsi="Cambria" w:cs="Calibri"/>
          <w:sz w:val="22"/>
          <w:szCs w:val="22"/>
        </w:rPr>
        <w:t xml:space="preserve"> </w:t>
      </w:r>
      <w:r w:rsidRPr="005035F5">
        <w:rPr>
          <w:rFonts w:ascii="Cambria" w:eastAsia="Calibri" w:hAnsi="Cambria" w:cs="Calibri"/>
          <w:color w:val="000000"/>
          <w:sz w:val="22"/>
          <w:szCs w:val="22"/>
          <w:lang w:eastAsia="ar-SA"/>
        </w:rPr>
        <w:t>Ακολούθως, η</w:t>
      </w:r>
      <w:r w:rsidRPr="005035F5">
        <w:rPr>
          <w:rFonts w:ascii="Cambria" w:hAnsi="Cambria" w:cs="Calibri"/>
          <w:sz w:val="22"/>
          <w:szCs w:val="22"/>
        </w:rPr>
        <w:t xml:space="preserve"> Επιτροπή Διαγωνισμού προβαίνει, κατά σειρά μειοδοσίας, σε έλεγχο της ολόγραφης και αριθμητικής αναγραφής των επιμέρους ποσοστών έκπτωσης και της ομαλής μεταξύ τους σχέσης, βάσει της παραγωγής σχετικού ψηφιακού αρχείου, μέσα από το υποσύστημα. </w:t>
      </w:r>
    </w:p>
    <w:p w:rsidR="00985BAD" w:rsidRPr="005035F5" w:rsidRDefault="00985BAD" w:rsidP="00985BAD">
      <w:pPr>
        <w:jc w:val="both"/>
        <w:textAlignment w:val="baseline"/>
        <w:rPr>
          <w:rFonts w:ascii="Cambria" w:hAnsi="Cambria" w:cs="Calibri"/>
          <w:sz w:val="22"/>
          <w:szCs w:val="22"/>
        </w:rPr>
      </w:pPr>
      <w:r w:rsidRPr="005035F5">
        <w:rPr>
          <w:rFonts w:ascii="Cambria" w:hAnsi="Cambria" w:cs="Calibri"/>
          <w:sz w:val="22"/>
          <w:szCs w:val="22"/>
        </w:rPr>
        <w:t xml:space="preserve">Για την εφαρμογή του ελέγχου ομαλότητας, χρησιμοποιείται από την Επιτροπή Διαγωνισμού η μέση έκπτωση προσφοράς (Εμ), σύμφωνα με τα οριζόμενα στα άρθρα 95 και 98 του ν. 4412/2016 </w:t>
      </w:r>
    </w:p>
    <w:p w:rsidR="00985BAD" w:rsidRPr="00155301" w:rsidRDefault="00985BAD" w:rsidP="00985BAD">
      <w:pPr>
        <w:jc w:val="both"/>
        <w:textAlignment w:val="baseline"/>
        <w:rPr>
          <w:rFonts w:ascii="Cambria" w:hAnsi="Cambria" w:cs="Calibri"/>
          <w:sz w:val="22"/>
          <w:szCs w:val="22"/>
        </w:rPr>
      </w:pPr>
    </w:p>
    <w:p w:rsidR="00985BAD" w:rsidRPr="00155301" w:rsidRDefault="00985BAD" w:rsidP="00985BAD">
      <w:pPr>
        <w:jc w:val="both"/>
        <w:textAlignment w:val="baseline"/>
        <w:rPr>
          <w:rFonts w:ascii="Cambria" w:hAnsi="Cambria" w:cs="Calibri"/>
          <w:sz w:val="22"/>
          <w:szCs w:val="22"/>
        </w:rPr>
      </w:pPr>
    </w:p>
    <w:p w:rsidR="00985BAD" w:rsidRPr="005035F5" w:rsidRDefault="00985BAD" w:rsidP="00985BAD">
      <w:pPr>
        <w:jc w:val="both"/>
        <w:textAlignment w:val="baseline"/>
        <w:rPr>
          <w:rFonts w:ascii="Cambria" w:hAnsi="Cambria" w:cs="Calibri"/>
          <w:sz w:val="22"/>
          <w:szCs w:val="22"/>
        </w:rPr>
      </w:pPr>
      <w:r w:rsidRPr="005035F5">
        <w:rPr>
          <w:rFonts w:ascii="Cambria" w:hAnsi="Cambria" w:cs="Calibri"/>
          <w:b/>
          <w:sz w:val="22"/>
          <w:szCs w:val="22"/>
        </w:rPr>
        <w:t>ε)</w:t>
      </w:r>
      <w:r w:rsidRPr="005035F5">
        <w:rPr>
          <w:rFonts w:ascii="Cambria" w:hAnsi="Cambria" w:cs="Calibri"/>
          <w:sz w:val="22"/>
          <w:szCs w:val="22"/>
        </w:rPr>
        <w:t xml:space="preserve"> Όλες οι οικονομικές προσφορές</w:t>
      </w:r>
      <w:r w:rsidRPr="001474D0">
        <w:rPr>
          <w:rFonts w:ascii="Cambria" w:hAnsi="Cambria" w:cs="Calibri"/>
          <w:sz w:val="22"/>
          <w:szCs w:val="22"/>
        </w:rPr>
        <w:t>, μετά τις τυχόν αναγκαίες διορθώσεις, καταχωρίζονται</w:t>
      </w:r>
      <w:r w:rsidRPr="005035F5">
        <w:rPr>
          <w:rFonts w:ascii="Cambria" w:hAnsi="Cambria" w:cs="Calibri"/>
          <w:sz w:val="22"/>
          <w:szCs w:val="22"/>
        </w:rPr>
        <w:t xml:space="preserve">, κατά τη σειρά μειοδοσίας, στο πρακτικό της επιτροπής. </w:t>
      </w:r>
    </w:p>
    <w:p w:rsidR="00985BAD" w:rsidRPr="005035F5" w:rsidRDefault="00985BAD" w:rsidP="00985BAD">
      <w:pPr>
        <w:jc w:val="both"/>
        <w:rPr>
          <w:rFonts w:ascii="Cambria" w:eastAsia="Arial" w:hAnsi="Cambria" w:cs="Calibri"/>
          <w:color w:val="000000"/>
          <w:sz w:val="22"/>
          <w:szCs w:val="22"/>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b/>
          <w:sz w:val="22"/>
          <w:szCs w:val="22"/>
          <w:lang w:bidi="en-US"/>
        </w:rPr>
        <w:t>στ)</w:t>
      </w:r>
      <w:r w:rsidRPr="005035F5">
        <w:rPr>
          <w:rFonts w:ascii="Cambria" w:hAnsi="Cambria" w:cs="Calibri"/>
          <w:sz w:val="22"/>
          <w:szCs w:val="22"/>
          <w:lang w:bidi="en-US"/>
        </w:rPr>
        <w:t xml:space="preserve"> Στη συνέχεια, η Επιτροπή Διαγωνισμού, την ίδια ημέρα, ελέγχει τα δικαιολογητικά συμμετοχής του άρθρου 24.2 της παρούσας, κατά τη σειρά της μειοδοσίας, αρχίζοντας από τον πρώτο μειοδότη. Αν η ολοκλήρωση του ελέγχου αυτού δεν είναι δυνατή την ίδια μέρα, λόγω του μεγάλου αριθμού των προσφορών, ελέγχονται τουλάχιστον οι δέκα (10) πρώτες κατά σειρά μειοδοσίας. Στην περίπτωση αυτή  η διαδικασία συνεχίζεται τις επόμενες εργάσιμες ημέρες</w:t>
      </w:r>
      <w:r w:rsidRPr="005035F5">
        <w:rPr>
          <w:rFonts w:ascii="Cambria" w:hAnsi="Cambria" w:cs="Calibri"/>
          <w:sz w:val="22"/>
          <w:szCs w:val="22"/>
          <w:vertAlign w:val="superscript"/>
          <w:lang w:bidi="en-US"/>
        </w:rPr>
        <w:endnoteReference w:id="29"/>
      </w:r>
      <w:r w:rsidRPr="005035F5">
        <w:rPr>
          <w:rFonts w:ascii="Cambria" w:hAnsi="Cambria" w:cs="Calibri"/>
          <w:sz w:val="22"/>
          <w:szCs w:val="22"/>
          <w:lang w:bidi="en-US"/>
        </w:rPr>
        <w:t>.</w:t>
      </w:r>
    </w:p>
    <w:p w:rsidR="00985BAD" w:rsidRPr="005035F5" w:rsidRDefault="00985BAD" w:rsidP="00985BAD">
      <w:pPr>
        <w:jc w:val="both"/>
        <w:textAlignment w:val="baseline"/>
        <w:rPr>
          <w:rFonts w:ascii="Cambria" w:hAnsi="Cambria" w:cs="Calibri"/>
          <w:sz w:val="22"/>
          <w:szCs w:val="22"/>
          <w:lang w:bidi="en-US"/>
        </w:rPr>
      </w:pPr>
    </w:p>
    <w:p w:rsidR="00985BAD" w:rsidRDefault="00985BAD" w:rsidP="00985BAD">
      <w:pPr>
        <w:jc w:val="both"/>
        <w:textAlignment w:val="baseline"/>
        <w:rPr>
          <w:rFonts w:ascii="Cambria" w:hAnsi="Cambria" w:cs="Calibri"/>
          <w:strike/>
          <w:sz w:val="22"/>
          <w:szCs w:val="22"/>
          <w:lang w:bidi="en-US"/>
        </w:rPr>
      </w:pPr>
      <w:r w:rsidRPr="005035F5">
        <w:rPr>
          <w:rFonts w:ascii="Cambria" w:hAnsi="Cambria" w:cs="Calibri"/>
          <w:b/>
          <w:sz w:val="22"/>
          <w:szCs w:val="22"/>
          <w:lang w:bidi="en-US"/>
        </w:rPr>
        <w:t>ζ)</w:t>
      </w:r>
      <w:r w:rsidRPr="005035F5">
        <w:rPr>
          <w:rFonts w:ascii="Cambria" w:hAnsi="Cambria" w:cs="Calibri"/>
          <w:sz w:val="22"/>
          <w:szCs w:val="22"/>
          <w:lang w:bidi="en-US"/>
        </w:rPr>
        <w:t xml:space="preserve"> Η Επιτροπή Διαγωνισμού, παράλληλα με τις ως άνω ενέργειες, επικοινωνεί με τους εκδότες που αναγράφονται στις υποβληθείσες εγγυητικές επιστολές, προκειμένου να διαπιστώσει την εγκυρότητά τους.</w:t>
      </w:r>
      <w:r w:rsidRPr="005035F5">
        <w:rPr>
          <w:rFonts w:ascii="Cambria" w:hAnsi="Cambria" w:cs="Cambria"/>
          <w:sz w:val="22"/>
          <w:szCs w:val="22"/>
          <w:vertAlign w:val="superscript"/>
        </w:rPr>
        <w:endnoteReference w:id="30"/>
      </w:r>
      <w:r w:rsidRPr="005035F5">
        <w:rPr>
          <w:rFonts w:ascii="Cambria" w:hAnsi="Cambria" w:cs="Calibri"/>
          <w:sz w:val="22"/>
          <w:szCs w:val="22"/>
          <w:lang w:bidi="en-US"/>
        </w:rPr>
        <w:t xml:space="preserve"> Αν διαπιστωθεί πλαστότητα εγγυητικής επιστολής, ο υποψήφιος αποκλείεται από τον διαγωνισμό, υποβάλλεται μηνυτήρια αναφορά στον αρμόδιο εισαγγελέα. </w:t>
      </w:r>
    </w:p>
    <w:p w:rsidR="00985BAD" w:rsidRPr="005035F5" w:rsidRDefault="00985BAD" w:rsidP="00985BAD">
      <w:pPr>
        <w:jc w:val="both"/>
        <w:textAlignment w:val="baseline"/>
        <w:rPr>
          <w:rFonts w:ascii="Cambria" w:hAnsi="Cambria" w:cs="Calibri"/>
          <w:strike/>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b/>
          <w:sz w:val="22"/>
          <w:szCs w:val="22"/>
          <w:lang w:bidi="en-US"/>
        </w:rPr>
        <w:t>η)</w:t>
      </w:r>
      <w:r w:rsidRPr="005035F5">
        <w:rPr>
          <w:rFonts w:ascii="Cambria" w:hAnsi="Cambria" w:cs="Calibri"/>
          <w:sz w:val="22"/>
          <w:szCs w:val="22"/>
          <w:lang w:bidi="en-US"/>
        </w:rPr>
        <w:t xml:space="preserve"> Η περιγραφόμενη διαδικασία καταχωρείται στο πρακτικό της Επιτροπής Διαγωνισμού ή σε παράρτημά του, που υπογράφεται από τον Πρόεδρο και τα μέλη της.</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 xml:space="preserve">Ως ασυνήθιστα χαμηλές προσφορές, τεκμαίρονται οικονομικές προσφορές που εμφανίζουν απόκλιση μεγαλύτερη των δέκα (10) ποσοστιαίων μονάδων από τον μέσο όρο του συνόλου των εκπτώσεων των παραδεκτών προσφορών που υποβλήθηκαν. </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textAlignment w:val="baseline"/>
        <w:rPr>
          <w:rFonts w:ascii="Cambria" w:hAnsi="Cambria" w:cs="Calibri"/>
          <w:sz w:val="22"/>
          <w:szCs w:val="22"/>
          <w:lang w:bidi="en-US"/>
        </w:rPr>
      </w:pPr>
      <w:r w:rsidRPr="005035F5">
        <w:rPr>
          <w:rFonts w:ascii="Cambria" w:hAnsi="Cambria" w:cs="Calibri"/>
          <w:sz w:val="22"/>
          <w:szCs w:val="22"/>
          <w:lang w:bidi="en-US"/>
        </w:rPr>
        <w:t>Η αναθέτουσα αρχή δύναται να κρίνει ότι συνιστούν ασυνήθιστα χαμηλές προσφορές και προσφορές με μικρότερη ή καθόλου απόκλιση από το ως άνω όριο.</w:t>
      </w:r>
      <w:r w:rsidRPr="005035F5">
        <w:rPr>
          <w:rFonts w:ascii="Cambria" w:hAnsi="Cambria" w:cs="Calibri"/>
          <w:sz w:val="22"/>
          <w:szCs w:val="22"/>
          <w:vertAlign w:val="superscript"/>
          <w:lang w:bidi="en-US"/>
        </w:rPr>
        <w:endnoteReference w:id="31"/>
      </w:r>
      <w:r w:rsidRPr="005035F5">
        <w:rPr>
          <w:rFonts w:ascii="Cambria" w:hAnsi="Cambria" w:cs="Calibri"/>
          <w:sz w:val="22"/>
          <w:szCs w:val="22"/>
          <w:lang w:bidi="en-US"/>
        </w:rPr>
        <w:br/>
      </w: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 xml:space="preserve">Στις παραπάνω περιπτώσεις, η αναθέτουσα αρχή απαιτεί από τους οικονομικούς φορείς να εξηγήσουν την τιμή ή το κόστος που προτείνουν στην προσφορά τους, εντός αποκλειστικής προθεσμίας είκοσι (20) ημερών από την κοινοποίηση της σχετικής πρόσκλησης, η οποία αποστέλλεται μέσω της λειτουργίας «Επικοινωνία» του υποσυστήματος. </w:t>
      </w:r>
    </w:p>
    <w:p w:rsidR="00985BAD" w:rsidRPr="005035F5" w:rsidRDefault="00985BAD" w:rsidP="00985BAD">
      <w:pPr>
        <w:jc w:val="both"/>
        <w:textAlignment w:val="baseline"/>
        <w:rPr>
          <w:rFonts w:ascii="Cambria" w:hAnsi="Cambria" w:cs="Calibri"/>
          <w:sz w:val="22"/>
          <w:szCs w:val="22"/>
          <w:lang w:bidi="en-US"/>
        </w:rPr>
      </w:pPr>
    </w:p>
    <w:p w:rsidR="00985BAD" w:rsidRPr="00D6672F" w:rsidRDefault="00985BAD" w:rsidP="00985BAD">
      <w:pPr>
        <w:pStyle w:val="Standard"/>
        <w:jc w:val="both"/>
        <w:rPr>
          <w:rFonts w:ascii="Cambria" w:hAnsi="Cambria" w:cs="Calibri"/>
          <w:sz w:val="22"/>
          <w:szCs w:val="22"/>
          <w:lang w:val="el-GR" w:bidi="en-US"/>
        </w:rPr>
      </w:pPr>
      <w:r w:rsidRPr="005035F5">
        <w:rPr>
          <w:rFonts w:ascii="Cambria" w:hAnsi="Cambria" w:cs="Calibri"/>
          <w:sz w:val="22"/>
          <w:szCs w:val="22"/>
          <w:lang w:val="el-GR" w:bidi="en-US"/>
        </w:rPr>
        <w:lastRenderedPageBreak/>
        <w:t xml:space="preserve">Αν οικονομικός φορέας δεν ανταποκριθεί στη σχετική πρόσκληση της αναθέτουσας αρχής εντός της άνω προθεσμίας και δεν υποβάλλει εξηγήσεις, η προσφορά του απορρίπτεται ως μη κανονική και καταπίπτει υπέρ της αναθέτουσας αρχής η εγγυητική επιστολή </w:t>
      </w:r>
      <w:r w:rsidRPr="00D6672F">
        <w:rPr>
          <w:rFonts w:ascii="Cambria" w:hAnsi="Cambria" w:cs="Calibri"/>
          <w:sz w:val="22"/>
          <w:szCs w:val="22"/>
          <w:lang w:val="el-GR" w:bidi="en-US"/>
        </w:rPr>
        <w:t>συμμετοχής. Αν οι εξηγήσεις δεν γίνουν αποδεκτές, η προσφορά απορρίπτεται, ωστόσο δεν καταπίπτει η εγγυητική επιστολή συμμετοχής.</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Οι παρεχόμενες εξηγήσεις του οικονομικού φορέα, οι οποίες υποβάλλονται, ομοίως, μέσω της λειτουργίας « Επικοινωνία», ιδίως ως προς τον προσδιορισμό οικονομικών μεγεθών, με τις οποίες ο προσφέρων διαμόρφωσε την προσφορά του, αποτελούν δεσμευτικές συμφωνίες και τμήμα της σύμβασης ανάθεσης που δεν μπορούν να μεταβληθούν καθ’ όλη τη διάρκεια εκτέλεσης της σύμβασης.</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Κατά τα λοιπά εφαρμόζονται τα αναλυτικά αναφερόμενα στα άρθρα 88 και 89 του ν. 4412/2016</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Η Επιτροπή Διαγωνισμού ολοκληρώνει τη σύνταξη του σχετικού πρακτικού με το αποτέλεσμα της διαδικασίας, με το οποίο εισηγείται την ανάθεση της σύμβασης στον μειοδότη (ή τη ματαίωση της διαδικασίας), και υποβάλλει στην αναθέτουσα αρχή το σχετικό ηλεκτ</w:t>
      </w:r>
      <w:r>
        <w:rPr>
          <w:rFonts w:ascii="Cambria" w:hAnsi="Cambria" w:cs="Calibri"/>
          <w:sz w:val="22"/>
          <w:szCs w:val="22"/>
          <w:lang w:bidi="en-US"/>
        </w:rPr>
        <w:t xml:space="preserve">ρονικό αρχείο, ως “εσωτερικό”, </w:t>
      </w:r>
      <w:r w:rsidRPr="005035F5">
        <w:rPr>
          <w:rFonts w:ascii="Cambria" w:hAnsi="Cambria" w:cs="Calibri"/>
          <w:sz w:val="22"/>
          <w:szCs w:val="22"/>
          <w:lang w:bidi="en-US"/>
        </w:rPr>
        <w:t>προς έγκριση,</w:t>
      </w:r>
      <w:r w:rsidRPr="005035F5">
        <w:rPr>
          <w:rFonts w:ascii="Cambria" w:hAnsi="Cambria" w:cs="Cambria"/>
          <w:sz w:val="22"/>
          <w:szCs w:val="22"/>
        </w:rPr>
        <w:t xml:space="preserve"> </w:t>
      </w:r>
      <w:r w:rsidRPr="005035F5">
        <w:rPr>
          <w:rFonts w:ascii="Cambria" w:hAnsi="Cambria" w:cs="Calibri"/>
          <w:sz w:val="22"/>
          <w:szCs w:val="22"/>
          <w:lang w:bidi="en-US"/>
        </w:rPr>
        <w:t xml:space="preserve">μεταβιβάζοντας παράλληλα ξανά την αρμοδιότητα διαχείρισης του ηλεκτρονικού διαγωνισμού στον αρμόδιο πιστοποιημένο χρήστη της αναθέτουσας αρχής. </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Η αποδοχή ή απόρριψη των εξηγήσεων των οικονομικών φορέων, κατόπιν γνώμης της Επιτροπής Διαγωνισμού</w:t>
      </w:r>
      <w:r w:rsidRPr="005035F5">
        <w:rPr>
          <w:rFonts w:ascii="Cambria" w:hAnsi="Cambria" w:cs="Calibri"/>
          <w:sz w:val="22"/>
          <w:szCs w:val="22"/>
          <w:vertAlign w:val="superscript"/>
          <w:lang w:bidi="en-US"/>
        </w:rPr>
        <w:endnoteReference w:id="32"/>
      </w:r>
      <w:r w:rsidRPr="005035F5">
        <w:rPr>
          <w:rFonts w:ascii="Cambria" w:hAnsi="Cambria" w:cs="Calibri"/>
          <w:sz w:val="22"/>
          <w:szCs w:val="22"/>
          <w:lang w:bidi="en-US"/>
        </w:rPr>
        <w:t>, η οποία περιλαμβάνεται στο ως άνω πρακτικό, ενσωματώνεται στην απόφαση της επόμενης περίπτωσης (θ). Για την εξέταση των εξηγήσεων δύναται να συγκροτούνται και έκτακτες επιτροπές ή ομάδες εργασίας, κατά τα οριζόμενα στην παρ. 3 του άρθρου 221 ν. 4412/2016.</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b/>
          <w:sz w:val="22"/>
          <w:szCs w:val="22"/>
          <w:lang w:bidi="en-US"/>
        </w:rPr>
        <w:t>θ)</w:t>
      </w:r>
      <w:r w:rsidRPr="005035F5">
        <w:rPr>
          <w:rFonts w:ascii="Cambria" w:hAnsi="Cambria" w:cs="Calibri"/>
          <w:sz w:val="22"/>
          <w:szCs w:val="22"/>
          <w:lang w:bidi="en-US"/>
        </w:rPr>
        <w:t xml:space="preserve"> Στη συνέχεια, η αναθέτουσα αρχή κοινοποιεί την απόφαση έγκρισης του πρακτικού σε όλους τους προσφέροντες, εκτός από εκείνους, οποίοι αποκλείστηκαν οριστικά, λόγω μη υποβολής ή προσκόμισης της πρωτότυπης εγγύησης συμμετοχής, σύμφωνα με την περίπτωση (γ) της παρούσας παραγράφου 4.1 και παρέχει πρόσβαση στα υποβληθέντα δικαιολογητικά συμμετοχής και στις οικονομικές προσφορές των λοιπών προσφερόντων. Κατά της απόφασης αυτής χωρεί προδικαστική προσφυγή, κατά τα οριζόμενα στην παράγραφο 4.3 της παρούσης.</w:t>
      </w:r>
    </w:p>
    <w:p w:rsidR="00985BAD" w:rsidRPr="005035F5" w:rsidRDefault="00985BAD" w:rsidP="00985BAD">
      <w:pPr>
        <w:textAlignment w:val="baseline"/>
        <w:rPr>
          <w:rFonts w:ascii="Cambria" w:hAnsi="Cambria" w:cs="Calibri"/>
          <w:sz w:val="22"/>
          <w:szCs w:val="22"/>
          <w:highlight w:val="yellow"/>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b/>
          <w:sz w:val="22"/>
          <w:szCs w:val="22"/>
          <w:lang w:bidi="en-US"/>
        </w:rPr>
        <w:t>ι)</w:t>
      </w:r>
      <w:r w:rsidRPr="005035F5">
        <w:rPr>
          <w:rFonts w:ascii="Cambria" w:hAnsi="Cambria" w:cs="Calibri"/>
          <w:sz w:val="22"/>
          <w:szCs w:val="22"/>
          <w:lang w:bidi="en-US"/>
        </w:rPr>
        <w:t xml:space="preserve"> Επισημαίνεται, τέλος, ότι, σε περίπτωση που οι προσφορές έχουν την ίδια ακριβώς τιμή (ισότιμες), η αναθέτουσα αρχή επιλέγει τον (προσωρινό) ανάδοχο με κλήρωση μεταξύ των οικονομικών φορέων που υπέβαλαν ισότιμες προσφορές. Η κλήρωση γίνεται ενώπιον της Επιτροπής Διαγωνισμού και παρουσία των οικονομικών φορέων που υπέβαλαν τις ισότιμες προσφορές, σε ημέρα και ώρα που θα τους γνωστοποιηθεί  μέσω της λειτουργικότητας “επικοινωνία” του υποσυστήματος.</w:t>
      </w: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Τα αποτελέσματα της ως άνω κλήρωσης ενσωματώνονται, ομοίως, στην απόφαση της προηγούμενης περίπτωσης (θ).</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pStyle w:val="Standard"/>
        <w:shd w:val="clear" w:color="auto" w:fill="FFFFFF"/>
        <w:jc w:val="both"/>
        <w:rPr>
          <w:rFonts w:ascii="Cambria" w:hAnsi="Cambria" w:cs="Calibri"/>
          <w:b/>
          <w:sz w:val="22"/>
          <w:szCs w:val="22"/>
          <w:lang w:val="el-GR"/>
        </w:rPr>
      </w:pPr>
    </w:p>
    <w:p w:rsidR="00985BAD" w:rsidRPr="005035F5" w:rsidRDefault="00985BAD" w:rsidP="00985BAD">
      <w:pPr>
        <w:pStyle w:val="para-1"/>
        <w:ind w:left="709" w:hanging="709"/>
        <w:rPr>
          <w:rFonts w:ascii="Cambria" w:hAnsi="Cambria" w:cs="Calibri"/>
          <w:szCs w:val="22"/>
        </w:rPr>
      </w:pPr>
      <w:r w:rsidRPr="005035F5">
        <w:rPr>
          <w:rFonts w:ascii="Cambria" w:hAnsi="Cambria" w:cs="Calibri"/>
          <w:b/>
          <w:szCs w:val="22"/>
        </w:rPr>
        <w:t>4.2  Πρόσκληση υποβολής δικαιολογητικών προσωρινού αναδόχου/ Κατακύρωση/ Πρόσκληση για υπογραφή σύμβασης</w:t>
      </w:r>
    </w:p>
    <w:p w:rsidR="00985BAD" w:rsidRPr="005035F5" w:rsidRDefault="00985BAD" w:rsidP="00985BAD">
      <w:pPr>
        <w:pStyle w:val="para-1"/>
        <w:tabs>
          <w:tab w:val="left" w:pos="1100"/>
        </w:tabs>
        <w:ind w:left="1128" w:firstLine="0"/>
        <w:rPr>
          <w:rFonts w:ascii="Cambria" w:hAnsi="Cambria" w:cs="Calibri"/>
          <w:szCs w:val="22"/>
        </w:rPr>
      </w:pP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b/>
          <w:sz w:val="22"/>
          <w:szCs w:val="22"/>
          <w:lang w:bidi="en-US"/>
        </w:rPr>
        <w:t>α)</w:t>
      </w:r>
      <w:r w:rsidRPr="005035F5">
        <w:rPr>
          <w:rFonts w:ascii="Cambria" w:hAnsi="Cambria" w:cs="Cambria"/>
          <w:sz w:val="22"/>
          <w:szCs w:val="22"/>
          <w:lang w:bidi="en-US"/>
        </w:rPr>
        <w:t xml:space="preserve"> Μετά από την αξιολόγηση των προσφορών, η αναθέτουσα αρχή προσκαλεί, στο πλαίσιο της παρούσας ηλεκτρονικής διαδικασίας σύναψης σύμβασης και μέσω της λειτουργικότητας της «Επικοινωνίας», τον προσωρινό ανάδοχο να υποβάλει εντός προθεσμίας δέκα (10) ημερών </w:t>
      </w:r>
      <w:r w:rsidRPr="005035F5">
        <w:rPr>
          <w:rFonts w:ascii="Cambria" w:hAnsi="Cambria" w:cs="Cambria"/>
          <w:sz w:val="22"/>
          <w:szCs w:val="22"/>
          <w:vertAlign w:val="superscript"/>
          <w:lang w:bidi="en-US"/>
        </w:rPr>
        <w:endnoteReference w:id="33"/>
      </w:r>
      <w:r w:rsidRPr="005035F5">
        <w:rPr>
          <w:rFonts w:ascii="Cambria" w:hAnsi="Cambria" w:cs="Cambria"/>
          <w:sz w:val="22"/>
          <w:szCs w:val="22"/>
          <w:lang w:bidi="en-US"/>
        </w:rPr>
        <w:t xml:space="preserve"> </w:t>
      </w:r>
      <w:r w:rsidRPr="005035F5">
        <w:rPr>
          <w:rFonts w:ascii="Cambria" w:hAnsi="Cambria" w:cs="Courier New"/>
          <w:sz w:val="22"/>
          <w:szCs w:val="22"/>
          <w:lang w:bidi="en-US"/>
        </w:rPr>
        <w:t>από την κοινοποίηση της σχετικής έγγραφης ειδοποίησης σε αυτόν</w:t>
      </w:r>
      <w:r w:rsidRPr="005035F5">
        <w:rPr>
          <w:rFonts w:ascii="Cambria" w:hAnsi="Cambria" w:cs="Cambria"/>
          <w:sz w:val="22"/>
          <w:szCs w:val="22"/>
          <w:lang w:bidi="en-US"/>
        </w:rPr>
        <w:t xml:space="preserve"> τα προβλεπόμενα, στο άρθρο 23 της παρούσας, αποδεικτικά μέσα (δικαιολογητικά προσωρινού αναδόχου) και τα αποδεικτικά έγγραφα νομιμοποίησης.</w:t>
      </w:r>
      <w:r w:rsidRPr="005035F5">
        <w:rPr>
          <w:rFonts w:ascii="Cambria" w:hAnsi="Cambria" w:cs="Cambria"/>
          <w:sz w:val="22"/>
          <w:vertAlign w:val="superscript"/>
          <w:lang w:bidi="en-US"/>
        </w:rPr>
        <w:endnoteReference w:id="34"/>
      </w:r>
      <w:r w:rsidRPr="005035F5">
        <w:rPr>
          <w:rFonts w:ascii="Cambria" w:hAnsi="Cambria" w:cs="Cambria"/>
          <w:sz w:val="22"/>
          <w:szCs w:val="22"/>
          <w:lang w:bidi="en-US"/>
        </w:rPr>
        <w:t xml:space="preserve"> Ο προσωρινός ανάδοχος δύναται να υποβάλει, </w:t>
      </w:r>
      <w:r w:rsidRPr="002B6D3C">
        <w:rPr>
          <w:rFonts w:ascii="Cambria" w:hAnsi="Cambria" w:cs="Cambria"/>
          <w:sz w:val="22"/>
          <w:szCs w:val="22"/>
          <w:lang w:bidi="en-US"/>
        </w:rPr>
        <w:t>εντός της ως άνω προθεσμίας,</w:t>
      </w:r>
      <w:r w:rsidRPr="005035F5">
        <w:rPr>
          <w:rFonts w:ascii="Cambria" w:hAnsi="Cambria" w:cs="Cambria"/>
          <w:sz w:val="22"/>
          <w:szCs w:val="22"/>
          <w:lang w:bidi="en-US"/>
        </w:rPr>
        <w:t xml:space="preserve"> αίτημα, προς την αναθέτουσα αρχή, για παράτασή της,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 </w:t>
      </w:r>
    </w:p>
    <w:p w:rsidR="00985BAD" w:rsidRPr="005035F5" w:rsidRDefault="00985BAD" w:rsidP="00985BAD">
      <w:pPr>
        <w:jc w:val="both"/>
        <w:textAlignment w:val="baseline"/>
        <w:rPr>
          <w:rFonts w:ascii="Cambria" w:hAnsi="Cambria" w:cs="Cambria"/>
          <w:sz w:val="22"/>
          <w:szCs w:val="22"/>
          <w:lang w:bidi="en-US"/>
        </w:rPr>
      </w:pP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b/>
          <w:sz w:val="22"/>
          <w:szCs w:val="22"/>
          <w:lang w:bidi="en-US"/>
        </w:rPr>
        <w:t>β)</w:t>
      </w:r>
      <w:r w:rsidRPr="005035F5">
        <w:rPr>
          <w:rFonts w:ascii="Cambria" w:hAnsi="Cambria" w:cs="Cambria"/>
          <w:sz w:val="22"/>
          <w:szCs w:val="22"/>
          <w:lang w:bidi="en-US"/>
        </w:rPr>
        <w:t xml:space="preserve"> Τα δικαιολογητικά του προσωρινού αναδόχου υποβάλλονται από τον οικονομικό φορέα ηλεκτρονικά, μέσω της λειτουργικότητας της «Επικοινωνίας» στην αναθέτουσα αρχή, δεν απαιτείται να προσκομισθούν και σε έντυπη μορφή και γίνονται αποδεκτά, ανά περίπτωση, εφόσον υποβάλλονται, σύμφωνα με τα προβλεπόμενα στις διατάξεις: </w:t>
      </w:r>
    </w:p>
    <w:p w:rsidR="00985BAD" w:rsidRPr="005035F5" w:rsidRDefault="00985BAD" w:rsidP="00985BAD">
      <w:pPr>
        <w:ind w:firstLine="1134"/>
        <w:jc w:val="both"/>
        <w:textAlignment w:val="baseline"/>
        <w:rPr>
          <w:rFonts w:ascii="Cambria" w:hAnsi="Cambria" w:cs="Cambria"/>
          <w:sz w:val="22"/>
          <w:szCs w:val="22"/>
          <w:lang w:bidi="en-US"/>
        </w:rPr>
      </w:pP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sz w:val="22"/>
          <w:szCs w:val="22"/>
          <w:lang w:val="en-US" w:bidi="en-US"/>
        </w:rPr>
        <w:t>i</w:t>
      </w:r>
      <w:r w:rsidRPr="005035F5">
        <w:rPr>
          <w:rFonts w:ascii="Cambria" w:hAnsi="Cambria" w:cs="Cambria"/>
          <w:sz w:val="22"/>
          <w:szCs w:val="22"/>
          <w:lang w:bidi="en-US"/>
        </w:rPr>
        <w:t xml:space="preserve">) είτε των άρθρων 13, 14 και 28 του ν. 4727/2020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e-Apostille </w:t>
      </w:r>
    </w:p>
    <w:p w:rsidR="00985BAD" w:rsidRPr="005035F5" w:rsidRDefault="00985BAD" w:rsidP="00985BAD">
      <w:pPr>
        <w:jc w:val="both"/>
        <w:textAlignment w:val="baseline"/>
        <w:rPr>
          <w:rFonts w:ascii="Cambria" w:hAnsi="Cambria" w:cs="Cambria"/>
          <w:sz w:val="22"/>
          <w:szCs w:val="22"/>
          <w:lang w:bidi="en-US"/>
        </w:rPr>
      </w:pP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sz w:val="22"/>
          <w:szCs w:val="22"/>
          <w:lang w:val="en-US" w:bidi="en-US"/>
        </w:rPr>
        <w:t>ii</w:t>
      </w:r>
      <w:r w:rsidRPr="005035F5">
        <w:rPr>
          <w:rFonts w:ascii="Cambria" w:hAnsi="Cambria" w:cs="Cambria"/>
          <w:sz w:val="22"/>
          <w:szCs w:val="22"/>
          <w:lang w:bidi="en-US"/>
        </w:rPr>
        <w:t>) είτε των άρθρων 15 και 27</w:t>
      </w:r>
      <w:r w:rsidRPr="005035F5">
        <w:rPr>
          <w:rFonts w:ascii="Cambria" w:hAnsi="Cambria" w:cs="Calibri"/>
          <w:color w:val="000000"/>
          <w:sz w:val="22"/>
          <w:vertAlign w:val="superscript"/>
          <w:lang w:eastAsia="ar-SA"/>
        </w:rPr>
        <w:endnoteReference w:id="35"/>
      </w:r>
      <w:r w:rsidRPr="005035F5">
        <w:rPr>
          <w:rFonts w:ascii="Cambria" w:hAnsi="Cambria" w:cs="Calibri"/>
          <w:color w:val="000000"/>
          <w:sz w:val="22"/>
          <w:lang w:eastAsia="ar-SA"/>
        </w:rPr>
        <w:t xml:space="preserve"> </w:t>
      </w:r>
      <w:r w:rsidRPr="005035F5">
        <w:rPr>
          <w:rFonts w:ascii="Cambria" w:hAnsi="Cambria" w:cs="Cambria"/>
          <w:sz w:val="22"/>
          <w:szCs w:val="22"/>
          <w:lang w:bidi="en-US"/>
        </w:rPr>
        <w:t>του ν. 4727/2020 περί ηλεκτρονικών ιδιωτικών εγγράφων που φέρουν ηλεκτρονική υπογραφή ή σφραγίδα</w:t>
      </w:r>
    </w:p>
    <w:p w:rsidR="00985BAD" w:rsidRPr="005035F5" w:rsidRDefault="00985BAD" w:rsidP="00985BAD">
      <w:pPr>
        <w:jc w:val="both"/>
        <w:textAlignment w:val="baseline"/>
        <w:rPr>
          <w:rFonts w:ascii="Cambria" w:hAnsi="Cambria" w:cs="Cambria"/>
          <w:sz w:val="22"/>
          <w:szCs w:val="22"/>
          <w:lang w:bidi="en-US"/>
        </w:rPr>
      </w:pP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sz w:val="22"/>
          <w:szCs w:val="22"/>
          <w:lang w:val="en-US" w:bidi="en-US"/>
        </w:rPr>
        <w:t>iii</w:t>
      </w:r>
      <w:r w:rsidRPr="005035F5">
        <w:rPr>
          <w:rFonts w:ascii="Cambria" w:hAnsi="Cambria" w:cs="Cambria"/>
          <w:sz w:val="22"/>
          <w:szCs w:val="22"/>
          <w:lang w:bidi="en-US"/>
        </w:rPr>
        <w:t>) είτε του άρθρου 11 του ν. 2690/1999, όπως ισχύει περί βεβαίωσης του γνησίου της υπογραφής- επικύρωσης των αντιγράφων</w:t>
      </w:r>
    </w:p>
    <w:p w:rsidR="00985BAD" w:rsidRPr="005035F5" w:rsidRDefault="00985BAD" w:rsidP="00985BAD">
      <w:pPr>
        <w:jc w:val="both"/>
        <w:textAlignment w:val="baseline"/>
        <w:rPr>
          <w:rFonts w:ascii="Cambria" w:hAnsi="Cambria" w:cs="Cambria"/>
          <w:sz w:val="22"/>
          <w:szCs w:val="22"/>
          <w:lang w:bidi="en-US"/>
        </w:rPr>
      </w:pP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sz w:val="22"/>
          <w:szCs w:val="22"/>
          <w:lang w:val="en-US" w:bidi="en-US"/>
        </w:rPr>
        <w:t>iv</w:t>
      </w:r>
      <w:r w:rsidRPr="005035F5">
        <w:rPr>
          <w:rFonts w:ascii="Cambria" w:hAnsi="Cambria" w:cs="Cambria"/>
          <w:sz w:val="22"/>
          <w:szCs w:val="22"/>
          <w:lang w:bidi="en-US"/>
        </w:rPr>
        <w:t>) είτε της παρ. 2 του άρθρου 37</w:t>
      </w:r>
      <w:r w:rsidRPr="005035F5">
        <w:rPr>
          <w:rFonts w:ascii="Cambria" w:hAnsi="Cambria" w:cs="Cambria"/>
          <w:sz w:val="22"/>
          <w:szCs w:val="22"/>
          <w:vertAlign w:val="superscript"/>
          <w:lang w:bidi="en-US"/>
        </w:rPr>
        <w:endnoteReference w:id="36"/>
      </w:r>
      <w:r w:rsidRPr="005035F5">
        <w:rPr>
          <w:rFonts w:ascii="Cambria" w:hAnsi="Cambria" w:cs="Cambria"/>
          <w:sz w:val="22"/>
          <w:szCs w:val="22"/>
          <w:lang w:bidi="en-US"/>
        </w:rPr>
        <w:t xml:space="preserve"> του ν. 4412/2016, περί χρήσης ηλεκτρονικών υπογραφών σε ηλεκτρονικές διαδικασίες δημοσίων συμβάσεων,  </w:t>
      </w: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sz w:val="22"/>
          <w:szCs w:val="22"/>
          <w:lang w:bidi="en-US"/>
        </w:rPr>
        <w:t xml:space="preserve"> </w:t>
      </w: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sz w:val="22"/>
          <w:szCs w:val="22"/>
          <w:lang w:val="en-US" w:bidi="en-US"/>
        </w:rPr>
        <w:t>v</w:t>
      </w:r>
      <w:r w:rsidRPr="005035F5">
        <w:rPr>
          <w:rFonts w:ascii="Cambria" w:hAnsi="Cambria" w:cs="Cambria"/>
          <w:sz w:val="22"/>
          <w:szCs w:val="22"/>
          <w:lang w:bidi="en-US"/>
        </w:rPr>
        <w:t>) είτε της παρ. 13 του άρθρου 80 του ν.4412/2016, περί συνυποβολής υπεύθυνης δήλωσης στην περίπτωση απλής φωτοτυπίας ιδιωτικών εγγράφων</w:t>
      </w:r>
      <w:r w:rsidRPr="005035F5">
        <w:rPr>
          <w:rFonts w:ascii="Cambria" w:hAnsi="Cambria" w:cs="Cambria"/>
          <w:sz w:val="22"/>
          <w:szCs w:val="22"/>
          <w:vertAlign w:val="superscript"/>
          <w:lang w:bidi="en-US"/>
        </w:rPr>
        <w:endnoteReference w:id="37"/>
      </w:r>
      <w:r w:rsidRPr="005035F5">
        <w:rPr>
          <w:rFonts w:ascii="Cambria" w:hAnsi="Cambria" w:cs="Cambria"/>
          <w:sz w:val="22"/>
          <w:szCs w:val="22"/>
          <w:lang w:bidi="en-US"/>
        </w:rPr>
        <w:t xml:space="preserve">. </w:t>
      </w:r>
    </w:p>
    <w:p w:rsidR="00985BAD" w:rsidRPr="005035F5" w:rsidRDefault="00985BAD" w:rsidP="00985BAD">
      <w:pPr>
        <w:jc w:val="both"/>
        <w:textAlignment w:val="baseline"/>
        <w:rPr>
          <w:rFonts w:ascii="Cambria" w:hAnsi="Cambria" w:cs="Cambria"/>
          <w:sz w:val="22"/>
          <w:szCs w:val="22"/>
          <w:highlight w:val="red"/>
          <w:lang w:bidi="en-US"/>
        </w:rPr>
      </w:pP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sz w:val="22"/>
          <w:szCs w:val="22"/>
          <w:lang w:bidi="en-US"/>
        </w:rPr>
        <w:t>Επιπλέον δεν προσκομίζονται σε έντυπη μορφή τα ΦΕΚ και 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p>
    <w:p w:rsidR="00985BAD" w:rsidRPr="005035F5" w:rsidRDefault="00985BAD" w:rsidP="00985BAD">
      <w:pPr>
        <w:jc w:val="both"/>
        <w:textAlignment w:val="baseline"/>
        <w:rPr>
          <w:rFonts w:ascii="Cambria" w:hAnsi="Cambria" w:cs="Cambria"/>
          <w:sz w:val="22"/>
          <w:szCs w:val="22"/>
          <w:lang w:bidi="en-US"/>
        </w:rPr>
      </w:pP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sz w:val="22"/>
          <w:szCs w:val="22"/>
          <w:lang w:bidi="en-US"/>
        </w:rPr>
        <w:t xml:space="preserve">Τα ως άνω στοιχεία και δικαιολογητικά καταχωρίζονται από αυτόν σε μορφή ηλεκτρονικών αρχείων με μορφότυπο </w:t>
      </w:r>
      <w:r w:rsidRPr="005035F5">
        <w:rPr>
          <w:rFonts w:ascii="Cambria" w:hAnsi="Cambria" w:cs="Cambria"/>
          <w:sz w:val="22"/>
          <w:szCs w:val="22"/>
          <w:lang w:val="en-US" w:bidi="en-US"/>
        </w:rPr>
        <w:t>PDF</w:t>
      </w:r>
      <w:r w:rsidRPr="005035F5">
        <w:rPr>
          <w:rFonts w:ascii="Cambria" w:hAnsi="Cambria" w:cs="Cambria"/>
          <w:sz w:val="22"/>
          <w:szCs w:val="22"/>
          <w:lang w:bidi="en-US"/>
        </w:rPr>
        <w:t>.</w:t>
      </w:r>
    </w:p>
    <w:p w:rsidR="00985BAD" w:rsidRPr="005035F5" w:rsidRDefault="00985BAD" w:rsidP="00985BAD">
      <w:pPr>
        <w:jc w:val="both"/>
        <w:textAlignment w:val="baseline"/>
        <w:rPr>
          <w:rFonts w:ascii="Cambria" w:hAnsi="Cambria" w:cs="Cambria"/>
          <w:i/>
          <w:iCs/>
          <w:sz w:val="22"/>
          <w:szCs w:val="22"/>
          <w:lang w:bidi="en-US"/>
        </w:rPr>
      </w:pP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i/>
          <w:iCs/>
          <w:sz w:val="22"/>
          <w:szCs w:val="22"/>
          <w:lang w:bidi="en-US"/>
        </w:rPr>
        <w:t>[Η Αναθέτουσα Αρχή μπορεί να ορίζει επίσης ότι ο Οικονομικός Φορέας δύναται να καταχωρίζει ηλεκτρονικά αρχεία άλλων μορφότυπων, εφόσον αυτό απαιτείται ή κρίνεται απαραίτητο για την καλύτερη αποτύπωση,  αξιολόγηση ή αξιοποίηση της πληροφορίας που αυτό περιέχει (ενδεικτικά:  χρονοπρογραμματισμός έργου σε μορφότυπο MPP/MPX, υπολογιστικά φύλλα σε μορφότυπο XLS/XLSX, βίντεο σε μορφότυπο MPG/AVI/MP4 κ.α.)</w:t>
      </w:r>
      <w:r w:rsidRPr="005035F5">
        <w:rPr>
          <w:rFonts w:ascii="Cambria" w:hAnsi="Cambria" w:cs="Cambria"/>
          <w:i/>
          <w:iCs/>
          <w:sz w:val="22"/>
          <w:szCs w:val="22"/>
          <w:vertAlign w:val="superscript"/>
          <w:lang w:bidi="en-US"/>
        </w:rPr>
        <w:endnoteReference w:id="38"/>
      </w:r>
      <w:r w:rsidRPr="005035F5">
        <w:rPr>
          <w:rFonts w:ascii="Cambria" w:hAnsi="Cambria" w:cs="Cambria"/>
          <w:i/>
          <w:iCs/>
          <w:sz w:val="22"/>
          <w:szCs w:val="22"/>
          <w:vertAlign w:val="superscript"/>
          <w:lang w:bidi="en-US"/>
        </w:rPr>
        <w:t xml:space="preserve"> </w:t>
      </w:r>
    </w:p>
    <w:p w:rsidR="00985BAD" w:rsidRPr="005035F5" w:rsidRDefault="00985BAD" w:rsidP="00985BAD">
      <w:pPr>
        <w:jc w:val="both"/>
        <w:textAlignment w:val="baseline"/>
        <w:rPr>
          <w:rFonts w:ascii="Cambria" w:hAnsi="Cambria" w:cs="Cambria"/>
          <w:i/>
          <w:iCs/>
          <w:sz w:val="22"/>
          <w:szCs w:val="22"/>
          <w:lang w:bidi="en-US"/>
        </w:rPr>
      </w:pPr>
    </w:p>
    <w:p w:rsidR="00985BAD" w:rsidRPr="005035F5" w:rsidRDefault="00985BAD" w:rsidP="00985BAD">
      <w:pPr>
        <w:jc w:val="both"/>
        <w:textAlignment w:val="baseline"/>
        <w:rPr>
          <w:rFonts w:ascii="Cambria" w:hAnsi="Cambria" w:cs="Cambria"/>
          <w:i/>
          <w:iCs/>
          <w:sz w:val="22"/>
          <w:szCs w:val="22"/>
          <w:lang w:bidi="en-US"/>
        </w:rPr>
      </w:pPr>
      <w:r w:rsidRPr="005035F5">
        <w:rPr>
          <w:rFonts w:ascii="Cambria" w:hAnsi="Cambria" w:cs="Cambria"/>
          <w:b/>
          <w:iCs/>
          <w:sz w:val="22"/>
          <w:szCs w:val="22"/>
          <w:lang w:bidi="en-US"/>
        </w:rPr>
        <w:t>β.1)</w:t>
      </w:r>
      <w:r w:rsidRPr="005035F5">
        <w:rPr>
          <w:rFonts w:ascii="Cambria" w:hAnsi="Cambria" w:cs="Cambria"/>
          <w:iCs/>
          <w:sz w:val="22"/>
          <w:szCs w:val="22"/>
          <w:lang w:bidi="en-US"/>
        </w:rPr>
        <w:t xml:space="preserve"> Εντός της προθεσμίας υποβολής των δικαιολογητικών κατακύρωσης και τ</w:t>
      </w:r>
      <w:r w:rsidRPr="005035F5">
        <w:rPr>
          <w:rFonts w:ascii="Cambria" w:hAnsi="Cambria" w:cs="Cambria"/>
          <w:sz w:val="22"/>
          <w:szCs w:val="22"/>
          <w:lang w:bidi="en-US"/>
        </w:rPr>
        <w:t>ο αργότερο έως την τρίτη εργάσιμη ημέρα από την καταληκτική ημερομηνία ηλεκτρονικής υποβολής τους,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τα στοιχεία και δικαιολογητικά, τα οποία απαιτείται να προσκομισθούν σε έντυπη μορφή (ως πρωτότυπα ή ακριβή αντίγραφα).</w:t>
      </w:r>
      <w:r w:rsidRPr="005035F5">
        <w:rPr>
          <w:rStyle w:val="01"/>
          <w:rFonts w:ascii="Cambria" w:hAnsi="Cambria" w:cs="Cambria"/>
          <w:sz w:val="22"/>
          <w:szCs w:val="22"/>
          <w:lang w:bidi="en-US"/>
        </w:rPr>
        <w:endnoteReference w:id="39"/>
      </w:r>
    </w:p>
    <w:p w:rsidR="00985BAD" w:rsidRPr="005035F5" w:rsidRDefault="00985BAD" w:rsidP="00985BAD">
      <w:pPr>
        <w:spacing w:after="120"/>
        <w:jc w:val="both"/>
        <w:rPr>
          <w:rFonts w:ascii="Cambria" w:hAnsi="Cambria" w:cs="Calibri"/>
          <w:sz w:val="22"/>
          <w:szCs w:val="22"/>
          <w:lang w:eastAsia="ar-SA" w:bidi="en-US"/>
        </w:rPr>
      </w:pPr>
    </w:p>
    <w:p w:rsidR="00985BAD" w:rsidRPr="005035F5" w:rsidRDefault="00985BAD" w:rsidP="00985BAD">
      <w:pPr>
        <w:spacing w:after="120"/>
        <w:jc w:val="both"/>
        <w:rPr>
          <w:rFonts w:ascii="Cambria" w:hAnsi="Cambria" w:cs="Calibri"/>
          <w:sz w:val="22"/>
          <w:szCs w:val="22"/>
          <w:lang w:eastAsia="ar-SA" w:bidi="en-US"/>
        </w:rPr>
      </w:pPr>
      <w:r w:rsidRPr="005035F5">
        <w:rPr>
          <w:rFonts w:ascii="Cambria" w:hAnsi="Cambria" w:cs="Calibri"/>
          <w:sz w:val="22"/>
          <w:szCs w:val="22"/>
          <w:lang w:eastAsia="ar-SA" w:bidi="en-US"/>
        </w:rPr>
        <w:t>Τέτοια στοιχεία και δικαιολογητικά ενδεικτικά είναι :</w:t>
      </w:r>
    </w:p>
    <w:p w:rsidR="00985BAD" w:rsidRPr="005035F5" w:rsidRDefault="00985BAD" w:rsidP="00985BAD">
      <w:pPr>
        <w:spacing w:after="120"/>
        <w:jc w:val="both"/>
        <w:rPr>
          <w:rFonts w:ascii="Cambria" w:hAnsi="Cambria" w:cs="Calibri"/>
          <w:sz w:val="22"/>
          <w:szCs w:val="22"/>
          <w:lang w:eastAsia="ar-SA" w:bidi="en-US"/>
        </w:rPr>
      </w:pPr>
      <w:r w:rsidRPr="005035F5">
        <w:rPr>
          <w:rFonts w:ascii="Cambria" w:hAnsi="Cambria" w:cs="Cambria"/>
          <w:sz w:val="22"/>
          <w:szCs w:val="22"/>
          <w:lang w:val="en-US" w:bidi="en-US"/>
        </w:rPr>
        <w:t>i</w:t>
      </w:r>
      <w:r>
        <w:rPr>
          <w:rFonts w:ascii="Cambria" w:hAnsi="Cambria" w:cs="Cambria"/>
          <w:sz w:val="22"/>
          <w:szCs w:val="22"/>
          <w:lang w:bidi="en-US"/>
        </w:rPr>
        <w:t xml:space="preserve">) αυτά που δεν </w:t>
      </w:r>
      <w:r w:rsidRPr="005035F5">
        <w:rPr>
          <w:rFonts w:ascii="Cambria" w:hAnsi="Cambria" w:cs="Cambria"/>
          <w:sz w:val="22"/>
          <w:szCs w:val="22"/>
          <w:lang w:bidi="en-US"/>
        </w:rPr>
        <w:t xml:space="preserve">υπάγονται στις διατάξεις του άρθρου 11 παρ. 2 του ν. 2690/1999, όπως ισχύει, </w:t>
      </w:r>
      <w:r w:rsidRPr="005035F5">
        <w:rPr>
          <w:rFonts w:ascii="Cambria" w:hAnsi="Cambria" w:cs="Calibri"/>
          <w:sz w:val="22"/>
          <w:szCs w:val="22"/>
          <w:lang w:eastAsia="ar-SA" w:bidi="en-US"/>
        </w:rPr>
        <w:t xml:space="preserve">(ενδεικτικά συμβολαιογραφικές ένορκες βεβαιώσεις ή λοιπά συμβολαιογραφικά έγγραφα) </w:t>
      </w: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sz w:val="22"/>
          <w:szCs w:val="22"/>
          <w:lang w:val="en-US" w:bidi="en-US"/>
        </w:rPr>
        <w:t>ii</w:t>
      </w:r>
      <w:r w:rsidRPr="005035F5">
        <w:rPr>
          <w:rFonts w:ascii="Cambria" w:hAnsi="Cambria" w:cs="Cambria"/>
          <w:sz w:val="22"/>
          <w:szCs w:val="22"/>
          <w:lang w:bidi="en-US"/>
        </w:rPr>
        <w:t xml:space="preserve">) 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 </w:t>
      </w:r>
    </w:p>
    <w:p w:rsidR="00985BAD" w:rsidRPr="005035F5" w:rsidRDefault="00985BAD" w:rsidP="00985BAD">
      <w:pPr>
        <w:jc w:val="both"/>
        <w:textAlignment w:val="baseline"/>
        <w:rPr>
          <w:rFonts w:ascii="Cambria" w:hAnsi="Cambria" w:cs="Cambria"/>
          <w:sz w:val="22"/>
          <w:szCs w:val="22"/>
          <w:lang w:bidi="en-US"/>
        </w:rPr>
      </w:pP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sz w:val="22"/>
          <w:szCs w:val="22"/>
          <w:lang w:val="en-US" w:bidi="en-US"/>
        </w:rPr>
        <w:t>iii</w:t>
      </w:r>
      <w:r w:rsidRPr="005035F5">
        <w:rPr>
          <w:rFonts w:ascii="Cambria" w:hAnsi="Cambria" w:cs="Cambria"/>
          <w:sz w:val="22"/>
          <w:szCs w:val="22"/>
          <w:lang w:bidi="en-US"/>
        </w:rPr>
        <w:t>) τα έντυπα έγγραφα που φέρουν τη Σφραγίδα της Χάγης (</w:t>
      </w:r>
      <w:r w:rsidRPr="005035F5">
        <w:rPr>
          <w:rFonts w:ascii="Cambria" w:hAnsi="Cambria" w:cs="Cambria"/>
          <w:sz w:val="22"/>
          <w:szCs w:val="22"/>
          <w:lang w:val="en-US" w:bidi="en-US"/>
        </w:rPr>
        <w:t>Apostille</w:t>
      </w:r>
      <w:r w:rsidRPr="005035F5">
        <w:rPr>
          <w:rFonts w:ascii="Cambria" w:hAnsi="Cambria" w:cs="Cambria"/>
          <w:sz w:val="22"/>
          <w:szCs w:val="22"/>
          <w:lang w:bidi="en-US"/>
        </w:rPr>
        <w:t>) ή προξενική θεώρηση και δεν είναι επικυρωμένα από δικηγόρο.</w:t>
      </w:r>
    </w:p>
    <w:p w:rsidR="00985BAD" w:rsidRPr="005035F5" w:rsidRDefault="00985BAD" w:rsidP="00985BAD">
      <w:pPr>
        <w:jc w:val="both"/>
        <w:textAlignment w:val="baseline"/>
        <w:rPr>
          <w:rFonts w:ascii="Cambria" w:hAnsi="Cambria" w:cs="Cambria"/>
          <w:sz w:val="22"/>
          <w:szCs w:val="22"/>
          <w:lang w:bidi="en-US"/>
        </w:rPr>
      </w:pP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sz w:val="22"/>
          <w:szCs w:val="22"/>
          <w:lang w:bidi="en-US"/>
        </w:rPr>
        <w:t xml:space="preserve">Σημειώνεται ότι στα αλλοδαπά δημόσια έγγραφα και δικαιολογητικά εφαρμόζεται η Συνθήκη της Χάγης της 5ης.10.1961, που κυρώθηκε με το ν. 1497/1984 (Α΄188), εφόσον συντάσσονται σε κράτη που έχουν προσχωρήσει στην ως άνω Συνθήκη, άλλως φέρουν προξενική θεώρηση. Απαλλάσσονται από την απαίτηση επικύρωσης (με Apostille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απο την επικύρωση ορισμένων πράξεων και εγγράφων – 15.09.1977» (κυρωτικός ν.4231/2014)). Επίσης απαλλάσσονται από την απαίτηση επικύρωσης ή παρόμοιας διατύπωσης </w:t>
      </w:r>
      <w:r w:rsidRPr="005035F5">
        <w:rPr>
          <w:rFonts w:ascii="Cambria" w:hAnsi="Cambria" w:cs="Cambria"/>
          <w:sz w:val="22"/>
          <w:szCs w:val="22"/>
          <w:lang w:bidi="en-US"/>
        </w:rPr>
        <w:lastRenderedPageBreak/>
        <w:t>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 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 του άρθρου 11 του ν. 2690/1999 “Κώδικας Διοικητικής Διαδικασίας”, όπως αντικαταστάθηκε ως άνω με το άρθρο 1 παρ.2 του ν.4250/2014.</w:t>
      </w:r>
    </w:p>
    <w:p w:rsidR="00985BAD" w:rsidRPr="005035F5" w:rsidRDefault="00985BAD" w:rsidP="00985BAD">
      <w:pPr>
        <w:jc w:val="both"/>
        <w:textAlignment w:val="baseline"/>
        <w:rPr>
          <w:rFonts w:ascii="Cambria" w:hAnsi="Cambria" w:cs="Cambria"/>
          <w:sz w:val="22"/>
          <w:szCs w:val="22"/>
          <w:lang w:bidi="en-US"/>
        </w:rPr>
      </w:pPr>
    </w:p>
    <w:p w:rsidR="00985BAD" w:rsidRPr="005035F5" w:rsidRDefault="00985BAD" w:rsidP="00985BAD">
      <w:pPr>
        <w:jc w:val="both"/>
        <w:textAlignment w:val="baseline"/>
        <w:rPr>
          <w:rFonts w:ascii="Cambria" w:hAnsi="Cambria" w:cs="Cambria"/>
          <w:sz w:val="22"/>
          <w:szCs w:val="22"/>
          <w:lang w:bidi="en-US"/>
        </w:rPr>
      </w:pP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b/>
          <w:sz w:val="22"/>
          <w:szCs w:val="22"/>
          <w:lang w:bidi="en-US"/>
        </w:rPr>
        <w:t>γ)</w:t>
      </w:r>
      <w:r w:rsidRPr="005035F5">
        <w:rPr>
          <w:rFonts w:ascii="Cambria" w:hAnsi="Cambria" w:cs="Cambria"/>
          <w:sz w:val="22"/>
          <w:szCs w:val="22"/>
          <w:lang w:bidi="en-US"/>
        </w:rPr>
        <w:t xml:space="preserve"> Αν δεν υποβληθούν τα παραπάνω δικαιολογητικά ή υπάρχουν ελλείψεις σε αυτά που υπoβλήθηκαν </w:t>
      </w:r>
      <w:r w:rsidRPr="002B6D3C">
        <w:rPr>
          <w:rFonts w:ascii="Cambria" w:hAnsi="Cambria" w:cs="Cambria"/>
          <w:sz w:val="22"/>
          <w:szCs w:val="22"/>
          <w:lang w:bidi="en-US"/>
        </w:rPr>
        <w:t>ηλεκτρονικά ή σε έντυπη μορφή, εφόσον απαιτείται, σύμφωνα με τα ανωτέρω η αναθέτουσα αρχή καλεί τον προσωρινό ανάδοχο να προσκομίσει τα ελλείποντα δικαιολογητικά</w:t>
      </w:r>
      <w:r w:rsidRPr="005035F5">
        <w:rPr>
          <w:rFonts w:ascii="Cambria" w:hAnsi="Cambria" w:cs="Cambria"/>
          <w:sz w:val="22"/>
          <w:szCs w:val="22"/>
          <w:lang w:bidi="en-US"/>
        </w:rPr>
        <w:t xml:space="preserve"> ή να συμπληρώσει τα ήδη υποβληθέντα ή να παράσχει διευκρινίσεις, κατά την έννοια του άρθρου 102 ν. 4412/2016, εντός προθεσμίας δέκα (10) ημερών από την κοινοποίηση της σχετικής πρόσκλησης σε αυτόν. Αν ο προσωρινός ανάδοχος υποβάλλει αίτημα προς την αναθέτουσα αρχή για παράταση της ως άνω προθεσμίας, το οποίο συνοδεύεται με αποδεικτικά έγγραφα από τα οποία να αποδεικνύεται ότι έχει αιτηθεί τη χορήγηση των δικαιολογητικών, η αναθέτουσα αρχή παρατείνει την προθεσμία υποβολής των δικαιολογητικών για όσο χρόνο απαιτηθεί για τη χορήγηση των δικαιολογητικών από τις αρμόδιες</w:t>
      </w:r>
      <w:r w:rsidRPr="005035F5">
        <w:rPr>
          <w:rFonts w:ascii="Cambria" w:hAnsi="Cambria" w:cs="Cambria"/>
          <w:szCs w:val="22"/>
          <w:lang w:bidi="en-US"/>
        </w:rPr>
        <w:t xml:space="preserve"> </w:t>
      </w:r>
      <w:r w:rsidRPr="005035F5">
        <w:rPr>
          <w:rFonts w:ascii="Cambria" w:hAnsi="Cambria" w:cs="Cambria"/>
          <w:sz w:val="22"/>
          <w:szCs w:val="22"/>
          <w:lang w:bidi="en-US"/>
        </w:rPr>
        <w:t>δημόσιες αρχές.</w:t>
      </w: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sz w:val="22"/>
          <w:szCs w:val="22"/>
          <w:lang w:bidi="en-US"/>
        </w:rPr>
        <w:t>Το παρόν εφαρμόζεται αναλόγως και στις περιπτώσεις που η αναθέτουσα αρχή τυχόν ζητήσει την προσκόμιση δικαιολογητικών κατά τη διαδικασία αξιολόγησης των προσφορών και πριν από το στάδιο κατακύρωσης, κατ’ εφαρμογή της διάταξης του άρθρου 79 παράγραφος 5 εδάφιο α΄ ν. 4412/2016, τηρουμένων των αρχών της ίσης μεταχείρισης και της διαφάνειας.</w:t>
      </w:r>
      <w:r w:rsidRPr="005035F5">
        <w:rPr>
          <w:rFonts w:ascii="Cambria" w:hAnsi="Cambria" w:cs="Cambria"/>
          <w:sz w:val="22"/>
          <w:szCs w:val="22"/>
          <w:vertAlign w:val="superscript"/>
          <w:lang w:bidi="en-US"/>
        </w:rPr>
        <w:endnoteReference w:id="40"/>
      </w:r>
    </w:p>
    <w:p w:rsidR="00985BAD" w:rsidRPr="005035F5" w:rsidRDefault="00985BAD" w:rsidP="00985BAD">
      <w:pPr>
        <w:jc w:val="both"/>
        <w:textAlignment w:val="baseline"/>
        <w:rPr>
          <w:rFonts w:ascii="Cambria" w:hAnsi="Cambria" w:cs="Cambria"/>
          <w:sz w:val="22"/>
          <w:szCs w:val="22"/>
          <w:lang w:bidi="en-US"/>
        </w:rPr>
      </w:pP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b/>
          <w:sz w:val="22"/>
          <w:szCs w:val="22"/>
          <w:lang w:bidi="en-US"/>
        </w:rPr>
        <w:t>δ)</w:t>
      </w:r>
      <w:r w:rsidRPr="005035F5">
        <w:rPr>
          <w:rFonts w:ascii="Cambria" w:hAnsi="Cambria" w:cs="Calibri"/>
          <w:sz w:val="22"/>
          <w:szCs w:val="22"/>
          <w:lang w:bidi="en-US"/>
        </w:rPr>
        <w:t xml:space="preserve"> Αν, κατά τον έλεγχο των υποβληθέντων δικαιολογητικών, διαπιστωθεί ότι:</w:t>
      </w: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val="en-US" w:bidi="en-US"/>
        </w:rPr>
        <w:t>i</w:t>
      </w:r>
      <w:r w:rsidRPr="005035F5">
        <w:rPr>
          <w:rFonts w:ascii="Cambria" w:hAnsi="Cambria" w:cs="Calibri"/>
          <w:sz w:val="22"/>
          <w:szCs w:val="22"/>
          <w:lang w:bidi="en-US"/>
        </w:rPr>
        <w:t>) τα στοιχεία που δηλώθηκαν με το Ευρωπαϊκό Ενιαίο Έγγραφο Σύμβασης (ΕΕΕΣ), είναι εκ προθέσεως απατηλά ή ότι έχουν υποβληθεί πλαστά αποδεικτικά στοιχεία</w:t>
      </w:r>
      <w:r w:rsidRPr="005035F5">
        <w:rPr>
          <w:rFonts w:ascii="Cambria" w:hAnsi="Cambria" w:cs="Calibri"/>
          <w:sz w:val="22"/>
          <w:szCs w:val="22"/>
          <w:vertAlign w:val="superscript"/>
          <w:lang w:bidi="en-US"/>
        </w:rPr>
        <w:endnoteReference w:id="41"/>
      </w:r>
      <w:r w:rsidRPr="005035F5">
        <w:rPr>
          <w:rFonts w:ascii="Cambria" w:hAnsi="Cambria" w:cs="Calibri"/>
          <w:sz w:val="22"/>
          <w:szCs w:val="22"/>
          <w:lang w:bidi="en-US"/>
        </w:rPr>
        <w:t xml:space="preserve">    ή</w:t>
      </w: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val="en-US" w:bidi="en-US"/>
        </w:rPr>
        <w:t>ii</w:t>
      </w:r>
      <w:r w:rsidRPr="005035F5">
        <w:rPr>
          <w:rFonts w:ascii="Cambria" w:hAnsi="Cambria" w:cs="Calibri"/>
          <w:sz w:val="22"/>
          <w:szCs w:val="22"/>
          <w:lang w:bidi="en-US"/>
        </w:rPr>
        <w:t>) αν δεν υποβληθούν στο προκαθορισμένο χρονικό διάστημα τα απαιτούμενα πρωτότυπα ή αντίγραφα, των παραπάνω δικαιολογητικών, ή</w:t>
      </w: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val="en-US" w:bidi="en-US"/>
        </w:rPr>
        <w:t>iii</w:t>
      </w:r>
      <w:r w:rsidRPr="005035F5">
        <w:rPr>
          <w:rFonts w:ascii="Cambria" w:hAnsi="Cambria" w:cs="Calibri"/>
          <w:sz w:val="22"/>
          <w:szCs w:val="22"/>
          <w:lang w:bidi="en-US"/>
        </w:rPr>
        <w:t xml:space="preserve">) αν από τα δικαιολογητικά που προσκομίσθηκαν νομίμως και εμπροθέσμως, δεν αποδεικνύονται οι όροι και οι προϋποθέσεις συμμετοχής σύμφωνα με τα άρθρα 21, 22 και 23 της παρούσας, </w:t>
      </w:r>
      <w:r w:rsidRPr="005035F5">
        <w:rPr>
          <w:rFonts w:ascii="Cambria" w:hAnsi="Cambria" w:cs="Calibri"/>
          <w:sz w:val="22"/>
          <w:szCs w:val="22"/>
          <w:vertAlign w:val="superscript"/>
          <w:lang w:val="en-US" w:bidi="en-US"/>
        </w:rPr>
        <w:endnoteReference w:id="42"/>
      </w:r>
      <w:r w:rsidRPr="005035F5">
        <w:rPr>
          <w:rFonts w:ascii="Cambria" w:hAnsi="Cambria" w:cs="Calibri"/>
          <w:sz w:val="22"/>
          <w:szCs w:val="22"/>
          <w:lang w:bidi="en-US"/>
        </w:rPr>
        <w:t xml:space="preserve"> </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βάσει της τιμής, τηρουμένης της ανωτέρω διαδικασίας.</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 το Ευρωπαϊκό Ενιαίο Έγγραφο Σύμβασης (ΕΕΕΣ) ότι πληροί και οι οποίες επήλθαν ή για τις οποίες έλαβε γνώση μέχρι τη σύναψη της σύμβασης (οψιγενείς μεταβολές), δεν καταπίπτει υπέρ της αναθέτουσας αρχής η προσκομισθείσα, σύμφωνα με το άρθρο 15 της παρούσας, εγγύηση συμμετοχής.</w:t>
      </w:r>
      <w:r w:rsidRPr="005035F5">
        <w:rPr>
          <w:rFonts w:ascii="Cambria" w:hAnsi="Cambria" w:cs="Calibri"/>
          <w:sz w:val="22"/>
          <w:szCs w:val="22"/>
          <w:vertAlign w:val="superscript"/>
          <w:lang w:bidi="en-US"/>
        </w:rPr>
        <w:endnoteReference w:id="43"/>
      </w:r>
      <w:r w:rsidRPr="005035F5">
        <w:rPr>
          <w:rFonts w:ascii="Cambria" w:hAnsi="Cambria" w:cs="Calibri"/>
          <w:sz w:val="22"/>
          <w:szCs w:val="22"/>
          <w:lang w:bidi="en-US"/>
        </w:rPr>
        <w:t>,.</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Αν κανένας από τους προσφέροντες δεν υπέβαλε αληθή ή ακριβή δήλωση, ή αν κανένας από τους προσφέροντες δεν προσκομίζει ένα ή περισσότερα από τα απαιτούμενα έγγραφα και δικαιολογητικά, ή αν κανένας από τους προσφέροντες δεν αποδείξει ότι:  α) δεν βρίσκεται σε μια από τις καταστάσεις που αναφέρονται στο άρθρο 22.Α και β) πληροί τα σχετικά κριτήρια επιλογής των άρθρων 22.Β έως 22.Ε, όπως αυτά</w:t>
      </w:r>
      <w:r>
        <w:rPr>
          <w:rFonts w:ascii="Cambria" w:hAnsi="Cambria" w:cs="Calibri"/>
          <w:sz w:val="22"/>
          <w:szCs w:val="22"/>
          <w:lang w:bidi="en-US"/>
        </w:rPr>
        <w:t xml:space="preserve"> έχουν καθοριστεί στην παρούσα </w:t>
      </w:r>
      <w:r w:rsidRPr="005035F5">
        <w:rPr>
          <w:rFonts w:ascii="Cambria" w:hAnsi="Cambria" w:cs="Calibri"/>
          <w:sz w:val="22"/>
          <w:szCs w:val="22"/>
          <w:lang w:bidi="en-US"/>
        </w:rPr>
        <w:t>, η διαδικασία σύναψης της σύμβασης ματαιώνεται.</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autoSpaceDE w:val="0"/>
        <w:jc w:val="both"/>
        <w:textAlignment w:val="baseline"/>
        <w:rPr>
          <w:rFonts w:ascii="Cambria" w:hAnsi="Cambria" w:cs="Tahoma"/>
          <w:sz w:val="22"/>
          <w:szCs w:val="22"/>
          <w:lang w:bidi="en-US"/>
        </w:rPr>
      </w:pPr>
      <w:r w:rsidRPr="005035F5">
        <w:rPr>
          <w:rFonts w:ascii="Cambria" w:hAnsi="Cambria" w:cs="Cambria"/>
          <w:sz w:val="22"/>
          <w:szCs w:val="22"/>
          <w:lang w:bidi="en-US"/>
        </w:rPr>
        <w:t>Η διαδικασία ελέγχου των ως άνω δικαιολογητικών ολοκληρώνεται με τη σύνταξη πρακτικού από την Επιτροπή Διαγωνισμού, στο οποίο αναγράφεται η τυχόν συμπλήρωση δικαιολογητικών κατά τα οριζόμενα στις παραγράφους (α) και (γ) του παρόντος άρθρου.</w:t>
      </w:r>
      <w:r w:rsidRPr="005035F5">
        <w:rPr>
          <w:rFonts w:ascii="Cambria" w:hAnsi="Cambria" w:cs="Cambria"/>
          <w:sz w:val="22"/>
          <w:szCs w:val="22"/>
          <w:vertAlign w:val="superscript"/>
          <w:lang w:bidi="en-US"/>
        </w:rPr>
        <w:endnoteReference w:id="44"/>
      </w:r>
      <w:r w:rsidRPr="005035F5">
        <w:rPr>
          <w:rFonts w:ascii="Cambria" w:hAnsi="Cambria" w:cs="Cambria"/>
          <w:sz w:val="22"/>
          <w:szCs w:val="22"/>
          <w:lang w:bidi="en-US"/>
        </w:rPr>
        <w:t xml:space="preserve"> Η Επιτροπή, στη συνέχεια,  το κοινοποιεί, μέσω της «λειτουργικότητας της «Επικοινωνίας», στο αποφαινόμενο όργανο της αναθέτουσας αρχής για τη λήψη απόφασης είτε κατακύρωσης της σύμβασης είτε ματαίωσης της διαδικασίας, ανά περίπτωση.</w:t>
      </w:r>
    </w:p>
    <w:p w:rsidR="00985BAD" w:rsidRPr="005035F5" w:rsidRDefault="00985BAD" w:rsidP="00985BAD">
      <w:pPr>
        <w:autoSpaceDE w:val="0"/>
        <w:textAlignment w:val="baseline"/>
        <w:rPr>
          <w:rFonts w:ascii="Cambria" w:hAnsi="Cambria" w:cs="Tahoma"/>
          <w:sz w:val="22"/>
          <w:szCs w:val="22"/>
          <w:lang w:bidi="en-US"/>
        </w:rPr>
      </w:pPr>
    </w:p>
    <w:p w:rsidR="00985BAD" w:rsidRPr="005035F5" w:rsidRDefault="00985BAD" w:rsidP="00985BAD">
      <w:pPr>
        <w:autoSpaceDE w:val="0"/>
        <w:jc w:val="both"/>
        <w:textAlignment w:val="baseline"/>
        <w:rPr>
          <w:rFonts w:ascii="Cambria" w:hAnsi="Cambria" w:cs="Cambria"/>
          <w:sz w:val="22"/>
          <w:szCs w:val="22"/>
          <w:lang w:bidi="en-US"/>
        </w:rPr>
      </w:pPr>
      <w:r w:rsidRPr="005035F5">
        <w:rPr>
          <w:rFonts w:ascii="Cambria" w:hAnsi="Cambria" w:cs="Cambria"/>
          <w:sz w:val="22"/>
          <w:szCs w:val="22"/>
          <w:lang w:bidi="en-US"/>
        </w:rPr>
        <w:t>Τα αποτελέσματα του ελέγχου των δικαιολογητικών του προσωρινού αναδόχου επικυρώνονται με την απόφαση κατακύρωσης του άρθρου 105 ν. 4412/2016,</w:t>
      </w:r>
      <w:r w:rsidRPr="005035F5">
        <w:rPr>
          <w:rFonts w:ascii="Cambria" w:hAnsi="Cambria" w:cs="Cambria"/>
          <w:sz w:val="22"/>
          <w:szCs w:val="22"/>
          <w:vertAlign w:val="superscript"/>
          <w:lang w:bidi="en-US"/>
        </w:rPr>
        <w:endnoteReference w:id="45"/>
      </w:r>
      <w:r w:rsidRPr="005035F5">
        <w:rPr>
          <w:rFonts w:ascii="Cambria" w:hAnsi="Cambria" w:cs="Cambria"/>
          <w:sz w:val="22"/>
          <w:szCs w:val="22"/>
          <w:lang w:bidi="en-US"/>
        </w:rPr>
        <w:t xml:space="preserve"> ήτοι με την απόφαση του προηγούμενου εδαφίου, στην οποία αναφέρονται υποχρεωτικά οι προθεσμίες για την αναστολή της σύναψης σύμβασης, σύμφωνα με τα άρθρα 360 έως 372 του ιδίου νόμου.</w:t>
      </w:r>
      <w:r w:rsidRPr="005035F5">
        <w:rPr>
          <w:rFonts w:ascii="Cambria" w:hAnsi="Cambria" w:cs="Cambria"/>
          <w:sz w:val="22"/>
          <w:szCs w:val="22"/>
          <w:vertAlign w:val="superscript"/>
          <w:lang w:bidi="en-US"/>
        </w:rPr>
        <w:endnoteReference w:id="46"/>
      </w:r>
      <w:r w:rsidRPr="005035F5">
        <w:rPr>
          <w:rFonts w:ascii="Cambria" w:hAnsi="Cambria" w:cs="Cambria"/>
          <w:sz w:val="22"/>
          <w:szCs w:val="22"/>
          <w:lang w:bidi="en-US"/>
        </w:rPr>
        <w:t xml:space="preserve"> </w:t>
      </w:r>
    </w:p>
    <w:p w:rsidR="00985BAD" w:rsidRPr="005035F5" w:rsidRDefault="00985BAD" w:rsidP="00985BAD">
      <w:pPr>
        <w:autoSpaceDE w:val="0"/>
        <w:jc w:val="both"/>
        <w:textAlignment w:val="baseline"/>
        <w:rPr>
          <w:rFonts w:ascii="Cambria" w:hAnsi="Cambria" w:cs="Cambria"/>
          <w:sz w:val="22"/>
          <w:szCs w:val="22"/>
          <w:lang w:bidi="en-US"/>
        </w:rPr>
      </w:pPr>
    </w:p>
    <w:p w:rsidR="00985BAD" w:rsidRPr="005035F5" w:rsidRDefault="00985BAD" w:rsidP="00985BAD">
      <w:pPr>
        <w:autoSpaceDE w:val="0"/>
        <w:jc w:val="both"/>
        <w:textAlignment w:val="baseline"/>
        <w:rPr>
          <w:rFonts w:ascii="Cambria" w:hAnsi="Cambria" w:cs="Cambria"/>
          <w:sz w:val="22"/>
          <w:szCs w:val="22"/>
          <w:lang w:bidi="en-US"/>
        </w:rPr>
      </w:pPr>
      <w:r w:rsidRPr="005035F5">
        <w:rPr>
          <w:rFonts w:ascii="Cambria" w:hAnsi="Cambria" w:cs="Cambria"/>
          <w:sz w:val="22"/>
          <w:szCs w:val="22"/>
          <w:lang w:bidi="en-US"/>
        </w:rPr>
        <w:t>Η αναθέτουσα αρχή κοινοποιεί  την  απόφαση κατακύρωση</w:t>
      </w:r>
      <w:r>
        <w:rPr>
          <w:rFonts w:ascii="Cambria" w:hAnsi="Cambria" w:cs="Cambria"/>
          <w:sz w:val="22"/>
          <w:szCs w:val="22"/>
          <w:lang w:bidi="en-US"/>
        </w:rPr>
        <w:t>ς</w:t>
      </w:r>
      <w:r w:rsidRPr="005035F5">
        <w:rPr>
          <w:rFonts w:ascii="Cambria" w:hAnsi="Cambria" w:cs="Cambria"/>
          <w:sz w:val="22"/>
          <w:szCs w:val="22"/>
          <w:lang w:bidi="en-US"/>
        </w:rPr>
        <w:t>, μαζί με αντίγραφο όλων των πρακτικών της διαδικασίας ελέγχου και αξιολόγησης των προσφορών σε όλους τους οικονομικούς φορείς που έλαβαν μέρος στη διαδικασία ανάθεσης, εκτός από τους οριστικώς αποκλεισθέντες και ιδίως όσους αποκλείστηκαν οριστικά δυνάμει της παρ. 1 του άρθρου 72 του ν. 4412/2016 και της αντίστοιχης περ. γ</w:t>
      </w:r>
      <w:r w:rsidRPr="005035F5">
        <w:rPr>
          <w:rFonts w:ascii="Cambria" w:hAnsi="Cambria" w:cs="Calibri"/>
          <w:sz w:val="22"/>
          <w:szCs w:val="22"/>
          <w:lang w:bidi="en-US"/>
        </w:rPr>
        <w:t xml:space="preserve"> </w:t>
      </w:r>
      <w:r w:rsidRPr="005035F5">
        <w:rPr>
          <w:rFonts w:ascii="Cambria" w:hAnsi="Cambria" w:cs="Cambria"/>
          <w:sz w:val="22"/>
          <w:szCs w:val="22"/>
          <w:lang w:bidi="en-US"/>
        </w:rPr>
        <w:t>της παραγράφου 4.1 της παρούσας,</w:t>
      </w:r>
      <w:r w:rsidRPr="005035F5">
        <w:rPr>
          <w:rFonts w:ascii="Cambria" w:hAnsi="Cambria" w:cs="Cambria"/>
          <w:sz w:val="22"/>
          <w:szCs w:val="22"/>
          <w:vertAlign w:val="superscript"/>
          <w:lang w:bidi="en-US"/>
        </w:rPr>
        <w:endnoteReference w:id="47"/>
      </w:r>
      <w:r w:rsidRPr="005035F5">
        <w:rPr>
          <w:rFonts w:ascii="Cambria" w:hAnsi="Cambria" w:cs="Cambria"/>
          <w:sz w:val="22"/>
          <w:szCs w:val="22"/>
          <w:lang w:bidi="en-US"/>
        </w:rPr>
        <w:t xml:space="preserve"> μέσω της λειτουργικότητας της «Επικοινωνίας», και επιπλέον αναρτά τα δικαιολογητικά του προσωρινού αναδόχου στον χώρο «Συνημμένα Ηλεκτρονικού Διαγωνισμού».</w:t>
      </w:r>
    </w:p>
    <w:p w:rsidR="00985BAD" w:rsidRPr="005035F5" w:rsidRDefault="00985BAD" w:rsidP="00985BAD">
      <w:pPr>
        <w:autoSpaceDE w:val="0"/>
        <w:textAlignment w:val="baseline"/>
        <w:rPr>
          <w:rFonts w:ascii="Cambria" w:hAnsi="Cambria" w:cs="Cambria"/>
          <w:sz w:val="22"/>
          <w:szCs w:val="22"/>
          <w:lang w:bidi="en-US"/>
        </w:rPr>
      </w:pPr>
    </w:p>
    <w:p w:rsidR="00985BAD" w:rsidRPr="005035F5" w:rsidRDefault="00985BAD" w:rsidP="00985BAD">
      <w:pPr>
        <w:ind w:hanging="142"/>
        <w:jc w:val="both"/>
        <w:textAlignment w:val="baseline"/>
        <w:rPr>
          <w:rFonts w:ascii="Cambria" w:hAnsi="Cambria" w:cs="Calibri"/>
          <w:sz w:val="22"/>
          <w:szCs w:val="22"/>
          <w:lang w:bidi="en-US"/>
        </w:rPr>
      </w:pPr>
      <w:r w:rsidRPr="005035F5">
        <w:rPr>
          <w:rFonts w:ascii="Cambria" w:hAnsi="Cambria" w:cs="Calibri"/>
          <w:b/>
          <w:sz w:val="22"/>
          <w:szCs w:val="22"/>
          <w:lang w:bidi="en-US"/>
        </w:rPr>
        <w:t>ε)</w:t>
      </w:r>
      <w:r w:rsidRPr="005035F5">
        <w:rPr>
          <w:rFonts w:ascii="Cambria" w:hAnsi="Cambria" w:cs="Calibri"/>
          <w:sz w:val="22"/>
          <w:szCs w:val="22"/>
          <w:lang w:bidi="en-US"/>
        </w:rPr>
        <w:t xml:space="preserve">   Η απόφαση κατακύρωσης καθίσταται οριστική, εφόσον συντρέξουν οι ακόλουθες προϋποθέσεις:</w:t>
      </w:r>
      <w:r w:rsidRPr="005035F5">
        <w:rPr>
          <w:rFonts w:ascii="Cambria" w:hAnsi="Cambria" w:cs="Calibri"/>
          <w:sz w:val="22"/>
          <w:szCs w:val="22"/>
          <w:vertAlign w:val="superscript"/>
          <w:lang w:bidi="en-US"/>
        </w:rPr>
        <w:endnoteReference w:id="48"/>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EC6908">
      <w:pPr>
        <w:widowControl w:val="0"/>
        <w:numPr>
          <w:ilvl w:val="0"/>
          <w:numId w:val="23"/>
        </w:numPr>
        <w:suppressAutoHyphens/>
        <w:jc w:val="both"/>
        <w:textAlignment w:val="baseline"/>
        <w:rPr>
          <w:rFonts w:ascii="Cambria" w:hAnsi="Cambria" w:cs="Calibri"/>
          <w:sz w:val="22"/>
          <w:szCs w:val="22"/>
          <w:lang w:bidi="en-US"/>
        </w:rPr>
      </w:pPr>
      <w:r w:rsidRPr="005035F5">
        <w:rPr>
          <w:rFonts w:ascii="Cambria" w:hAnsi="Cambria" w:cs="Calibri"/>
          <w:sz w:val="22"/>
          <w:szCs w:val="22"/>
          <w:lang w:bidi="en-US"/>
        </w:rPr>
        <w:t>η απόφαση κατακύρωσης έχει κοινοποιηθεί, σύμφωνα με τα ανωτέρω,</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EC6908">
      <w:pPr>
        <w:widowControl w:val="0"/>
        <w:numPr>
          <w:ilvl w:val="0"/>
          <w:numId w:val="23"/>
        </w:numPr>
        <w:suppressAutoHyphens/>
        <w:ind w:hanging="294"/>
        <w:jc w:val="both"/>
        <w:textAlignment w:val="baseline"/>
        <w:rPr>
          <w:rFonts w:ascii="Cambria" w:hAnsi="Cambria" w:cs="Calibri"/>
          <w:sz w:val="22"/>
          <w:szCs w:val="22"/>
          <w:lang w:bidi="en-US"/>
        </w:rPr>
      </w:pPr>
      <w:r w:rsidRPr="005035F5">
        <w:rPr>
          <w:rFonts w:ascii="Cambria" w:hAnsi="Cambria" w:cs="Calibri"/>
          <w:sz w:val="22"/>
          <w:szCs w:val="22"/>
          <w:lang w:bidi="en-US"/>
        </w:rPr>
        <w:t>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ΑΕΠΠ και σε περίπτωση άσκησης αίτησης αναστολής κατά της απόφασης της ΑΕΠΠ, εκδοθεί απόφαση επί της αίτησης, με την επιφύλαξη της χορήγησης προσωρινής διαταγής, σύμφωνα με όσα ορίζονται στο τελευταίο εδάφιο της παρ. 4 του άρθρου 372 του ν. 4412/2016,</w:t>
      </w:r>
    </w:p>
    <w:p w:rsidR="00985BAD" w:rsidRPr="005035F5" w:rsidRDefault="00985BAD" w:rsidP="00985BAD">
      <w:pPr>
        <w:ind w:left="720"/>
        <w:textAlignment w:val="baseline"/>
        <w:rPr>
          <w:rFonts w:ascii="Cambria" w:hAnsi="Cambria" w:cs="Calibri"/>
          <w:szCs w:val="22"/>
          <w:lang w:bidi="en-US"/>
        </w:rPr>
      </w:pPr>
    </w:p>
    <w:p w:rsidR="00985BAD" w:rsidRPr="005035F5" w:rsidRDefault="00985BAD" w:rsidP="00EC6908">
      <w:pPr>
        <w:widowControl w:val="0"/>
        <w:numPr>
          <w:ilvl w:val="0"/>
          <w:numId w:val="23"/>
        </w:numPr>
        <w:suppressAutoHyphens/>
        <w:jc w:val="both"/>
        <w:textAlignment w:val="baseline"/>
        <w:rPr>
          <w:rFonts w:ascii="Cambria" w:hAnsi="Cambria" w:cs="Calibri"/>
          <w:sz w:val="22"/>
          <w:szCs w:val="22"/>
          <w:lang w:bidi="en-US"/>
        </w:rPr>
      </w:pPr>
      <w:r w:rsidRPr="005035F5">
        <w:rPr>
          <w:rFonts w:ascii="Cambria" w:hAnsi="Cambria" w:cs="Calibri"/>
          <w:sz w:val="22"/>
          <w:szCs w:val="22"/>
          <w:lang w:bidi="en-US"/>
        </w:rPr>
        <w:t>έχει ολοκληρωθεί επιτυχώς ο προσυμβατικός έλεγχος από το Ελεγκτικό Συνέδριο, σύμφωνα με τα άρθρα 324 έως 327 του ν. 4700/2020, εφόσον απαιτείται</w:t>
      </w:r>
      <w:r w:rsidRPr="005035F5">
        <w:rPr>
          <w:rFonts w:ascii="Cambria" w:hAnsi="Cambria" w:cs="Calibri"/>
          <w:sz w:val="22"/>
          <w:szCs w:val="22"/>
          <w:vertAlign w:val="superscript"/>
          <w:lang w:bidi="en-US"/>
        </w:rPr>
        <w:endnoteReference w:id="49"/>
      </w:r>
      <w:r w:rsidRPr="005035F5">
        <w:rPr>
          <w:rFonts w:ascii="Cambria" w:hAnsi="Cambria" w:cs="Calibri"/>
          <w:sz w:val="22"/>
          <w:szCs w:val="22"/>
          <w:lang w:bidi="en-US"/>
        </w:rPr>
        <w:t>, και</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EC6908">
      <w:pPr>
        <w:widowControl w:val="0"/>
        <w:numPr>
          <w:ilvl w:val="0"/>
          <w:numId w:val="23"/>
        </w:numPr>
        <w:suppressAutoHyphens/>
        <w:jc w:val="both"/>
        <w:textAlignment w:val="baseline"/>
        <w:rPr>
          <w:rFonts w:ascii="Cambria" w:hAnsi="Cambria" w:cs="Calibri"/>
          <w:sz w:val="22"/>
          <w:szCs w:val="22"/>
          <w:lang w:bidi="en-US"/>
        </w:rPr>
      </w:pPr>
      <w:r w:rsidRPr="005035F5">
        <w:rPr>
          <w:rFonts w:ascii="Cambria" w:hAnsi="Cambria" w:cs="Calibri"/>
          <w:sz w:val="22"/>
          <w:szCs w:val="22"/>
          <w:lang w:bidi="en-US"/>
        </w:rPr>
        <w:t xml:space="preserve"> ο προσωρινός ανάδοχος έχει υποβάλλει, έπειτα από σχετική </w:t>
      </w:r>
      <w:r w:rsidRPr="002B6D3C">
        <w:rPr>
          <w:rFonts w:ascii="Cambria" w:hAnsi="Cambria" w:cs="Calibri"/>
          <w:sz w:val="22"/>
          <w:szCs w:val="22"/>
          <w:lang w:bidi="en-US"/>
        </w:rPr>
        <w:t>πρόσκληση</w:t>
      </w:r>
      <w:r w:rsidRPr="002B6D3C">
        <w:rPr>
          <w:rFonts w:ascii="Cambria" w:hAnsi="Cambria" w:cs="Cambria"/>
          <w:sz w:val="22"/>
          <w:szCs w:val="22"/>
          <w:lang w:bidi="en-US"/>
        </w:rPr>
        <w:t xml:space="preserve"> της αναθέτουσας αρχής, μέσω της λειτουργικότητας της “Επικοινωνίας” του υποσυστήματος</w:t>
      </w:r>
      <w:r w:rsidRPr="002B6D3C">
        <w:rPr>
          <w:rFonts w:ascii="Cambria" w:hAnsi="Cambria" w:cs="Calibri"/>
          <w:sz w:val="22"/>
          <w:szCs w:val="22"/>
          <w:lang w:bidi="en-US"/>
        </w:rPr>
        <w:t>, υπεύθυνη δήλωση, που υπογράφεται σύμφωνα με όσα ορίζονται στο άρθρο 79</w:t>
      </w:r>
      <w:r w:rsidRPr="002B6D3C">
        <w:rPr>
          <w:rFonts w:ascii="Cambria" w:hAnsi="Cambria" w:cs="Calibri"/>
          <w:sz w:val="22"/>
          <w:szCs w:val="22"/>
          <w:vertAlign w:val="superscript"/>
          <w:lang w:bidi="en-US"/>
        </w:rPr>
        <w:t>Α</w:t>
      </w:r>
      <w:r w:rsidRPr="002B6D3C">
        <w:rPr>
          <w:rFonts w:ascii="Cambria" w:hAnsi="Cambria" w:cs="Calibri"/>
          <w:sz w:val="22"/>
          <w:szCs w:val="22"/>
          <w:lang w:bidi="en-US"/>
        </w:rPr>
        <w:t xml:space="preserve"> του ν. 4412/</w:t>
      </w:r>
      <w:r w:rsidRPr="005035F5">
        <w:rPr>
          <w:rFonts w:ascii="Cambria" w:hAnsi="Cambria" w:cs="Calibri"/>
          <w:sz w:val="22"/>
          <w:szCs w:val="22"/>
          <w:lang w:bidi="en-US"/>
        </w:rPr>
        <w:t>2016, στην οποία δηλώνεται ότι, δεν έχουν επέλθει στο πρόσωπό του οψιγενείς μεταβολές, κατά την έννοια του άρθρου 104 του ίδιου νόμου, και μόνον στην περίπτωση του προσυμβατικού ελέγχου ή της άσκησης προδικαστικής προσφυγής κατά της απόφασης κατακύρωσης.</w:t>
      </w:r>
    </w:p>
    <w:p w:rsidR="00985BAD" w:rsidRPr="005035F5" w:rsidRDefault="00985BAD" w:rsidP="00985BAD">
      <w:pPr>
        <w:jc w:val="both"/>
        <w:textAlignment w:val="baseline"/>
        <w:rPr>
          <w:rFonts w:ascii="Cambria" w:hAnsi="Cambria" w:cs="Calibri"/>
          <w:sz w:val="22"/>
          <w:szCs w:val="22"/>
          <w:lang w:bidi="en-US"/>
        </w:rPr>
      </w:pPr>
    </w:p>
    <w:p w:rsidR="00985BAD" w:rsidRPr="0090330A" w:rsidRDefault="00985BAD" w:rsidP="00985BAD">
      <w:pPr>
        <w:pStyle w:val="Textbodyindent"/>
        <w:ind w:firstLine="0"/>
        <w:rPr>
          <w:rFonts w:ascii="Cambria" w:hAnsi="Cambria"/>
          <w:szCs w:val="22"/>
          <w:lang w:val="el-GR"/>
        </w:rPr>
      </w:pPr>
      <w:r w:rsidRPr="002D160C">
        <w:rPr>
          <w:rFonts w:ascii="Cambria" w:hAnsi="Cambria" w:cs="Calibri"/>
          <w:szCs w:val="22"/>
          <w:lang w:val="el-GR"/>
        </w:rPr>
        <w:t>Η υπεύθυνη δήλωση ελέγχεται από την αναθέτουσα αρχή και μνημονεύεται στο συμφωνητικό. Εφόσον δηλωθούν οψιγενείς μεταβολές, η δήλωση ελέγχεται από την Επιτροπή Διαγωνισμού, η οποία εισηγείται προς το αρμόδιο αποφαινόμενο όργανο.</w:t>
      </w:r>
    </w:p>
    <w:p w:rsidR="00985BAD" w:rsidRPr="005035F5" w:rsidRDefault="00985BAD" w:rsidP="00985BAD">
      <w:pPr>
        <w:jc w:val="both"/>
        <w:textAlignment w:val="baseline"/>
        <w:rPr>
          <w:rFonts w:ascii="Cambria" w:hAnsi="Cambria" w:cs="Arial"/>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Μετά από την οριστικοποίηση της απόφασης κατακύρωσης, η αναθέτουσα αρχή προσκαλεί τον ανάδοχο, μέσω της λειτουργικότητας της “Επικοινωνίας” του υποσυστήματος, να προσέλθει για την υπογραφή του συμφωνητικού, θέτοντάς του προθεσμία δεκαπέντε (15) ημερών από την κοινοποίηση σχετικής έγγραφης ειδικής πρόσκλησης,</w:t>
      </w:r>
      <w:r w:rsidRPr="005035F5">
        <w:rPr>
          <w:rFonts w:ascii="Cambria" w:hAnsi="Cambria" w:cs="Calibri"/>
          <w:sz w:val="22"/>
          <w:szCs w:val="22"/>
          <w:vertAlign w:val="superscript"/>
          <w:lang w:bidi="en-US"/>
        </w:rPr>
        <w:endnoteReference w:id="50"/>
      </w:r>
      <w:r w:rsidRPr="005035F5">
        <w:rPr>
          <w:rFonts w:ascii="Cambria" w:hAnsi="Cambria" w:cs="Cambria"/>
          <w:sz w:val="22"/>
          <w:szCs w:val="22"/>
        </w:rPr>
        <w:t xml:space="preserve"> </w:t>
      </w:r>
      <w:r w:rsidRPr="005035F5">
        <w:rPr>
          <w:rFonts w:ascii="Cambria" w:hAnsi="Cambria" w:cs="Calibri"/>
          <w:sz w:val="22"/>
          <w:szCs w:val="22"/>
          <w:lang w:bidi="en-US"/>
        </w:rPr>
        <w:t>προσκομίζοντας και την απαιτούμενη εγγυητική επιστολή καλής εκτέλεσης. Η σύμβαση θεωρείται συναφθείσα με την κοινοποίηση της ως άνω ειδικής πρόσκλησης.</w:t>
      </w:r>
      <w:r w:rsidRPr="005035F5">
        <w:rPr>
          <w:rFonts w:ascii="Cambria" w:hAnsi="Cambria" w:cs="Calibri"/>
          <w:sz w:val="22"/>
          <w:szCs w:val="22"/>
          <w:vertAlign w:val="superscript"/>
          <w:lang w:bidi="en-US"/>
        </w:rPr>
        <w:endnoteReference w:id="51"/>
      </w:r>
    </w:p>
    <w:p w:rsidR="00985BAD" w:rsidRPr="005035F5" w:rsidRDefault="00985BAD" w:rsidP="00985BAD">
      <w:pPr>
        <w:spacing w:before="280" w:after="280"/>
        <w:jc w:val="both"/>
        <w:rPr>
          <w:rFonts w:ascii="Cambria" w:hAnsi="Cambria" w:cs="Cambria"/>
          <w:color w:val="000000"/>
          <w:sz w:val="22"/>
          <w:szCs w:val="22"/>
          <w:lang w:eastAsia="ar-SA"/>
        </w:rPr>
      </w:pPr>
      <w:r w:rsidRPr="005035F5">
        <w:rPr>
          <w:rFonts w:ascii="Cambria" w:hAnsi="Cambria" w:cs="Cambria"/>
          <w:color w:val="000000"/>
          <w:sz w:val="22"/>
          <w:szCs w:val="22"/>
          <w:lang w:eastAsia="ar-SA"/>
        </w:rPr>
        <w:t>Πριν από την υπογραφή του συμφωνητικού υποβάλλεται η υπεύθυνη δήλωση της κοινής απόφασης των Υπουργών Ανάπτυξης και Επικρατείας 20977/23-8-2007 (Β’ 1673) «</w:t>
      </w:r>
      <w:r w:rsidRPr="005035F5">
        <w:rPr>
          <w:rFonts w:ascii="Cambria" w:hAnsi="Cambria" w:cs="Cambria"/>
          <w:i/>
          <w:color w:val="000000"/>
          <w:sz w:val="22"/>
          <w:szCs w:val="22"/>
          <w:lang w:eastAsia="ar-SA"/>
        </w:rPr>
        <w:t>Δικαιολογητικά για την τήρηση των μητρώων του ν. 3310/2005 όπως τροποποιήθηκε με το ν. 3414/2005</w:t>
      </w:r>
      <w:r w:rsidRPr="005035F5">
        <w:rPr>
          <w:rFonts w:ascii="Cambria" w:hAnsi="Cambria" w:cs="Cambria"/>
          <w:color w:val="000000"/>
          <w:sz w:val="22"/>
          <w:szCs w:val="22"/>
          <w:lang w:eastAsia="ar-SA"/>
        </w:rPr>
        <w:t>».</w:t>
      </w:r>
    </w:p>
    <w:p w:rsidR="00985BAD" w:rsidRPr="005035F5" w:rsidRDefault="00985BAD" w:rsidP="00985BAD">
      <w:pPr>
        <w:tabs>
          <w:tab w:val="left" w:pos="500"/>
          <w:tab w:val="left" w:pos="1021"/>
          <w:tab w:val="left" w:pos="1588"/>
          <w:tab w:val="left" w:pos="2155"/>
          <w:tab w:val="left" w:pos="2722"/>
          <w:tab w:val="left" w:pos="3289"/>
        </w:tabs>
        <w:jc w:val="both"/>
        <w:rPr>
          <w:rFonts w:ascii="Cambria" w:hAnsi="Cambria" w:cs="Calibri"/>
          <w:spacing w:val="5"/>
          <w:sz w:val="22"/>
          <w:szCs w:val="22"/>
          <w:lang w:bidi="en-US"/>
        </w:rPr>
      </w:pPr>
      <w:r w:rsidRPr="005035F5">
        <w:rPr>
          <w:rFonts w:ascii="Cambria" w:hAnsi="Cambria" w:cs="Calibri"/>
          <w:sz w:val="22"/>
          <w:szCs w:val="22"/>
          <w:lang w:bidi="en-US"/>
        </w:rPr>
        <w:t>Εάν ο ανάδοχος δεν προσέλθει να υπογράψει το συμφωνητικό, μέσα στην προθεσμία που ορίζεται στην ειδική πρόκληση,</w:t>
      </w:r>
      <w:r w:rsidRPr="005035F5">
        <w:rPr>
          <w:rFonts w:ascii="Cambria" w:hAnsi="Cambria" w:cs="Calibri"/>
          <w:szCs w:val="22"/>
          <w:lang w:bidi="en-US"/>
        </w:rPr>
        <w:t xml:space="preserve"> </w:t>
      </w:r>
      <w:r w:rsidRPr="005035F5">
        <w:rPr>
          <w:rFonts w:ascii="Cambria" w:hAnsi="Cambria" w:cs="Calibri"/>
          <w:sz w:val="22"/>
          <w:szCs w:val="22"/>
          <w:lang w:bidi="en-US"/>
        </w:rPr>
        <w:t>και με την επιφύλαξη αντικειμενικών λόγων ανωτέρας βίας, κηρύσσεται έκπτωτος, καταπίπτει υπέρ της αναθέτουσας αρχής η εγγύηση συμμετοχής του και</w:t>
      </w:r>
      <w:r w:rsidRPr="005035F5">
        <w:rPr>
          <w:rFonts w:ascii="Cambria" w:hAnsi="Cambria" w:cs="Cambria"/>
          <w:color w:val="000000"/>
          <w:spacing w:val="5"/>
          <w:sz w:val="22"/>
          <w:szCs w:val="22"/>
          <w:lang w:eastAsia="ar-SA" w:bidi="en-US"/>
        </w:rPr>
        <w:t xml:space="preserve"> </w:t>
      </w:r>
      <w:r w:rsidRPr="005035F5">
        <w:rPr>
          <w:rFonts w:ascii="Cambria" w:hAnsi="Cambria" w:cs="Calibri"/>
          <w:sz w:val="22"/>
          <w:szCs w:val="22"/>
          <w:lang w:bidi="en-US"/>
        </w:rPr>
        <w:t>ακολουθείται η διαδικασία του παρόντος άρθρου 4.2 για τον προσφέροντα που υπέβαλε την αμέσως επόμενη πλέον συμφέρουσα από οικονομική άποψη προσφορά βάσει τιμής</w:t>
      </w:r>
      <w:r w:rsidRPr="005035F5">
        <w:rPr>
          <w:rFonts w:ascii="Cambria" w:hAnsi="Cambria" w:cs="Calibri"/>
          <w:sz w:val="22"/>
          <w:szCs w:val="22"/>
          <w:vertAlign w:val="superscript"/>
          <w:lang w:bidi="en-US"/>
        </w:rPr>
        <w:endnoteReference w:id="52"/>
      </w:r>
      <w:r w:rsidRPr="005035F5">
        <w:rPr>
          <w:rFonts w:ascii="Cambria" w:hAnsi="Cambria" w:cs="Calibri"/>
          <w:sz w:val="22"/>
          <w:szCs w:val="22"/>
          <w:lang w:bidi="en-US"/>
        </w:rPr>
        <w:t>. Αν κανένας από τους προσφέροντες δεν προσέλθει για την υπογραφή του συμφωνητικού, η διαδικασία ανάθεσης της σύμβασης ματαιώνεται, σύμφωνα με την περίπτωση β της παραγράφου 1 του άρθρου 106 του ν. 4412/2016.</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Η αναθέτουσα αρχή μπορεί, στην περίπτωση αυτήν, να αναζητήσει αποζημίωση, πέρα από την καταπίπτουσα εγγυητική επιστολή, ιδίως δυνάμει των άρθρων 197 και 198 ΑΚ.</w:t>
      </w:r>
      <w:r w:rsidRPr="005035F5">
        <w:rPr>
          <w:rFonts w:ascii="Cambria" w:hAnsi="Cambria" w:cs="Calibri"/>
          <w:sz w:val="22"/>
          <w:szCs w:val="22"/>
          <w:vertAlign w:val="superscript"/>
          <w:lang w:bidi="en-US"/>
        </w:rPr>
        <w:t xml:space="preserve"> </w:t>
      </w:r>
      <w:r w:rsidRPr="005035F5">
        <w:rPr>
          <w:rFonts w:ascii="Cambria" w:hAnsi="Cambria" w:cs="Calibri"/>
          <w:sz w:val="22"/>
          <w:szCs w:val="22"/>
          <w:vertAlign w:val="superscript"/>
          <w:lang w:bidi="en-US"/>
        </w:rPr>
        <w:endnoteReference w:id="53"/>
      </w:r>
    </w:p>
    <w:p w:rsidR="00985BAD" w:rsidRPr="005035F5" w:rsidRDefault="00985BAD" w:rsidP="00985BAD">
      <w:pPr>
        <w:ind w:firstLine="1134"/>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Εάν η αναθέτουσα αρχή δεν απευθύνει στον ανάδοχο την ως άνω ειδική πρόσκληση, εντός χρονικού διαστήματος εξήντα (60) ημερών από την οριστικοποίηση της απόφασης κατακύρωσης, και με την επιφύλαξη της ύπαρξης επιτακτικού λόγου δημόσιου συμφέροντος ή αντικειμενικών λόγων ανωτέρας βίας, ο ανάδοχος δικαιούται να απέχει από την υπογραφή του συμφωνητικού, χωρίς να εκπέσει η εγγύηση συμμετοχής του, καθώς και να αναζητήσει αποζημίωση ιδίως δυνάμει των άρθρων 197 και 198 ΑΚ.</w:t>
      </w:r>
      <w:r w:rsidRPr="005035F5">
        <w:rPr>
          <w:rFonts w:ascii="Cambria" w:hAnsi="Cambria" w:cs="Calibri"/>
          <w:sz w:val="22"/>
          <w:szCs w:val="22"/>
          <w:vertAlign w:val="superscript"/>
          <w:lang w:bidi="en-US"/>
        </w:rPr>
        <w:endnoteReference w:id="54"/>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EC6908">
      <w:pPr>
        <w:keepNext/>
        <w:numPr>
          <w:ilvl w:val="0"/>
          <w:numId w:val="14"/>
        </w:numPr>
        <w:tabs>
          <w:tab w:val="clear" w:pos="3024"/>
        </w:tabs>
        <w:suppressAutoHyphens/>
        <w:spacing w:after="280"/>
        <w:ind w:left="567" w:hanging="567"/>
        <w:jc w:val="both"/>
        <w:outlineLvl w:val="1"/>
        <w:rPr>
          <w:rFonts w:ascii="Cambria" w:hAnsi="Cambria" w:cs="Cambria"/>
          <w:b/>
          <w:iCs/>
          <w:spacing w:val="5"/>
          <w:sz w:val="22"/>
          <w:szCs w:val="22"/>
          <w:lang w:eastAsia="ar-SA"/>
        </w:rPr>
      </w:pPr>
    </w:p>
    <w:p w:rsidR="00985BAD" w:rsidRPr="005035F5" w:rsidRDefault="00985BAD" w:rsidP="00EC6908">
      <w:pPr>
        <w:keepNext/>
        <w:numPr>
          <w:ilvl w:val="0"/>
          <w:numId w:val="14"/>
        </w:numPr>
        <w:tabs>
          <w:tab w:val="clear" w:pos="3024"/>
        </w:tabs>
        <w:suppressAutoHyphens/>
        <w:spacing w:after="280"/>
        <w:ind w:left="426" w:hanging="426"/>
        <w:jc w:val="both"/>
        <w:outlineLvl w:val="1"/>
        <w:rPr>
          <w:rFonts w:ascii="Cambria" w:hAnsi="Cambria" w:cs="Cambria"/>
          <w:b/>
          <w:iCs/>
          <w:spacing w:val="5"/>
          <w:sz w:val="22"/>
          <w:szCs w:val="22"/>
          <w:lang w:eastAsia="ar-SA"/>
        </w:rPr>
      </w:pPr>
      <w:r w:rsidRPr="005035F5">
        <w:rPr>
          <w:rFonts w:ascii="Cambria" w:hAnsi="Cambria" w:cs="Cambria"/>
          <w:b/>
          <w:sz w:val="22"/>
          <w:szCs w:val="22"/>
        </w:rPr>
        <w:t>4.3 Προδικαστικές Προσφυγές ενώπιον της Αρχής Εξέτασης Προδικαστικών Προσφυγών/ Προσωρινή δικαστική προστασία</w:t>
      </w: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mbria" w:hAnsi="Cambria"/>
          <w:sz w:val="22"/>
          <w:szCs w:val="22"/>
        </w:rPr>
      </w:pPr>
    </w:p>
    <w:p w:rsidR="00985BAD" w:rsidRPr="005035F5" w:rsidRDefault="00985BAD" w:rsidP="00985BAD">
      <w:pPr>
        <w:pBdr>
          <w:top w:val="none" w:sz="0" w:space="0" w:color="000000"/>
          <w:left w:val="none" w:sz="0" w:space="0" w:color="000000"/>
          <w:bottom w:val="none" w:sz="0" w:space="0" w:color="000000"/>
          <w:right w:val="none" w:sz="0" w:space="0" w:color="000000"/>
        </w:pBdr>
        <w:jc w:val="both"/>
        <w:rPr>
          <w:rFonts w:ascii="Cambria" w:hAnsi="Cambria" w:cs="Calibri Light"/>
          <w:sz w:val="22"/>
          <w:szCs w:val="22"/>
          <w:lang w:bidi="en-US"/>
        </w:rPr>
      </w:pPr>
      <w:r w:rsidRPr="005035F5">
        <w:rPr>
          <w:rFonts w:ascii="Cambria" w:hAnsi="Cambria" w:cs="Calibri Light"/>
          <w:b/>
          <w:sz w:val="22"/>
          <w:szCs w:val="22"/>
        </w:rPr>
        <w:t>Α</w:t>
      </w:r>
      <w:r w:rsidRPr="005035F5">
        <w:rPr>
          <w:rFonts w:ascii="Cambria" w:hAnsi="Cambria" w:cs="Calibri Light"/>
          <w:sz w:val="22"/>
          <w:szCs w:val="22"/>
        </w:rPr>
        <w:t xml:space="preserve">.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ενωσιακής ή εσωτερικής νομοθεσίας στον τομέα των δημοσίων συμβάσεων, έχει δικαίωμα να προσφύγει στην Αρχή Εξέτασης Προδικαστικών Προσφυγών (ΑΕΠΠ), σύμφωνα με τα ειδικότερα οριζόμενα στα άρθρα 345επ. Ν. 4412/2016 και 1επ. Π.Δ. 39/2017, στρεφόμενος με προδικαστική προσφυγή, κατά πράξης ή παράλειψης της αναθέτουσας αρχής, </w:t>
      </w:r>
      <w:r w:rsidRPr="005035F5">
        <w:rPr>
          <w:rFonts w:ascii="Cambria" w:hAnsi="Cambria" w:cs="Calibri Light"/>
          <w:sz w:val="22"/>
          <w:szCs w:val="22"/>
          <w:lang w:bidi="en-US"/>
        </w:rPr>
        <w:t>προσδιορίζοντας ειδικώς τις νομικές και πραγματικές αιτιάσεις που δικαιολογούν το αίτημά του</w:t>
      </w:r>
      <w:r w:rsidRPr="005035F5">
        <w:rPr>
          <w:rFonts w:ascii="Cambria" w:hAnsi="Cambria" w:cs="Calibri Light"/>
          <w:sz w:val="22"/>
          <w:szCs w:val="22"/>
          <w:vertAlign w:val="superscript"/>
          <w:lang w:bidi="en-US"/>
        </w:rPr>
        <w:endnoteReference w:id="55"/>
      </w:r>
      <w:r w:rsidRPr="005035F5">
        <w:rPr>
          <w:rFonts w:ascii="Cambria" w:hAnsi="Cambria" w:cs="Calibri Light"/>
          <w:sz w:val="22"/>
          <w:szCs w:val="22"/>
          <w:lang w:bidi="en-US"/>
        </w:rPr>
        <w:t>.</w:t>
      </w:r>
    </w:p>
    <w:p w:rsidR="00985BAD" w:rsidRPr="005035F5" w:rsidRDefault="00985BAD" w:rsidP="00985BAD">
      <w:pPr>
        <w:pBdr>
          <w:top w:val="none" w:sz="0" w:space="0" w:color="000000"/>
          <w:left w:val="none" w:sz="0" w:space="0" w:color="000000"/>
          <w:bottom w:val="none" w:sz="0" w:space="0" w:color="000000"/>
          <w:right w:val="none" w:sz="0" w:space="0" w:color="000000"/>
        </w:pBdr>
        <w:ind w:firstLine="737"/>
        <w:jc w:val="both"/>
        <w:textAlignment w:val="baseline"/>
        <w:rPr>
          <w:rFonts w:ascii="Cambria" w:hAnsi="Cambria" w:cs="Calibri Light"/>
          <w:sz w:val="22"/>
          <w:szCs w:val="22"/>
          <w:highlight w:val="yellow"/>
          <w:lang w:bidi="en-US"/>
        </w:rPr>
      </w:pPr>
    </w:p>
    <w:p w:rsidR="00985BAD" w:rsidRPr="005035F5" w:rsidRDefault="00985BAD" w:rsidP="00985BAD">
      <w:pPr>
        <w:pBdr>
          <w:top w:val="none" w:sz="0" w:space="0" w:color="000000"/>
          <w:left w:val="none" w:sz="0" w:space="0" w:color="000000"/>
          <w:bottom w:val="none" w:sz="0" w:space="0" w:color="000000"/>
          <w:right w:val="none" w:sz="0" w:space="0" w:color="000000"/>
        </w:pBdr>
        <w:jc w:val="both"/>
        <w:textAlignment w:val="baseline"/>
        <w:rPr>
          <w:rFonts w:ascii="Cambria" w:hAnsi="Cambria" w:cs="Calibri"/>
          <w:sz w:val="22"/>
          <w:szCs w:val="22"/>
          <w:lang w:bidi="en-US"/>
        </w:rPr>
      </w:pPr>
      <w:r w:rsidRPr="005035F5">
        <w:rPr>
          <w:rFonts w:ascii="Cambria" w:hAnsi="Cambria" w:cs="Calibri"/>
          <w:sz w:val="22"/>
          <w:szCs w:val="22"/>
          <w:lang w:bidi="en-US"/>
        </w:rPr>
        <w:t>Σε περίπτωση προσφυγής κατά πράξης της αναθέτουσας αρχής, η προθεσμία για την άσκηση της προδικαστικής προσφυγής είναι:</w:t>
      </w:r>
    </w:p>
    <w:p w:rsidR="00985BAD" w:rsidRPr="005035F5" w:rsidRDefault="00985BAD" w:rsidP="00985BAD">
      <w:pPr>
        <w:pBdr>
          <w:top w:val="none" w:sz="0" w:space="0" w:color="000000"/>
          <w:left w:val="none" w:sz="0" w:space="0" w:color="000000"/>
          <w:bottom w:val="none" w:sz="0" w:space="0" w:color="000000"/>
          <w:right w:val="none" w:sz="0" w:space="0" w:color="000000"/>
        </w:pBdr>
        <w:jc w:val="both"/>
        <w:textAlignment w:val="baseline"/>
        <w:rPr>
          <w:rFonts w:ascii="Cambria" w:hAnsi="Cambria" w:cs="Calibri"/>
          <w:sz w:val="22"/>
          <w:szCs w:val="22"/>
          <w:lang w:bidi="en-US"/>
        </w:rPr>
      </w:pPr>
      <w:r w:rsidRPr="005035F5">
        <w:rPr>
          <w:rFonts w:ascii="Cambria" w:hAnsi="Cambria" w:cs="Calibri"/>
          <w:b/>
          <w:sz w:val="22"/>
          <w:szCs w:val="22"/>
          <w:lang w:bidi="en-US"/>
        </w:rPr>
        <w:t>(α)</w:t>
      </w:r>
      <w:r w:rsidRPr="005035F5">
        <w:rPr>
          <w:rFonts w:ascii="Cambria" w:hAnsi="Cambria" w:cs="Calibri"/>
          <w:sz w:val="22"/>
          <w:szCs w:val="22"/>
          <w:lang w:bidi="en-US"/>
        </w:rPr>
        <w:t xml:space="preserve"> δέκα (10) ημέρες από την κοινοποίηση της προσβαλλόμενης πράξης στον ενδιαφερόμενο οικονομικό φορέα αν η πράξη κοινοποιήθηκε με ηλεκτρονικά μέσα ή τηλεομοιοτυπία ή </w:t>
      </w:r>
    </w:p>
    <w:p w:rsidR="00985BAD" w:rsidRPr="005035F5" w:rsidRDefault="00985BAD" w:rsidP="00985BAD">
      <w:pPr>
        <w:pBdr>
          <w:top w:val="none" w:sz="0" w:space="0" w:color="000000"/>
          <w:left w:val="none" w:sz="0" w:space="0" w:color="000000"/>
          <w:bottom w:val="none" w:sz="0" w:space="0" w:color="000000"/>
          <w:right w:val="none" w:sz="0" w:space="0" w:color="000000"/>
        </w:pBdr>
        <w:jc w:val="both"/>
        <w:textAlignment w:val="baseline"/>
        <w:rPr>
          <w:rFonts w:ascii="Cambria" w:hAnsi="Cambria" w:cs="Calibri"/>
          <w:sz w:val="22"/>
          <w:szCs w:val="22"/>
          <w:lang w:bidi="en-US"/>
        </w:rPr>
      </w:pPr>
      <w:r w:rsidRPr="005035F5">
        <w:rPr>
          <w:rFonts w:ascii="Cambria" w:hAnsi="Cambria" w:cs="Calibri"/>
          <w:b/>
          <w:sz w:val="22"/>
          <w:szCs w:val="22"/>
          <w:lang w:bidi="en-US"/>
        </w:rPr>
        <w:t>(β)</w:t>
      </w:r>
      <w:r w:rsidRPr="005035F5">
        <w:rPr>
          <w:rFonts w:ascii="Cambria" w:hAnsi="Cambria" w:cs="Calibri"/>
          <w:sz w:val="22"/>
          <w:szCs w:val="22"/>
          <w:lang w:bidi="en-US"/>
        </w:rPr>
        <w:t xml:space="preserve"> δεκαπέντε (15) ημέρες από την κοινοποίηση της προσβαλλόμενης πράξης σε αυτόν αν χρησιμοποιήθηκαν άλλα μέσα επικοινωνίας, άλλως  </w:t>
      </w:r>
    </w:p>
    <w:p w:rsidR="00985BAD" w:rsidRPr="00D33CD6" w:rsidRDefault="00985BAD" w:rsidP="00985BAD">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bidi="en-US"/>
        </w:rPr>
      </w:pPr>
      <w:r w:rsidRPr="005035F5">
        <w:rPr>
          <w:rFonts w:ascii="Cambria" w:hAnsi="Cambria" w:cs="Calibri"/>
          <w:b/>
          <w:sz w:val="22"/>
          <w:szCs w:val="22"/>
          <w:lang w:bidi="en-US"/>
        </w:rPr>
        <w:t>(γ)</w:t>
      </w:r>
      <w:r w:rsidRPr="005035F5">
        <w:rPr>
          <w:rFonts w:ascii="Cambria" w:hAnsi="Cambria" w:cs="Calibri"/>
          <w:sz w:val="22"/>
          <w:szCs w:val="22"/>
          <w:lang w:bidi="en-US"/>
        </w:rPr>
        <w:t xml:space="preserve"> δέκα (10) ημέρες από την πλήρη, πραγματική ή τεκμαιρόμενη, γνώση της πράξης που βλάπτει τα συμφέροντα του ενδιαφερόμενου οικονομικού φορέα</w:t>
      </w:r>
      <w:r w:rsidRPr="00D33CD6">
        <w:rPr>
          <w:rFonts w:ascii="Cambria" w:hAnsi="Cambria" w:cs="Calibri"/>
          <w:sz w:val="22"/>
          <w:szCs w:val="22"/>
          <w:lang w:bidi="en-US"/>
        </w:rPr>
        <w:t>. Ειδικά για την άσκηση προσφυγής κατά προκήρυξης, η πλήρης γνώση αυτής τεκμαίρεται μετά την πάροδο δεκαπέντε (15) ημερών από τη δημοσίευση στο ΚΗΜΔΗΣ.</w:t>
      </w:r>
    </w:p>
    <w:p w:rsidR="00985BAD" w:rsidRPr="00D33CD6" w:rsidRDefault="00985BAD" w:rsidP="00985BAD">
      <w:pPr>
        <w:pBdr>
          <w:top w:val="none" w:sz="0" w:space="0" w:color="000000"/>
          <w:left w:val="none" w:sz="0" w:space="0" w:color="000000"/>
          <w:bottom w:val="none" w:sz="0" w:space="0" w:color="000000"/>
          <w:right w:val="none" w:sz="0" w:space="0" w:color="000000"/>
        </w:pBdr>
        <w:jc w:val="both"/>
        <w:textAlignment w:val="baseline"/>
        <w:rPr>
          <w:rFonts w:ascii="Cambria" w:hAnsi="Cambria" w:cs="Calibri"/>
          <w:sz w:val="22"/>
          <w:szCs w:val="22"/>
          <w:lang w:bidi="en-US"/>
        </w:rPr>
      </w:pPr>
    </w:p>
    <w:p w:rsidR="00985BAD" w:rsidRPr="005035F5" w:rsidRDefault="00985BAD" w:rsidP="00985BAD">
      <w:pPr>
        <w:pBdr>
          <w:top w:val="none" w:sz="0" w:space="0" w:color="000000"/>
          <w:left w:val="none" w:sz="0" w:space="0" w:color="000000"/>
          <w:bottom w:val="none" w:sz="0" w:space="0" w:color="000000"/>
          <w:right w:val="none" w:sz="0" w:space="0" w:color="000000"/>
        </w:pBdr>
        <w:jc w:val="both"/>
        <w:textAlignment w:val="baseline"/>
        <w:rPr>
          <w:rFonts w:ascii="Cambria" w:hAnsi="Cambria" w:cs="Calibri"/>
          <w:sz w:val="22"/>
          <w:szCs w:val="22"/>
          <w:lang w:bidi="en-US"/>
        </w:rPr>
      </w:pPr>
      <w:r w:rsidRPr="005035F5">
        <w:rPr>
          <w:rFonts w:ascii="Cambria" w:hAnsi="Cambria" w:cs="Calibri"/>
          <w:sz w:val="22"/>
          <w:szCs w:val="22"/>
          <w:lang w:bidi="en-US"/>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w:t>
      </w:r>
      <w:r w:rsidRPr="005035F5">
        <w:rPr>
          <w:rFonts w:ascii="Cambria" w:hAnsi="Cambria" w:cs="Cambria"/>
          <w:sz w:val="22"/>
          <w:szCs w:val="22"/>
          <w:vertAlign w:val="superscript"/>
          <w:lang w:bidi="en-US"/>
        </w:rPr>
        <w:endnoteReference w:id="56"/>
      </w:r>
      <w:r w:rsidRPr="005035F5">
        <w:rPr>
          <w:rFonts w:ascii="Cambria" w:hAnsi="Cambria" w:cs="Calibri"/>
          <w:sz w:val="22"/>
          <w:szCs w:val="22"/>
          <w:lang w:bidi="en-US"/>
        </w:rPr>
        <w:t>.</w:t>
      </w:r>
    </w:p>
    <w:p w:rsidR="00985BAD" w:rsidRPr="005035F5" w:rsidRDefault="00985BAD" w:rsidP="00985BAD">
      <w:pPr>
        <w:pBdr>
          <w:top w:val="none" w:sz="0" w:space="0" w:color="000000"/>
          <w:left w:val="none" w:sz="0" w:space="0" w:color="000000"/>
          <w:bottom w:val="none" w:sz="0" w:space="0" w:color="000000"/>
          <w:right w:val="none" w:sz="0" w:space="0" w:color="000000"/>
        </w:pBdr>
        <w:jc w:val="both"/>
        <w:textAlignment w:val="baseline"/>
        <w:rPr>
          <w:rFonts w:ascii="Cambria" w:hAnsi="Cambria" w:cs="Calibri"/>
          <w:sz w:val="22"/>
          <w:szCs w:val="22"/>
          <w:lang w:bidi="en-US"/>
        </w:rPr>
      </w:pPr>
    </w:p>
    <w:p w:rsidR="00985BAD" w:rsidRPr="005035F5" w:rsidRDefault="00985BAD" w:rsidP="00985BAD">
      <w:pPr>
        <w:pBdr>
          <w:top w:val="none" w:sz="0" w:space="0" w:color="000000"/>
          <w:left w:val="none" w:sz="0" w:space="0" w:color="000000"/>
          <w:bottom w:val="none" w:sz="0" w:space="0" w:color="000000"/>
          <w:right w:val="none" w:sz="0" w:space="0" w:color="000000"/>
        </w:pBdr>
        <w:jc w:val="both"/>
        <w:textAlignment w:val="baseline"/>
        <w:rPr>
          <w:rFonts w:ascii="Cambria" w:hAnsi="Cambria" w:cs="Calibri"/>
          <w:iCs/>
          <w:sz w:val="22"/>
          <w:szCs w:val="22"/>
          <w:lang w:bidi="en-US"/>
        </w:rPr>
      </w:pPr>
      <w:r w:rsidRPr="005035F5">
        <w:rPr>
          <w:rFonts w:ascii="Cambria" w:hAnsi="Cambria" w:cs="Calibri"/>
          <w:iCs/>
          <w:sz w:val="22"/>
          <w:szCs w:val="22"/>
          <w:lang w:bidi="en-US"/>
        </w:rPr>
        <w:t>Η προδικαστική προσφυγή, συντάσσεται υποχρεωτικά με τη χρήση του τυποποιημένου εντύπου του Παραρτήματος Ι του π.δ/τος 39/2017 και , κατατίθεται ηλεκτρονικά στην ηλεκτρονική περιοχή του συγκεκριμένου διαγωνισμού μέσω της λειτουργικότητας «Επικοινωνία» του υποσυστήματος προς την Αναθέτουσα Αρχή, επιλέγοντας την ένδειξη «Προδικαστική Προσφυγή» σύμφωνα με άρθρο 15 της</w:t>
      </w:r>
      <w:r w:rsidRPr="005035F5">
        <w:rPr>
          <w:rFonts w:ascii="Cambria" w:hAnsi="Cambria" w:cs="Calibri"/>
          <w:sz w:val="22"/>
          <w:szCs w:val="22"/>
          <w:lang w:bidi="en-US"/>
        </w:rPr>
        <w:t xml:space="preserve"> </w:t>
      </w:r>
      <w:r w:rsidRPr="005035F5">
        <w:rPr>
          <w:rFonts w:ascii="Cambria" w:hAnsi="Cambria" w:cs="Calibri"/>
          <w:iCs/>
          <w:sz w:val="22"/>
          <w:szCs w:val="22"/>
          <w:lang w:bidi="en-US"/>
        </w:rPr>
        <w:t>ΚΥΑ ΕΣΗΔΗΣ-Δημόσια Έργα</w:t>
      </w:r>
      <w:r w:rsidRPr="005035F5">
        <w:rPr>
          <w:rFonts w:ascii="Cambria" w:hAnsi="Cambria" w:cs="Calibri"/>
          <w:sz w:val="22"/>
          <w:szCs w:val="22"/>
          <w:lang w:bidi="en-US"/>
        </w:rPr>
        <w:t>.</w:t>
      </w:r>
      <w:r w:rsidRPr="005035F5">
        <w:rPr>
          <w:rFonts w:ascii="Cambria" w:hAnsi="Cambria" w:cs="Calibri"/>
          <w:iCs/>
          <w:sz w:val="22"/>
          <w:szCs w:val="22"/>
          <w:lang w:bidi="en-US"/>
        </w:rPr>
        <w:t xml:space="preserve"> </w:t>
      </w:r>
    </w:p>
    <w:p w:rsidR="00985BAD" w:rsidRPr="005035F5" w:rsidRDefault="00985BAD" w:rsidP="00985BAD">
      <w:pPr>
        <w:pBdr>
          <w:top w:val="none" w:sz="0" w:space="0" w:color="000000"/>
          <w:left w:val="none" w:sz="0" w:space="0" w:color="000000"/>
          <w:bottom w:val="none" w:sz="0" w:space="0" w:color="000000"/>
          <w:right w:val="none" w:sz="0" w:space="0" w:color="000000"/>
        </w:pBdr>
        <w:jc w:val="both"/>
        <w:textAlignment w:val="baseline"/>
        <w:rPr>
          <w:rFonts w:ascii="Cambria" w:hAnsi="Cambria" w:cs="Calibri"/>
          <w:sz w:val="22"/>
          <w:szCs w:val="22"/>
          <w:lang w:bidi="en-US"/>
        </w:rPr>
      </w:pPr>
    </w:p>
    <w:p w:rsidR="00985BAD" w:rsidRPr="001474D0" w:rsidRDefault="00985BAD" w:rsidP="00985BAD">
      <w:pPr>
        <w:pBdr>
          <w:top w:val="none" w:sz="0" w:space="0" w:color="000000"/>
          <w:left w:val="none" w:sz="0" w:space="0" w:color="000000"/>
          <w:bottom w:val="none" w:sz="0" w:space="0" w:color="000000"/>
          <w:right w:val="none" w:sz="0" w:space="0" w:color="000000"/>
        </w:pBdr>
        <w:jc w:val="both"/>
        <w:textAlignment w:val="baseline"/>
        <w:rPr>
          <w:rFonts w:ascii="Cambria" w:hAnsi="Cambria" w:cs="Calibri"/>
          <w:sz w:val="22"/>
          <w:szCs w:val="22"/>
          <w:lang w:bidi="en-US"/>
        </w:rPr>
      </w:pPr>
      <w:r w:rsidRPr="001474D0">
        <w:rPr>
          <w:rFonts w:ascii="Cambria" w:hAnsi="Cambria" w:cs="Calibri"/>
          <w:sz w:val="22"/>
          <w:szCs w:val="22"/>
          <w:lang w:bidi="en-US"/>
        </w:rPr>
        <w:t>Οι προθεσμίες ως προς την υποβολή των προδικαστικών προσφυγών και των παρεμβάσεων αρχίζουν την επομένη της ημέρας της προαναφερθείσας κατά περίπτωση κοινοποίησης ή γνώσης και λήγουν όταν περάσει ολόκληρη η τελευταία ημέρα και ώρα 23:59:59 και, αν αυτή είναι εξαιρετέα ή Σάββατο, όταν περάσει ολόκληρη η επομένη εργάσιμη ημέρα και ώρα 23:59:59</w:t>
      </w:r>
      <w:r w:rsidRPr="001474D0">
        <w:rPr>
          <w:rFonts w:ascii="Cambria" w:hAnsi="Cambria" w:cs="Calibri"/>
          <w:sz w:val="22"/>
          <w:szCs w:val="22"/>
          <w:vertAlign w:val="superscript"/>
          <w:lang w:bidi="en-US"/>
        </w:rPr>
        <w:endnoteReference w:id="57"/>
      </w:r>
    </w:p>
    <w:p w:rsidR="00985BAD" w:rsidRPr="005035F5" w:rsidRDefault="00985BAD" w:rsidP="00985BAD">
      <w:pPr>
        <w:pBdr>
          <w:top w:val="none" w:sz="0" w:space="0" w:color="000000"/>
          <w:left w:val="none" w:sz="0" w:space="0" w:color="000000"/>
          <w:bottom w:val="none" w:sz="0" w:space="0" w:color="000000"/>
          <w:right w:val="none" w:sz="0" w:space="0" w:color="000000"/>
        </w:pBdr>
        <w:jc w:val="both"/>
        <w:textAlignment w:val="baseline"/>
        <w:rPr>
          <w:rFonts w:ascii="Cambria" w:hAnsi="Cambria" w:cs="Calibri"/>
          <w:sz w:val="22"/>
          <w:szCs w:val="22"/>
          <w:highlight w:val="yellow"/>
          <w:lang w:bidi="en-US"/>
        </w:rPr>
      </w:pP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mbria" w:hAnsi="Cambria" w:cs="Courier New"/>
          <w:sz w:val="22"/>
          <w:szCs w:val="22"/>
        </w:rPr>
      </w:pPr>
      <w:r w:rsidRPr="005035F5">
        <w:rPr>
          <w:rFonts w:ascii="Cambria" w:hAnsi="Cambria" w:cs="Courier New"/>
          <w:sz w:val="22"/>
          <w:szCs w:val="22"/>
        </w:rPr>
        <w:t>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Ν. 4412/2016</w:t>
      </w:r>
      <w:r w:rsidRPr="005035F5">
        <w:rPr>
          <w:rFonts w:ascii="Cambria" w:hAnsi="Cambria" w:cs="Courier New"/>
          <w:sz w:val="22"/>
          <w:szCs w:val="22"/>
          <w:vertAlign w:val="superscript"/>
        </w:rPr>
        <w:endnoteReference w:id="58"/>
      </w:r>
      <w:r w:rsidRPr="005035F5">
        <w:rPr>
          <w:rFonts w:ascii="Cambria" w:hAnsi="Cambria" w:cs="Courier New"/>
          <w:sz w:val="22"/>
          <w:szCs w:val="22"/>
        </w:rPr>
        <w:t xml:space="preserve">. 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ΑΕΠΠ επί της </w:t>
      </w:r>
      <w:r w:rsidRPr="005035F5">
        <w:rPr>
          <w:rFonts w:ascii="Cambria" w:hAnsi="Cambria" w:cs="Courier New"/>
          <w:sz w:val="22"/>
          <w:szCs w:val="22"/>
        </w:rPr>
        <w:lastRenderedPageBreak/>
        <w:t xml:space="preserve">προσφυγής, γ) σε περίπτωση παραίτησης του προσφεύγοντα από την προσφυγή του έως και δέκα (10) ημέρες από την κατάθεση της προσφυγής. </w:t>
      </w:r>
    </w:p>
    <w:p w:rsidR="00985BAD" w:rsidRPr="005035F5" w:rsidRDefault="00985BAD" w:rsidP="00985BAD">
      <w:pPr>
        <w:pBdr>
          <w:top w:val="none" w:sz="0" w:space="0" w:color="000000"/>
          <w:left w:val="none" w:sz="0" w:space="0" w:color="000000"/>
          <w:bottom w:val="none" w:sz="0" w:space="0" w:color="000000"/>
          <w:right w:val="none" w:sz="0" w:space="0" w:color="000000"/>
        </w:pBdr>
        <w:jc w:val="both"/>
        <w:textAlignment w:val="baseline"/>
        <w:rPr>
          <w:rFonts w:ascii="Cambria" w:hAnsi="Cambria" w:cs="Cambria"/>
          <w:sz w:val="22"/>
          <w:szCs w:val="22"/>
          <w:highlight w:val="yellow"/>
          <w:lang w:bidi="en-US"/>
        </w:rPr>
      </w:pPr>
    </w:p>
    <w:p w:rsidR="00985BAD" w:rsidRPr="005035F5" w:rsidRDefault="00985BAD" w:rsidP="00985BAD">
      <w:pPr>
        <w:pBdr>
          <w:top w:val="none" w:sz="0" w:space="0" w:color="000000"/>
          <w:left w:val="none" w:sz="0" w:space="0" w:color="000000"/>
          <w:bottom w:val="none" w:sz="0" w:space="0" w:color="000000"/>
          <w:right w:val="none" w:sz="0" w:space="0" w:color="000000"/>
        </w:pBdr>
        <w:jc w:val="both"/>
        <w:textAlignment w:val="baseline"/>
        <w:rPr>
          <w:rFonts w:ascii="Cambria" w:hAnsi="Cambria" w:cs="Courier New"/>
          <w:sz w:val="22"/>
          <w:szCs w:val="22"/>
        </w:rPr>
      </w:pPr>
      <w:r w:rsidRPr="005035F5">
        <w:rPr>
          <w:rFonts w:ascii="Cambria" w:hAnsi="Cambria" w:cs="Calibri"/>
          <w:sz w:val="22"/>
          <w:szCs w:val="22"/>
          <w:lang w:bidi="en-US"/>
        </w:rPr>
        <w:t>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της ΑΕΠΠ μετά από άσκηση προδικαστικής προσφυγής, σύμφωνα με το </w:t>
      </w:r>
      <w:hyperlink r:id="rId13" w:anchor="_blank" w:history="1">
        <w:r w:rsidRPr="005035F5">
          <w:rPr>
            <w:rFonts w:ascii="Cambria" w:hAnsi="Cambria" w:cs="Calibri"/>
            <w:sz w:val="22"/>
            <w:szCs w:val="22"/>
            <w:lang w:bidi="en-US"/>
          </w:rPr>
          <w:t>άρθρο 368</w:t>
        </w:r>
      </w:hyperlink>
      <w:r w:rsidRPr="005035F5">
        <w:rPr>
          <w:rFonts w:ascii="Cambria" w:hAnsi="Cambria" w:cs="Calibri"/>
          <w:sz w:val="22"/>
          <w:szCs w:val="22"/>
          <w:lang w:bidi="en-US"/>
        </w:rPr>
        <w:t xml:space="preserve"> του Ν. 4412/2016 και 20 Π.Δ. 39/2017. Όμως, μόνη η άσκηση της </w:t>
      </w:r>
      <w:r w:rsidRPr="005035F5">
        <w:rPr>
          <w:rFonts w:ascii="Cambria" w:hAnsi="Cambria" w:cs="Courier New"/>
          <w:sz w:val="22"/>
          <w:szCs w:val="22"/>
        </w:rPr>
        <w:t>προδικαστικής προσφυγής δεν κωλύει την πρόοδο της διαγωνιστικής διαδικασίας, υπό την επιφύλαξη χορήγησης από το Κλιμάκιο προσωρινής προστασίας σύμφωνα με το άρθρο 366 παρ. 1-2 Ν. 4412/2016 και 15 παρ. 1-4 Π.Δ. 39/2017</w:t>
      </w:r>
      <w:r w:rsidRPr="005035F5">
        <w:rPr>
          <w:rFonts w:ascii="Cambria" w:hAnsi="Cambria" w:cs="Courier New"/>
          <w:sz w:val="22"/>
          <w:szCs w:val="22"/>
          <w:vertAlign w:val="superscript"/>
        </w:rPr>
        <w:endnoteReference w:id="59"/>
      </w:r>
      <w:r w:rsidRPr="005035F5">
        <w:rPr>
          <w:rFonts w:ascii="Cambria" w:hAnsi="Cambria" w:cs="Courier New"/>
          <w:sz w:val="22"/>
          <w:szCs w:val="22"/>
        </w:rPr>
        <w:t xml:space="preserve">. </w:t>
      </w:r>
    </w:p>
    <w:p w:rsidR="00985BAD" w:rsidRPr="005035F5" w:rsidRDefault="00985BAD" w:rsidP="00985BAD">
      <w:pPr>
        <w:pBdr>
          <w:top w:val="none" w:sz="0" w:space="0" w:color="000000"/>
          <w:left w:val="none" w:sz="0" w:space="0" w:color="000000"/>
          <w:bottom w:val="none" w:sz="0" w:space="0" w:color="000000"/>
          <w:right w:val="none" w:sz="0" w:space="0" w:color="000000"/>
        </w:pBdr>
        <w:jc w:val="both"/>
        <w:textAlignment w:val="baseline"/>
        <w:rPr>
          <w:rFonts w:ascii="Cambria" w:hAnsi="Cambria" w:cs="Courier New"/>
          <w:sz w:val="22"/>
          <w:szCs w:val="22"/>
        </w:rPr>
      </w:pPr>
    </w:p>
    <w:p w:rsidR="00985BAD" w:rsidRPr="005035F5" w:rsidRDefault="00985BAD" w:rsidP="00985BAD">
      <w:pPr>
        <w:pBdr>
          <w:top w:val="none" w:sz="0" w:space="0" w:color="000000"/>
          <w:left w:val="none" w:sz="0" w:space="0" w:color="000000"/>
          <w:bottom w:val="none" w:sz="0" w:space="0" w:color="000000"/>
          <w:right w:val="none" w:sz="0" w:space="0" w:color="000000"/>
        </w:pBdr>
        <w:jc w:val="both"/>
        <w:textAlignment w:val="baseline"/>
        <w:rPr>
          <w:rFonts w:ascii="Cambria" w:hAnsi="Cambria" w:cs="Courier New"/>
          <w:iCs/>
          <w:sz w:val="22"/>
          <w:szCs w:val="22"/>
        </w:rPr>
      </w:pPr>
      <w:r w:rsidRPr="005035F5">
        <w:rPr>
          <w:rFonts w:ascii="Cambria" w:hAnsi="Cambria" w:cs="Courier New"/>
          <w:iCs/>
          <w:sz w:val="22"/>
          <w:szCs w:val="22"/>
        </w:rPr>
        <w:t>Η προηγούμενη παράγραφος δεν εφαρμόζεται στην περίπτωση που, κατά τη διαδικασία σύναψης της παρούσας σύμβασης, υποβληθεί μόνο μία (1) προσφορά</w:t>
      </w:r>
      <w:r w:rsidRPr="005035F5">
        <w:rPr>
          <w:rFonts w:ascii="Cambria" w:hAnsi="Cambria" w:cs="Courier New"/>
          <w:iCs/>
          <w:sz w:val="22"/>
          <w:szCs w:val="22"/>
          <w:vertAlign w:val="superscript"/>
        </w:rPr>
        <w:endnoteReference w:id="60"/>
      </w:r>
      <w:r w:rsidRPr="005035F5">
        <w:rPr>
          <w:rFonts w:ascii="Cambria" w:hAnsi="Cambria" w:cs="Courier New"/>
          <w:iCs/>
          <w:sz w:val="22"/>
          <w:szCs w:val="22"/>
        </w:rPr>
        <w:t>.</w:t>
      </w:r>
    </w:p>
    <w:p w:rsidR="00985BAD" w:rsidRPr="005035F5" w:rsidRDefault="00985BAD" w:rsidP="00985BAD">
      <w:pPr>
        <w:pBdr>
          <w:top w:val="none" w:sz="0" w:space="0" w:color="000000"/>
          <w:left w:val="none" w:sz="0" w:space="0" w:color="000000"/>
          <w:bottom w:val="none" w:sz="0" w:space="0" w:color="000000"/>
          <w:right w:val="none" w:sz="0" w:space="0" w:color="000000"/>
        </w:pBdr>
        <w:jc w:val="both"/>
        <w:textAlignment w:val="baseline"/>
        <w:rPr>
          <w:rFonts w:ascii="Cambria" w:hAnsi="Cambria" w:cs="Courier New"/>
          <w:sz w:val="22"/>
          <w:szCs w:val="22"/>
        </w:rPr>
      </w:pP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mbria" w:hAnsi="Cambria" w:cs="Courier New"/>
          <w:sz w:val="22"/>
          <w:szCs w:val="22"/>
        </w:rPr>
      </w:pPr>
      <w:r w:rsidRPr="005035F5">
        <w:rPr>
          <w:rFonts w:ascii="Cambria" w:hAnsi="Cambria" w:cs="Courier New"/>
          <w:sz w:val="22"/>
          <w:szCs w:val="22"/>
        </w:rPr>
        <w:t>Μετά την, κατά τα ως άνω, ηλεκτρονική κατάθεση της προδικαστικής προσφυγής η αναθέτουσα αρχή, μέσω της λειτουργίας ¨Επικοινωνία»:</w:t>
      </w: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mbria" w:hAnsi="Cambria" w:cs="Courier New"/>
          <w:sz w:val="22"/>
          <w:szCs w:val="22"/>
        </w:rPr>
      </w:pPr>
      <w:r w:rsidRPr="005035F5">
        <w:rPr>
          <w:rFonts w:ascii="Cambria" w:hAnsi="Cambria" w:cs="Courier New"/>
          <w:sz w:val="22"/>
          <w:szCs w:val="22"/>
        </w:rPr>
        <w:t xml:space="preserve"> </w:t>
      </w: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mbria" w:hAnsi="Cambria" w:cs="Courier New"/>
          <w:sz w:val="22"/>
          <w:szCs w:val="22"/>
        </w:rPr>
      </w:pPr>
      <w:r w:rsidRPr="005035F5">
        <w:rPr>
          <w:rFonts w:ascii="Cambria" w:hAnsi="Cambria" w:cs="Courier New"/>
          <w:b/>
          <w:sz w:val="22"/>
          <w:szCs w:val="22"/>
        </w:rPr>
        <w:t>α)</w:t>
      </w:r>
      <w:r w:rsidRPr="005035F5">
        <w:rPr>
          <w:rFonts w:ascii="Cambria" w:hAnsi="Cambria" w:cs="Courier New"/>
          <w:sz w:val="22"/>
          <w:szCs w:val="22"/>
        </w:rPr>
        <w:t xml:space="preserve">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Π.Δ.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mbria" w:hAnsi="Cambria" w:cs="Courier New"/>
          <w:sz w:val="22"/>
          <w:szCs w:val="22"/>
        </w:rPr>
      </w:pPr>
    </w:p>
    <w:p w:rsidR="00985BAD" w:rsidRPr="005035F5" w:rsidRDefault="00985BAD" w:rsidP="00985BAD">
      <w:pPr>
        <w:jc w:val="both"/>
        <w:textAlignment w:val="baseline"/>
        <w:rPr>
          <w:rFonts w:ascii="Cambria" w:hAnsi="Cambria" w:cs="Courier New"/>
          <w:sz w:val="22"/>
          <w:szCs w:val="22"/>
        </w:rPr>
      </w:pPr>
      <w:r w:rsidRPr="005035F5">
        <w:rPr>
          <w:rFonts w:ascii="Cambria" w:hAnsi="Cambria" w:cs="Courier New"/>
          <w:b/>
          <w:sz w:val="22"/>
          <w:szCs w:val="22"/>
        </w:rPr>
        <w:t>β)</w:t>
      </w:r>
      <w:r w:rsidRPr="005035F5">
        <w:rPr>
          <w:rFonts w:ascii="Cambria" w:hAnsi="Cambria" w:cs="Courier New"/>
          <w:sz w:val="22"/>
          <w:szCs w:val="22"/>
        </w:rPr>
        <w:t xml:space="preserve"> Διαβιβάζει στην ΑΕΠΠ,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985BAD" w:rsidRPr="005035F5" w:rsidRDefault="00985BAD" w:rsidP="00985BAD">
      <w:pPr>
        <w:jc w:val="both"/>
        <w:textAlignment w:val="baseline"/>
        <w:rPr>
          <w:rFonts w:ascii="Cambria" w:hAnsi="Cambria" w:cs="Courier New"/>
          <w:b/>
          <w:sz w:val="22"/>
          <w:szCs w:val="22"/>
        </w:rPr>
      </w:pPr>
    </w:p>
    <w:p w:rsidR="00985BAD" w:rsidRPr="005035F5" w:rsidRDefault="00985BAD" w:rsidP="00985BAD">
      <w:pPr>
        <w:jc w:val="both"/>
        <w:textAlignment w:val="baseline"/>
        <w:rPr>
          <w:rFonts w:ascii="Cambria" w:hAnsi="Cambria" w:cs="Courier New"/>
          <w:sz w:val="22"/>
          <w:szCs w:val="22"/>
        </w:rPr>
      </w:pPr>
      <w:r w:rsidRPr="005035F5">
        <w:rPr>
          <w:rFonts w:ascii="Cambria" w:hAnsi="Cambria" w:cs="Courier New"/>
          <w:b/>
          <w:sz w:val="22"/>
          <w:szCs w:val="22"/>
        </w:rPr>
        <w:t>γ)</w:t>
      </w:r>
      <w:r>
        <w:rPr>
          <w:rFonts w:ascii="Cambria" w:hAnsi="Cambria" w:cs="Courier New"/>
          <w:sz w:val="22"/>
          <w:szCs w:val="22"/>
        </w:rPr>
        <w:t xml:space="preserve"> Κοινοποιεί σε όλα τα μέρη την έκθεση απόψεων, τις Πα</w:t>
      </w:r>
      <w:r w:rsidRPr="005035F5">
        <w:rPr>
          <w:rFonts w:ascii="Cambria" w:hAnsi="Cambria" w:cs="Courier New"/>
          <w:sz w:val="22"/>
          <w:szCs w:val="22"/>
        </w:rPr>
        <w:t>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w:t>
      </w:r>
    </w:p>
    <w:p w:rsidR="00985BAD" w:rsidRPr="005035F5" w:rsidRDefault="00985BAD" w:rsidP="00985BAD">
      <w:pPr>
        <w:jc w:val="both"/>
        <w:textAlignment w:val="baseline"/>
        <w:rPr>
          <w:rFonts w:ascii="Cambria" w:hAnsi="Cambria" w:cs="Courier New"/>
          <w:b/>
          <w:sz w:val="22"/>
          <w:szCs w:val="22"/>
        </w:rPr>
      </w:pPr>
    </w:p>
    <w:p w:rsidR="00985BAD" w:rsidRPr="005035F5" w:rsidRDefault="00985BAD" w:rsidP="00985BAD">
      <w:pPr>
        <w:jc w:val="both"/>
        <w:textAlignment w:val="baseline"/>
        <w:rPr>
          <w:rFonts w:ascii="Cambria" w:hAnsi="Cambria" w:cs="Courier New"/>
          <w:sz w:val="22"/>
          <w:szCs w:val="22"/>
        </w:rPr>
      </w:pPr>
      <w:r w:rsidRPr="005035F5">
        <w:rPr>
          <w:rFonts w:ascii="Cambria" w:hAnsi="Cambria" w:cs="Courier New"/>
          <w:b/>
          <w:sz w:val="22"/>
          <w:szCs w:val="22"/>
        </w:rPr>
        <w:t>δ)</w:t>
      </w:r>
      <w:r w:rsidRPr="005035F5">
        <w:rPr>
          <w:rFonts w:ascii="Cambria" w:hAnsi="Cambria" w:cs="Courier New"/>
          <w:sz w:val="22"/>
          <w:szCs w:val="22"/>
        </w:rPr>
        <w:t xml:space="preserve"> 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w:t>
      </w:r>
      <w:r w:rsidRPr="005035F5">
        <w:rPr>
          <w:rFonts w:ascii="Cambria" w:hAnsi="Cambria" w:cs="Courier New"/>
          <w:sz w:val="22"/>
          <w:szCs w:val="22"/>
          <w:vertAlign w:val="superscript"/>
        </w:rPr>
        <w:endnoteReference w:id="61"/>
      </w:r>
      <w:r w:rsidRPr="005035F5">
        <w:rPr>
          <w:rFonts w:ascii="Cambria" w:hAnsi="Cambria" w:cs="Courier New"/>
          <w:sz w:val="22"/>
          <w:szCs w:val="22"/>
        </w:rPr>
        <w:t>.</w:t>
      </w:r>
    </w:p>
    <w:p w:rsidR="00985BAD" w:rsidRPr="005035F5" w:rsidRDefault="00985BAD" w:rsidP="00985BAD">
      <w:pPr>
        <w:jc w:val="both"/>
        <w:textAlignment w:val="baseline"/>
        <w:rPr>
          <w:rFonts w:ascii="Cambria" w:hAnsi="Cambria" w:cs="Courier New"/>
          <w:sz w:val="22"/>
          <w:szCs w:val="22"/>
          <w:highlight w:val="yellow"/>
        </w:rPr>
      </w:pPr>
    </w:p>
    <w:p w:rsidR="00985BAD" w:rsidRPr="005035F5" w:rsidRDefault="00985BAD" w:rsidP="00985BAD">
      <w:pPr>
        <w:tabs>
          <w:tab w:val="num" w:pos="720"/>
        </w:tabs>
        <w:jc w:val="both"/>
        <w:textAlignment w:val="baseline"/>
        <w:rPr>
          <w:rFonts w:ascii="Cambria" w:hAnsi="Cambria" w:cs="Tahoma"/>
          <w:sz w:val="22"/>
          <w:szCs w:val="22"/>
          <w:lang w:bidi="en-US"/>
        </w:rPr>
      </w:pPr>
      <w:r w:rsidRPr="005035F5">
        <w:rPr>
          <w:rFonts w:ascii="Cambria" w:hAnsi="Cambria" w:cs="Calibri"/>
          <w:sz w:val="22"/>
          <w:szCs w:val="22"/>
          <w:lang w:bidi="en-US"/>
        </w:rPr>
        <w:t>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Ν. 4412/2016 κατά των εκτελεστών πράξεων ή παραλείψεων της αναθέτουσας αρχής</w:t>
      </w:r>
      <w:r w:rsidRPr="005035F5">
        <w:rPr>
          <w:rFonts w:ascii="Cambria" w:hAnsi="Cambria" w:cs="Calibri"/>
          <w:sz w:val="22"/>
          <w:szCs w:val="22"/>
          <w:vertAlign w:val="superscript"/>
          <w:lang w:bidi="en-US"/>
        </w:rPr>
        <w:endnoteReference w:id="62"/>
      </w:r>
      <w:r w:rsidRPr="005035F5">
        <w:rPr>
          <w:rFonts w:ascii="Cambria" w:hAnsi="Cambria" w:cs="Calibri"/>
          <w:sz w:val="22"/>
          <w:szCs w:val="22"/>
          <w:lang w:bidi="en-US"/>
        </w:rPr>
        <w:t>.</w:t>
      </w:r>
    </w:p>
    <w:p w:rsidR="00985BAD" w:rsidRPr="005035F5" w:rsidRDefault="00985BAD" w:rsidP="00985BAD">
      <w:pPr>
        <w:tabs>
          <w:tab w:val="num" w:pos="720"/>
        </w:tabs>
        <w:ind w:left="227" w:hanging="227"/>
        <w:jc w:val="both"/>
        <w:textAlignment w:val="baseline"/>
        <w:rPr>
          <w:rFonts w:ascii="Cambria" w:hAnsi="Cambria" w:cs="Tahoma"/>
          <w:sz w:val="22"/>
          <w:szCs w:val="22"/>
          <w:highlight w:val="yellow"/>
          <w:lang w:bidi="en-US"/>
        </w:rPr>
      </w:pPr>
    </w:p>
    <w:p w:rsidR="00985BAD" w:rsidRPr="00274D5B" w:rsidRDefault="00985BAD" w:rsidP="00985BAD">
      <w:pPr>
        <w:spacing w:before="120" w:after="120" w:line="240" w:lineRule="atLeast"/>
        <w:jc w:val="both"/>
        <w:textAlignment w:val="baseline"/>
        <w:rPr>
          <w:rFonts w:ascii="Cambria" w:hAnsi="Cambria" w:cs="Courier New"/>
          <w:sz w:val="22"/>
          <w:szCs w:val="22"/>
        </w:rPr>
      </w:pPr>
      <w:r w:rsidRPr="00274D5B">
        <w:rPr>
          <w:rFonts w:ascii="Cambria" w:hAnsi="Cambria" w:cs="Courier New"/>
          <w:b/>
          <w:sz w:val="22"/>
          <w:szCs w:val="22"/>
        </w:rPr>
        <w:t>Β.</w:t>
      </w:r>
      <w:r w:rsidRPr="00274D5B">
        <w:rPr>
          <w:rFonts w:ascii="Cambria" w:hAnsi="Cambria" w:cs="Courier New"/>
          <w:sz w:val="22"/>
          <w:szCs w:val="22"/>
        </w:rPr>
        <w:t xml:space="preserve"> Όποιος έχει έννομο συμφέρον μπορεί να ζητήσει, με το ίδιο δικόγραφο εφαρμοζόμενων αναλογικά των διατάξεων του π.δ. 18/1989, την αναστολή εκτέλεσης της απόφασης της ΑΕΠΠ και την ακύρωσή της ενώπιον του Διοικητικού </w:t>
      </w:r>
      <w:r w:rsidRPr="00951447">
        <w:rPr>
          <w:rFonts w:ascii="Cambria" w:hAnsi="Cambria" w:cs="Courier New"/>
          <w:sz w:val="22"/>
          <w:szCs w:val="22"/>
        </w:rPr>
        <w:t>Εφετείου της έδρας της αναθέτουσας αρχής</w:t>
      </w:r>
      <w:r w:rsidRPr="00951447">
        <w:rPr>
          <w:rFonts w:ascii="Cambria" w:hAnsi="Cambria" w:cs="Courier New"/>
          <w:sz w:val="22"/>
          <w:szCs w:val="22"/>
          <w:vertAlign w:val="superscript"/>
        </w:rPr>
        <w:endnoteReference w:id="63"/>
      </w:r>
      <w:r w:rsidRPr="00274D5B">
        <w:rPr>
          <w:rFonts w:ascii="Cambria" w:hAnsi="Cambria" w:cs="Courier New"/>
          <w:sz w:val="22"/>
          <w:szCs w:val="22"/>
          <w:vertAlign w:val="superscript"/>
        </w:rPr>
        <w:t>.</w:t>
      </w:r>
      <w:r w:rsidRPr="00274D5B">
        <w:rPr>
          <w:rFonts w:ascii="Cambria" w:hAnsi="Cambria" w:cs="Courier New"/>
          <w:sz w:val="22"/>
          <w:szCs w:val="22"/>
        </w:rPr>
        <w:t xml:space="preserve"> Το αυτό ισχύει και σε περίπτωση σιωπηρής απόρριψης της προδικαστικής προσφυγής από την Α.Ε.Π.Π. Δικαίωμα άσκησης του ως άνω ένδικου βοηθήματος έχει και η αναθέτουσα αρχή, αν η Α.Ε.Π.Π. κάνει δεκτή την προδικαστική προσφυγή, αλλά και αυτός του οποίου έχει γίνει εν μέρει δεκτή η προδικαστική προσφυγή.</w:t>
      </w:r>
    </w:p>
    <w:p w:rsidR="00985BAD" w:rsidRPr="00274D5B" w:rsidRDefault="00985BAD" w:rsidP="00985BAD">
      <w:pPr>
        <w:spacing w:before="120" w:after="120" w:line="240" w:lineRule="atLeast"/>
        <w:jc w:val="both"/>
        <w:textAlignment w:val="baseline"/>
        <w:rPr>
          <w:rFonts w:ascii="Cambria" w:hAnsi="Cambria" w:cs="Courier New"/>
          <w:sz w:val="22"/>
          <w:szCs w:val="22"/>
        </w:rPr>
      </w:pPr>
      <w:r w:rsidRPr="00274D5B">
        <w:rPr>
          <w:rFonts w:ascii="Cambria" w:hAnsi="Cambria" w:cs="Courier New"/>
          <w:sz w:val="22"/>
          <w:szCs w:val="22"/>
        </w:rPr>
        <w:t>Με την απόφαση της ΑΕΠΠ λογίζονται ως συμπροσβαλλόμενες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rsidR="00985BAD" w:rsidRPr="00274D5B" w:rsidRDefault="00985BAD" w:rsidP="00985BAD">
      <w:pPr>
        <w:spacing w:before="120" w:after="120" w:line="240" w:lineRule="atLeast"/>
        <w:jc w:val="both"/>
        <w:textAlignment w:val="baseline"/>
        <w:rPr>
          <w:rFonts w:ascii="Cambria" w:hAnsi="Cambria" w:cs="Courier New"/>
          <w:sz w:val="22"/>
          <w:szCs w:val="22"/>
        </w:rPr>
      </w:pPr>
      <w:r w:rsidRPr="00274D5B">
        <w:rPr>
          <w:rFonts w:ascii="Cambria" w:hAnsi="Cambria" w:cs="Courier New"/>
          <w:sz w:val="22"/>
          <w:szCs w:val="22"/>
        </w:rPr>
        <w:t>Η αίτηση αναστολής και ακύρωσης περιλαμβάνει μόνο αιτιάσεις που είχαν προταθεί με την προδικαστική προσφυγή ή αφορούν στη διαδικασία ενώπιον της Α.Ε.Π.Π. ή το περιεχόμενο των αποφάσεών της. Η αναθέτουσα αρχή, εφόσον ασκήσει την αίτηση της παρ. 1 του άρθρου 372 του ν. 4412/2016, μπορεί να προβάλει και οψιγενείς ισχυρισμούς αναφορικά με τους επιτακτικούς λόγους δημοσίου συμφέροντος, οι οποίοι καθιστούν αναγκαία την άμεση ανάθεση της σύμβασης.</w:t>
      </w:r>
      <w:r w:rsidRPr="00951447">
        <w:rPr>
          <w:rFonts w:ascii="Cambria" w:hAnsi="Cambria" w:cs="Courier New"/>
          <w:sz w:val="22"/>
          <w:szCs w:val="22"/>
          <w:vertAlign w:val="superscript"/>
        </w:rPr>
        <w:endnoteReference w:id="64"/>
      </w:r>
    </w:p>
    <w:p w:rsidR="00985BAD" w:rsidRPr="00274D5B" w:rsidRDefault="00985BAD" w:rsidP="00985BAD">
      <w:pPr>
        <w:tabs>
          <w:tab w:val="num" w:pos="720"/>
        </w:tabs>
        <w:spacing w:before="120" w:after="120" w:line="240" w:lineRule="atLeast"/>
        <w:jc w:val="both"/>
        <w:textAlignment w:val="baseline"/>
        <w:rPr>
          <w:rFonts w:ascii="Cambria" w:hAnsi="Cambria" w:cs="Courier New"/>
          <w:sz w:val="22"/>
          <w:szCs w:val="22"/>
        </w:rPr>
      </w:pPr>
      <w:r w:rsidRPr="00274D5B">
        <w:rPr>
          <w:rFonts w:ascii="Cambria" w:hAnsi="Cambria" w:cs="Courier New"/>
          <w:sz w:val="22"/>
          <w:szCs w:val="22"/>
        </w:rPr>
        <w:lastRenderedPageBreak/>
        <w:t>Η ως άνω αίτηση κατατίθεται στο ως αρμόδιο δικαστήριο μέσα σε προθεσμία δέκα (10) ημερών από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ακύρωσης δεν πρέπει να απέχει πέραν των εξήντα (60) ημερών από την κατάθεση του δικογράφου.</w:t>
      </w:r>
      <w:r w:rsidRPr="00951447">
        <w:rPr>
          <w:rFonts w:ascii="Cambria" w:hAnsi="Cambria" w:cs="Courier New"/>
          <w:sz w:val="22"/>
          <w:szCs w:val="22"/>
          <w:vertAlign w:val="superscript"/>
        </w:rPr>
        <w:endnoteReference w:id="65"/>
      </w:r>
    </w:p>
    <w:p w:rsidR="00985BAD" w:rsidRPr="00274D5B" w:rsidRDefault="00985BAD" w:rsidP="00985BAD">
      <w:pPr>
        <w:tabs>
          <w:tab w:val="num" w:pos="720"/>
        </w:tabs>
        <w:spacing w:before="120" w:after="120" w:line="240" w:lineRule="atLeast"/>
        <w:jc w:val="both"/>
        <w:textAlignment w:val="baseline"/>
        <w:rPr>
          <w:rFonts w:ascii="Cambria" w:hAnsi="Cambria" w:cs="Courier New"/>
          <w:sz w:val="22"/>
          <w:szCs w:val="22"/>
        </w:rPr>
      </w:pPr>
      <w:r w:rsidRPr="00274D5B">
        <w:rPr>
          <w:rFonts w:ascii="Cambria" w:hAnsi="Cambria" w:cs="Courier New"/>
          <w:sz w:val="22"/>
          <w:szCs w:val="22"/>
        </w:rPr>
        <w:t>Αντίγραφο της αίτησης με κλήση κοινοποιείται με τη φροντίδα του αιτούντος προς την Α.Ε.Π.Π., την αναθέτουσα αρχή, αν δεν έχει ασκήσει αυτή την αίτηση, και προς κάθε τρίτο ενδιαφερόμενο, την κλήτευση του οποίου διατάσσει με πράξη του ο Πρόεδρος ή ο προεδρεύων του αρμόδιου Δικαστηρίου ή Τμήματος έως την επόμενη ημέρα από την κατάθεση της αίτησης. 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των παθητικώς νομιμοποιούμενων. Εντός της ίδιας προθεσμίας κατατίθενται στο Δικαστήριο και τα στοιχεία που υποστηρίζουν τους ισχυρισμούς των διαδίκων.</w:t>
      </w:r>
    </w:p>
    <w:p w:rsidR="00985BAD" w:rsidRPr="00274D5B" w:rsidRDefault="00985BAD" w:rsidP="00985BAD">
      <w:pPr>
        <w:tabs>
          <w:tab w:val="num" w:pos="720"/>
        </w:tabs>
        <w:spacing w:before="120" w:after="120" w:line="240" w:lineRule="atLeast"/>
        <w:jc w:val="both"/>
        <w:textAlignment w:val="baseline"/>
        <w:rPr>
          <w:rFonts w:ascii="Cambria" w:hAnsi="Cambria" w:cs="Courier New"/>
          <w:sz w:val="22"/>
          <w:szCs w:val="22"/>
        </w:rPr>
      </w:pPr>
      <w:r w:rsidRPr="00274D5B">
        <w:rPr>
          <w:rFonts w:ascii="Cambria" w:hAnsi="Cambria" w:cs="Courier New"/>
          <w:sz w:val="22"/>
          <w:szCs w:val="22"/>
        </w:rPr>
        <w:t>Επιπρόσθετα, η παρέμβαση κοινοποιείται με επιμέλεια του παρεμβαίνοντος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rsidR="00985BAD" w:rsidRPr="00274D5B" w:rsidRDefault="00985BAD" w:rsidP="00985BAD">
      <w:pPr>
        <w:tabs>
          <w:tab w:val="num" w:pos="720"/>
        </w:tabs>
        <w:spacing w:before="120" w:after="120" w:line="240" w:lineRule="atLeast"/>
        <w:jc w:val="both"/>
        <w:textAlignment w:val="baseline"/>
        <w:rPr>
          <w:rFonts w:ascii="Cambria" w:hAnsi="Cambria" w:cs="Courier New"/>
          <w:sz w:val="22"/>
          <w:szCs w:val="22"/>
        </w:rPr>
      </w:pPr>
      <w:r w:rsidRPr="00274D5B">
        <w:rPr>
          <w:rFonts w:ascii="Cambria" w:hAnsi="Cambria" w:cs="Courier New"/>
          <w:sz w:val="22"/>
          <w:szCs w:val="22"/>
        </w:rPr>
        <w:t>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άσκησή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w:t>
      </w:r>
      <w:r w:rsidRPr="00951447">
        <w:rPr>
          <w:rFonts w:ascii="Cambria" w:hAnsi="Cambria" w:cs="Courier New"/>
          <w:sz w:val="22"/>
          <w:szCs w:val="22"/>
          <w:vertAlign w:val="superscript"/>
        </w:rPr>
        <w:endnoteReference w:id="66"/>
      </w:r>
      <w:r>
        <w:rPr>
          <w:rFonts w:ascii="Cambria" w:hAnsi="Cambria" w:cs="Courier New"/>
          <w:sz w:val="22"/>
          <w:szCs w:val="22"/>
        </w:rPr>
        <w:t>.</w:t>
      </w:r>
      <w:r w:rsidRPr="00274D5B">
        <w:rPr>
          <w:rFonts w:ascii="Cambria" w:hAnsi="Cambria" w:cs="Courier New"/>
          <w:sz w:val="22"/>
          <w:szCs w:val="22"/>
        </w:rPr>
        <w:t xml:space="preserve"> Για την άσκηση της αιτήσεως κατατίθεται παράβολο, σύμφωνα με τα ειδικότερα οριζόμενα στο άρθρο 372 παρ. 5 του Ν. 4412/2016.  </w:t>
      </w:r>
    </w:p>
    <w:p w:rsidR="00985BAD" w:rsidRPr="00274D5B" w:rsidRDefault="00985BAD" w:rsidP="00985BAD">
      <w:pPr>
        <w:spacing w:before="120" w:after="120" w:line="240" w:lineRule="atLeast"/>
        <w:jc w:val="both"/>
        <w:textAlignment w:val="baseline"/>
        <w:rPr>
          <w:rFonts w:ascii="Cambria" w:hAnsi="Cambria" w:cs="Courier New"/>
          <w:sz w:val="22"/>
          <w:szCs w:val="22"/>
        </w:rPr>
      </w:pPr>
      <w:r w:rsidRPr="00274D5B">
        <w:rPr>
          <w:rFonts w:ascii="Cambria" w:hAnsi="Cambria" w:cs="Courier New"/>
          <w:sz w:val="22"/>
          <w:szCs w:val="22"/>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π.δ. 18/1989. </w:t>
      </w:r>
    </w:p>
    <w:p w:rsidR="00985BAD" w:rsidRPr="00274D5B" w:rsidRDefault="00985BAD" w:rsidP="00985BAD">
      <w:pPr>
        <w:spacing w:before="120" w:after="120" w:line="240" w:lineRule="atLeast"/>
        <w:jc w:val="both"/>
        <w:textAlignment w:val="baseline"/>
        <w:rPr>
          <w:rFonts w:ascii="Cambria" w:hAnsi="Cambria" w:cs="Courier New"/>
          <w:sz w:val="22"/>
          <w:szCs w:val="22"/>
        </w:rPr>
      </w:pPr>
      <w:r w:rsidRPr="00274D5B">
        <w:rPr>
          <w:rFonts w:ascii="Cambria" w:hAnsi="Cambria" w:cs="Courier New"/>
          <w:sz w:val="22"/>
          <w:szCs w:val="22"/>
        </w:rPr>
        <w:t>Αν το δικαστήριο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rsidR="00985BAD" w:rsidRPr="00274D5B" w:rsidRDefault="00985BAD" w:rsidP="00985BAD">
      <w:pPr>
        <w:tabs>
          <w:tab w:val="left" w:pos="1021"/>
          <w:tab w:val="left" w:pos="1276"/>
          <w:tab w:val="left" w:pos="1588"/>
          <w:tab w:val="left" w:pos="2155"/>
          <w:tab w:val="left" w:pos="2722"/>
          <w:tab w:val="left" w:pos="3289"/>
        </w:tabs>
        <w:jc w:val="both"/>
        <w:rPr>
          <w:rFonts w:ascii="Cambria" w:hAnsi="Cambria" w:cs="Courier New"/>
          <w:sz w:val="22"/>
          <w:szCs w:val="22"/>
        </w:rPr>
      </w:pPr>
      <w:r w:rsidRPr="00274D5B">
        <w:rPr>
          <w:rFonts w:ascii="Cambria" w:hAnsi="Cambria" w:cs="Courier New"/>
          <w:sz w:val="22"/>
          <w:szCs w:val="22"/>
        </w:rPr>
        <w:t>Με την επιφύλαξη των διατάξεων του ν. 4412/2016, για την εκδίκαση των διαφορών του παρόντος άρθρου εφαρμόζονται οι διατάξεις του π.δ. 18/1989.</w:t>
      </w:r>
    </w:p>
    <w:p w:rsidR="00985BAD" w:rsidRPr="005035F5" w:rsidRDefault="00985BAD" w:rsidP="00985BAD">
      <w:pPr>
        <w:pStyle w:val="2"/>
        <w:rPr>
          <w:rFonts w:cs="Calibri"/>
          <w:sz w:val="22"/>
          <w:szCs w:val="22"/>
        </w:rPr>
      </w:pPr>
    </w:p>
    <w:p w:rsidR="00985BAD" w:rsidRPr="005035F5" w:rsidRDefault="00985BAD" w:rsidP="00EC6908">
      <w:pPr>
        <w:pStyle w:val="2"/>
        <w:widowControl w:val="0"/>
        <w:numPr>
          <w:ilvl w:val="0"/>
          <w:numId w:val="14"/>
        </w:numPr>
        <w:tabs>
          <w:tab w:val="clear" w:pos="3024"/>
          <w:tab w:val="num" w:pos="0"/>
        </w:tabs>
        <w:suppressAutoHyphens/>
        <w:spacing w:before="0" w:after="0"/>
        <w:ind w:left="432"/>
        <w:rPr>
          <w:rFonts w:cs="Calibri"/>
          <w:sz w:val="22"/>
          <w:szCs w:val="22"/>
        </w:rPr>
      </w:pPr>
      <w:bookmarkStart w:id="7" w:name="_Toc73524242"/>
      <w:r w:rsidRPr="005035F5">
        <w:rPr>
          <w:rFonts w:cs="Calibri"/>
          <w:sz w:val="22"/>
          <w:szCs w:val="22"/>
        </w:rPr>
        <w:t>Άρθρο 5:  Έγγραφα της σύμβασης κατά το στάδιο της εκτέλεσης – Σειρά ισχύος</w:t>
      </w:r>
      <w:bookmarkEnd w:id="7"/>
    </w:p>
    <w:p w:rsidR="00985BAD" w:rsidRPr="005035F5" w:rsidRDefault="00985BAD" w:rsidP="00985BAD">
      <w:pPr>
        <w:jc w:val="both"/>
        <w:rPr>
          <w:rFonts w:ascii="Cambria" w:hAnsi="Cambria" w:cs="Calibri"/>
          <w:sz w:val="22"/>
          <w:szCs w:val="22"/>
        </w:rPr>
      </w:pPr>
    </w:p>
    <w:p w:rsidR="00985BAD" w:rsidRPr="005035F5" w:rsidRDefault="00985BAD" w:rsidP="00985BAD">
      <w:pPr>
        <w:pStyle w:val="para-1"/>
        <w:tabs>
          <w:tab w:val="left" w:pos="284"/>
          <w:tab w:val="left" w:pos="1276"/>
        </w:tabs>
        <w:ind w:left="0" w:firstLine="0"/>
        <w:rPr>
          <w:rFonts w:ascii="Cambria" w:hAnsi="Cambria" w:cs="Calibri"/>
          <w:iCs/>
          <w:szCs w:val="22"/>
        </w:rPr>
      </w:pPr>
      <w:r w:rsidRPr="005035F5">
        <w:rPr>
          <w:rFonts w:ascii="Cambria" w:hAnsi="Cambria" w:cs="Calibri"/>
          <w:iCs/>
          <w:szCs w:val="22"/>
        </w:rPr>
        <w:t>Σχετικά με την υπογραφή του συμφωνητικού, ισχύουν τα προβλεπόμενα στις παρ. 4, 5, 7, 8 του άρθρου 105 καθώς και στο άρθρο 135 του ν. 4412/2016.</w:t>
      </w:r>
    </w:p>
    <w:p w:rsidR="00985BAD" w:rsidRPr="005035F5" w:rsidRDefault="00985BAD" w:rsidP="00985BAD">
      <w:pPr>
        <w:pStyle w:val="para-1"/>
        <w:tabs>
          <w:tab w:val="left" w:pos="284"/>
          <w:tab w:val="left" w:pos="1276"/>
        </w:tabs>
        <w:ind w:left="0" w:firstLine="0"/>
        <w:rPr>
          <w:rFonts w:ascii="Cambria" w:hAnsi="Cambria" w:cs="Calibri"/>
          <w:szCs w:val="22"/>
        </w:rPr>
      </w:pPr>
      <w:r w:rsidRPr="005035F5">
        <w:rPr>
          <w:rFonts w:ascii="Cambria" w:hAnsi="Cambria" w:cs="Calibri"/>
          <w:iCs/>
          <w:szCs w:val="22"/>
        </w:rPr>
        <w:t xml:space="preserve">Τα  έγγραφα της σύμβασης  με βάση τα οποία θα εκτελεσθεί το έργο είναι τα αναφερόμενα παρακάτω. Σε περίπτωση ασυμφωνίας των περιεχομένων σε αυτά όρων, η σειρά ισχύος καθορίζεται  ως κατωτέρω: </w:t>
      </w:r>
    </w:p>
    <w:p w:rsidR="00985BAD" w:rsidRPr="005035F5" w:rsidRDefault="00985BAD" w:rsidP="00985BAD">
      <w:pPr>
        <w:pStyle w:val="para-1"/>
        <w:tabs>
          <w:tab w:val="left" w:pos="284"/>
          <w:tab w:val="left" w:pos="1100"/>
        </w:tabs>
        <w:ind w:left="0" w:firstLine="0"/>
        <w:rPr>
          <w:rFonts w:ascii="Cambria" w:hAnsi="Cambria" w:cs="Calibri"/>
          <w:szCs w:val="22"/>
        </w:rPr>
      </w:pPr>
      <w:r w:rsidRPr="005035F5">
        <w:rPr>
          <w:rFonts w:ascii="Cambria" w:hAnsi="Cambria" w:cs="Calibri"/>
          <w:szCs w:val="22"/>
        </w:rPr>
        <w:tab/>
      </w:r>
    </w:p>
    <w:p w:rsidR="00985BAD" w:rsidRPr="005035F5" w:rsidRDefault="00985BAD" w:rsidP="00EC6908">
      <w:pPr>
        <w:pStyle w:val="para-2"/>
        <w:widowControl w:val="0"/>
        <w:numPr>
          <w:ilvl w:val="0"/>
          <w:numId w:val="17"/>
        </w:numPr>
        <w:tabs>
          <w:tab w:val="left" w:pos="284"/>
        </w:tabs>
        <w:suppressAutoHyphens/>
        <w:ind w:left="709" w:firstLine="0"/>
        <w:rPr>
          <w:rFonts w:ascii="Cambria" w:hAnsi="Cambria" w:cs="Calibri"/>
          <w:szCs w:val="22"/>
        </w:rPr>
      </w:pPr>
      <w:r w:rsidRPr="005035F5">
        <w:rPr>
          <w:rFonts w:ascii="Cambria" w:hAnsi="Cambria" w:cs="Calibri"/>
          <w:szCs w:val="22"/>
        </w:rPr>
        <w:t>Το συμφωνητικό</w:t>
      </w:r>
      <w:r>
        <w:rPr>
          <w:rFonts w:ascii="Cambria" w:hAnsi="Cambria" w:cs="Calibri"/>
          <w:szCs w:val="22"/>
        </w:rPr>
        <w:t>, συμπεριλαμβανομένων των</w:t>
      </w:r>
      <w:r w:rsidRPr="005035F5">
        <w:rPr>
          <w:rFonts w:ascii="Cambria" w:hAnsi="Cambria" w:cs="Calibri"/>
          <w:szCs w:val="22"/>
        </w:rPr>
        <w:t xml:space="preserve"> παρασχεθεισών εξηγήσεων του οικονομικού φορέα, σύμφωνα με τα άρθρα 88 και 89 του ν. 4412/2016, ιδίως ως προς τον προσδιορισμό οικονομικών μεγεθών με τις οποίες ο ανάδοχος διαμόρφωσε την προσφορά του,</w:t>
      </w:r>
    </w:p>
    <w:p w:rsidR="00985BAD" w:rsidRPr="005035F5" w:rsidRDefault="00985BAD" w:rsidP="00EC6908">
      <w:pPr>
        <w:pStyle w:val="para-2"/>
        <w:widowControl w:val="0"/>
        <w:numPr>
          <w:ilvl w:val="0"/>
          <w:numId w:val="17"/>
        </w:numPr>
        <w:tabs>
          <w:tab w:val="left" w:pos="284"/>
        </w:tabs>
        <w:suppressAutoHyphens/>
        <w:ind w:left="709" w:firstLine="0"/>
        <w:rPr>
          <w:rFonts w:ascii="Cambria" w:hAnsi="Cambria" w:cs="Calibri"/>
          <w:szCs w:val="22"/>
        </w:rPr>
      </w:pPr>
      <w:r w:rsidRPr="005035F5">
        <w:rPr>
          <w:rFonts w:ascii="Cambria" w:hAnsi="Cambria" w:cs="Calibri"/>
          <w:szCs w:val="22"/>
        </w:rPr>
        <w:t>Η παρούσα Διακήρυξη.</w:t>
      </w:r>
    </w:p>
    <w:p w:rsidR="00985BAD" w:rsidRPr="005035F5" w:rsidRDefault="00985BAD" w:rsidP="00EC6908">
      <w:pPr>
        <w:pStyle w:val="para-2"/>
        <w:widowControl w:val="0"/>
        <w:numPr>
          <w:ilvl w:val="0"/>
          <w:numId w:val="17"/>
        </w:numPr>
        <w:tabs>
          <w:tab w:val="left" w:pos="284"/>
        </w:tabs>
        <w:suppressAutoHyphens/>
        <w:ind w:left="709" w:firstLine="0"/>
        <w:rPr>
          <w:rFonts w:ascii="Cambria" w:hAnsi="Cambria" w:cs="Calibri"/>
          <w:szCs w:val="22"/>
        </w:rPr>
      </w:pPr>
      <w:r w:rsidRPr="005035F5">
        <w:rPr>
          <w:rFonts w:ascii="Cambria" w:hAnsi="Cambria" w:cs="Calibri"/>
          <w:szCs w:val="22"/>
        </w:rPr>
        <w:t>Η Οικονομική Προσφορά.</w:t>
      </w:r>
    </w:p>
    <w:p w:rsidR="00985BAD" w:rsidRPr="005035F5" w:rsidRDefault="00985BAD" w:rsidP="00EC6908">
      <w:pPr>
        <w:pStyle w:val="para-2"/>
        <w:widowControl w:val="0"/>
        <w:numPr>
          <w:ilvl w:val="0"/>
          <w:numId w:val="17"/>
        </w:numPr>
        <w:tabs>
          <w:tab w:val="left" w:pos="284"/>
        </w:tabs>
        <w:suppressAutoHyphens/>
        <w:ind w:left="709" w:firstLine="0"/>
        <w:rPr>
          <w:rFonts w:ascii="Cambria" w:hAnsi="Cambria" w:cs="Calibri"/>
          <w:szCs w:val="22"/>
        </w:rPr>
      </w:pPr>
      <w:r w:rsidRPr="005035F5">
        <w:rPr>
          <w:rFonts w:ascii="Cambria" w:hAnsi="Cambria" w:cs="Calibri"/>
          <w:szCs w:val="22"/>
        </w:rPr>
        <w:t xml:space="preserve">Το Τιμολόγιο Δημοπράτησης </w:t>
      </w:r>
    </w:p>
    <w:p w:rsidR="00985BAD" w:rsidRPr="005035F5" w:rsidRDefault="00985BAD" w:rsidP="00EC6908">
      <w:pPr>
        <w:pStyle w:val="para-2"/>
        <w:widowControl w:val="0"/>
        <w:numPr>
          <w:ilvl w:val="0"/>
          <w:numId w:val="17"/>
        </w:numPr>
        <w:tabs>
          <w:tab w:val="left" w:pos="284"/>
        </w:tabs>
        <w:suppressAutoHyphens/>
        <w:ind w:left="709" w:firstLine="0"/>
        <w:rPr>
          <w:rFonts w:ascii="Cambria" w:hAnsi="Cambria" w:cs="Calibri"/>
          <w:szCs w:val="22"/>
        </w:rPr>
      </w:pPr>
      <w:r w:rsidRPr="005035F5">
        <w:rPr>
          <w:rFonts w:ascii="Cambria" w:hAnsi="Cambria" w:cs="Calibri"/>
          <w:szCs w:val="22"/>
        </w:rPr>
        <w:t>Η Ειδική Συγγραφή Υποχρεώσεων (Ε.Σ.Υ.).</w:t>
      </w:r>
    </w:p>
    <w:p w:rsidR="00985BAD" w:rsidRPr="00FE0062" w:rsidRDefault="00985BAD" w:rsidP="00EC6908">
      <w:pPr>
        <w:pStyle w:val="para-2"/>
        <w:widowControl w:val="0"/>
        <w:numPr>
          <w:ilvl w:val="0"/>
          <w:numId w:val="17"/>
        </w:numPr>
        <w:tabs>
          <w:tab w:val="left" w:pos="284"/>
          <w:tab w:val="left" w:pos="590"/>
        </w:tabs>
        <w:suppressAutoHyphens/>
        <w:ind w:left="709" w:firstLine="0"/>
        <w:rPr>
          <w:rFonts w:ascii="Cambria" w:hAnsi="Cambria" w:cs="Calibri"/>
          <w:szCs w:val="22"/>
        </w:rPr>
      </w:pPr>
      <w:r w:rsidRPr="00FE0062">
        <w:rPr>
          <w:rFonts w:ascii="Cambria" w:hAnsi="Cambria" w:cs="Calibri"/>
          <w:szCs w:val="22"/>
        </w:rPr>
        <w:t xml:space="preserve">τις Τεχνικές Προδιαγραφές και τα </w:t>
      </w:r>
    </w:p>
    <w:p w:rsidR="00985BAD" w:rsidRPr="00FE0062" w:rsidRDefault="00985BAD" w:rsidP="00985BAD">
      <w:pPr>
        <w:pStyle w:val="para-2"/>
        <w:tabs>
          <w:tab w:val="left" w:pos="284"/>
        </w:tabs>
        <w:ind w:left="709" w:firstLine="0"/>
        <w:rPr>
          <w:rFonts w:ascii="Cambria" w:hAnsi="Cambria" w:cs="Calibri"/>
          <w:szCs w:val="22"/>
        </w:rPr>
      </w:pPr>
      <w:r w:rsidRPr="00FE0062">
        <w:rPr>
          <w:rFonts w:ascii="Cambria" w:hAnsi="Cambria" w:cs="Calibri"/>
          <w:szCs w:val="22"/>
        </w:rPr>
        <w:tab/>
        <w:t xml:space="preserve">Παραρτήματα τους, </w:t>
      </w:r>
    </w:p>
    <w:p w:rsidR="00985BAD" w:rsidRPr="005035F5" w:rsidRDefault="00985BAD" w:rsidP="00EC6908">
      <w:pPr>
        <w:pStyle w:val="para-2"/>
        <w:widowControl w:val="0"/>
        <w:numPr>
          <w:ilvl w:val="0"/>
          <w:numId w:val="17"/>
        </w:numPr>
        <w:tabs>
          <w:tab w:val="left" w:pos="284"/>
        </w:tabs>
        <w:suppressAutoHyphens/>
        <w:ind w:left="709" w:firstLine="0"/>
        <w:rPr>
          <w:rFonts w:ascii="Cambria" w:hAnsi="Cambria" w:cs="Calibri"/>
          <w:szCs w:val="22"/>
        </w:rPr>
      </w:pPr>
      <w:r w:rsidRPr="005035F5">
        <w:rPr>
          <w:rFonts w:ascii="Cambria" w:hAnsi="Cambria" w:cs="Calibri"/>
          <w:szCs w:val="22"/>
        </w:rPr>
        <w:lastRenderedPageBreak/>
        <w:t xml:space="preserve">Η Τεχνική Περιγραφή (Τ.Π.). </w:t>
      </w:r>
    </w:p>
    <w:p w:rsidR="00985BAD" w:rsidRPr="005035F5" w:rsidRDefault="00985BAD" w:rsidP="00EC6908">
      <w:pPr>
        <w:pStyle w:val="para-2"/>
        <w:widowControl w:val="0"/>
        <w:numPr>
          <w:ilvl w:val="0"/>
          <w:numId w:val="17"/>
        </w:numPr>
        <w:tabs>
          <w:tab w:val="left" w:pos="284"/>
        </w:tabs>
        <w:suppressAutoHyphens/>
        <w:ind w:left="709" w:firstLine="0"/>
        <w:rPr>
          <w:rFonts w:ascii="Cambria" w:hAnsi="Cambria" w:cs="Calibri"/>
          <w:szCs w:val="22"/>
        </w:rPr>
      </w:pPr>
      <w:r w:rsidRPr="005035F5">
        <w:rPr>
          <w:rFonts w:ascii="Cambria" w:hAnsi="Cambria" w:cs="Calibri"/>
          <w:szCs w:val="22"/>
        </w:rPr>
        <w:t>Ο Προϋπολογισμός Δημοπράτησης.</w:t>
      </w:r>
    </w:p>
    <w:p w:rsidR="00985BAD" w:rsidRPr="005035F5" w:rsidRDefault="00985BAD" w:rsidP="00EC6908">
      <w:pPr>
        <w:pStyle w:val="para-2"/>
        <w:widowControl w:val="0"/>
        <w:numPr>
          <w:ilvl w:val="0"/>
          <w:numId w:val="17"/>
        </w:numPr>
        <w:tabs>
          <w:tab w:val="left" w:pos="284"/>
        </w:tabs>
        <w:suppressAutoHyphens/>
        <w:ind w:left="709" w:firstLine="0"/>
        <w:rPr>
          <w:rFonts w:ascii="Cambria" w:hAnsi="Cambria" w:cs="Calibri"/>
          <w:szCs w:val="22"/>
        </w:rPr>
      </w:pPr>
      <w:r w:rsidRPr="005035F5">
        <w:rPr>
          <w:rFonts w:ascii="Cambria" w:hAnsi="Cambria" w:cs="Calibri"/>
          <w:szCs w:val="22"/>
        </w:rPr>
        <w:t xml:space="preserve">Οι εγκεκριμένες μελέτες του έργου. </w:t>
      </w:r>
    </w:p>
    <w:p w:rsidR="00985BAD" w:rsidRPr="005035F5" w:rsidRDefault="00985BAD" w:rsidP="00EC6908">
      <w:pPr>
        <w:pStyle w:val="para-2"/>
        <w:widowControl w:val="0"/>
        <w:numPr>
          <w:ilvl w:val="0"/>
          <w:numId w:val="17"/>
        </w:numPr>
        <w:tabs>
          <w:tab w:val="left" w:pos="284"/>
        </w:tabs>
        <w:suppressAutoHyphens/>
        <w:ind w:left="709" w:firstLine="0"/>
        <w:rPr>
          <w:rFonts w:ascii="Cambria" w:hAnsi="Cambria" w:cs="Calibri"/>
          <w:szCs w:val="22"/>
        </w:rPr>
      </w:pPr>
      <w:r w:rsidRPr="005035F5">
        <w:rPr>
          <w:rFonts w:ascii="Cambria" w:hAnsi="Cambria" w:cs="Calibri"/>
          <w:szCs w:val="22"/>
        </w:rPr>
        <w:t xml:space="preserve"> Το εγκεκριμένο Χρονοδιάγραμμα κατασκευής του έργου.</w:t>
      </w:r>
    </w:p>
    <w:p w:rsidR="00985BAD" w:rsidRPr="005035F5" w:rsidRDefault="00985BAD" w:rsidP="00985BAD">
      <w:pPr>
        <w:pStyle w:val="para-2"/>
        <w:tabs>
          <w:tab w:val="left" w:pos="284"/>
          <w:tab w:val="left" w:pos="1418"/>
        </w:tabs>
        <w:ind w:left="709" w:firstLine="0"/>
        <w:rPr>
          <w:rFonts w:ascii="Cambria" w:hAnsi="Cambria" w:cs="Calibri"/>
          <w:szCs w:val="22"/>
        </w:rPr>
      </w:pPr>
    </w:p>
    <w:p w:rsidR="00985BAD" w:rsidRPr="005035F5" w:rsidRDefault="00985BAD" w:rsidP="00EC6908">
      <w:pPr>
        <w:pStyle w:val="para-2"/>
        <w:widowControl w:val="0"/>
        <w:numPr>
          <w:ilvl w:val="0"/>
          <w:numId w:val="14"/>
        </w:numPr>
        <w:tabs>
          <w:tab w:val="clear" w:pos="3024"/>
          <w:tab w:val="num" w:pos="0"/>
          <w:tab w:val="left" w:pos="993"/>
          <w:tab w:val="left" w:pos="1021"/>
          <w:tab w:val="left" w:pos="1588"/>
          <w:tab w:val="left" w:pos="2127"/>
          <w:tab w:val="left" w:pos="2155"/>
          <w:tab w:val="left" w:pos="2722"/>
          <w:tab w:val="left" w:pos="3289"/>
        </w:tabs>
        <w:suppressAutoHyphens/>
        <w:ind w:left="0" w:firstLine="0"/>
        <w:rPr>
          <w:rFonts w:ascii="Cambria" w:hAnsi="Cambria" w:cs="Calibri"/>
          <w:szCs w:val="22"/>
        </w:rPr>
      </w:pPr>
      <w:r w:rsidRPr="005035F5">
        <w:rPr>
          <w:rFonts w:ascii="Cambria" w:hAnsi="Cambria" w:cs="Calibri"/>
          <w:szCs w:val="22"/>
        </w:rPr>
        <w:t>Τα ανωτέρω έγγραφα της σύμβασης ισχύουν, όπως διαμορφώθηκαν, με τις συμπληρωματικές πληροφορίες και διευκρινίσεις που παρασχέθηκαν από την αναθέτουσα αρχή επί όλων των ανωτέρω.</w:t>
      </w:r>
    </w:p>
    <w:p w:rsidR="00985BAD" w:rsidRPr="005035F5" w:rsidRDefault="00985BAD" w:rsidP="00EC6908">
      <w:pPr>
        <w:pStyle w:val="2"/>
        <w:widowControl w:val="0"/>
        <w:numPr>
          <w:ilvl w:val="0"/>
          <w:numId w:val="14"/>
        </w:numPr>
        <w:tabs>
          <w:tab w:val="clear" w:pos="3024"/>
          <w:tab w:val="num" w:pos="0"/>
        </w:tabs>
        <w:suppressAutoHyphens/>
        <w:spacing w:before="0" w:after="0"/>
        <w:ind w:left="432"/>
        <w:rPr>
          <w:rFonts w:cs="Calibri"/>
          <w:sz w:val="22"/>
          <w:szCs w:val="22"/>
        </w:rPr>
      </w:pPr>
    </w:p>
    <w:p w:rsidR="00985BAD" w:rsidRPr="005035F5" w:rsidRDefault="00985BAD" w:rsidP="00EC6908">
      <w:pPr>
        <w:pStyle w:val="2"/>
        <w:widowControl w:val="0"/>
        <w:numPr>
          <w:ilvl w:val="0"/>
          <w:numId w:val="14"/>
        </w:numPr>
        <w:tabs>
          <w:tab w:val="clear" w:pos="3024"/>
          <w:tab w:val="num" w:pos="0"/>
        </w:tabs>
        <w:suppressAutoHyphens/>
        <w:spacing w:before="0" w:after="0"/>
        <w:ind w:left="432"/>
        <w:rPr>
          <w:rFonts w:cs="Calibri"/>
          <w:sz w:val="22"/>
          <w:szCs w:val="22"/>
        </w:rPr>
      </w:pPr>
    </w:p>
    <w:p w:rsidR="00985BAD" w:rsidRPr="005035F5" w:rsidRDefault="00985BAD" w:rsidP="00EC6908">
      <w:pPr>
        <w:pStyle w:val="2"/>
        <w:widowControl w:val="0"/>
        <w:numPr>
          <w:ilvl w:val="0"/>
          <w:numId w:val="14"/>
        </w:numPr>
        <w:tabs>
          <w:tab w:val="clear" w:pos="3024"/>
          <w:tab w:val="num" w:pos="0"/>
        </w:tabs>
        <w:suppressAutoHyphens/>
        <w:spacing w:before="0" w:after="0"/>
        <w:ind w:left="432"/>
        <w:rPr>
          <w:rFonts w:cs="Calibri"/>
          <w:sz w:val="22"/>
          <w:szCs w:val="22"/>
        </w:rPr>
      </w:pPr>
      <w:bookmarkStart w:id="8" w:name="_Toc73524243"/>
      <w:r w:rsidRPr="005035F5">
        <w:rPr>
          <w:rFonts w:cs="Calibri"/>
          <w:sz w:val="22"/>
          <w:szCs w:val="22"/>
        </w:rPr>
        <w:t>Άρθρο 6: Γλώσσα διαδικασίας</w:t>
      </w:r>
      <w:bookmarkEnd w:id="8"/>
    </w:p>
    <w:p w:rsidR="00985BAD" w:rsidRPr="005035F5" w:rsidRDefault="00985BAD" w:rsidP="00985BAD">
      <w:pPr>
        <w:jc w:val="both"/>
        <w:rPr>
          <w:rFonts w:ascii="Cambria" w:hAnsi="Cambria" w:cs="Calibri"/>
          <w:sz w:val="22"/>
          <w:szCs w:val="22"/>
        </w:rPr>
      </w:pPr>
    </w:p>
    <w:p w:rsidR="00985BAD" w:rsidRPr="005035F5" w:rsidRDefault="00985BAD" w:rsidP="00985BAD">
      <w:pPr>
        <w:pStyle w:val="Standard"/>
        <w:spacing w:after="120"/>
        <w:ind w:left="720" w:hanging="720"/>
        <w:jc w:val="both"/>
        <w:textAlignment w:val="auto"/>
        <w:rPr>
          <w:rFonts w:ascii="Cambria" w:hAnsi="Cambria" w:cs="Calibri"/>
          <w:b/>
          <w:sz w:val="22"/>
          <w:szCs w:val="22"/>
          <w:lang w:val="el-GR" w:bidi="en-US"/>
        </w:rPr>
      </w:pPr>
      <w:r w:rsidRPr="005035F5">
        <w:rPr>
          <w:rFonts w:ascii="Cambria" w:hAnsi="Cambria" w:cs="Calibri"/>
          <w:b/>
          <w:sz w:val="22"/>
          <w:szCs w:val="22"/>
          <w:lang w:val="el-GR"/>
        </w:rPr>
        <w:t>6.1.</w:t>
      </w:r>
      <w:r w:rsidRPr="005035F5">
        <w:rPr>
          <w:rFonts w:ascii="Cambria" w:hAnsi="Cambria" w:cs="Calibri"/>
          <w:sz w:val="22"/>
          <w:szCs w:val="22"/>
          <w:lang w:val="el-GR"/>
        </w:rPr>
        <w:tab/>
      </w:r>
      <w:r w:rsidRPr="005035F5">
        <w:rPr>
          <w:rFonts w:ascii="Cambria" w:hAnsi="Cambria" w:cs="Calibri"/>
          <w:sz w:val="22"/>
          <w:szCs w:val="22"/>
          <w:lang w:val="el-GR" w:bidi="en-US"/>
        </w:rPr>
        <w:t>Τα έγγραφα της σύμβασης συντάσσονται υποχρεωτικά στην ελληνική γλώσσα και προαιρετικά και σε άλλες γλώσσες, συνολικά ή μερικά. Σε περίπτωση ασυμφωνίας μεταξύ των τμημάτων των εγγράφων της σύμβασης που έχουν συνταχθεί σε περισσότερες γλώσσες, επικρατεί η ελληνική έκδοση</w:t>
      </w:r>
      <w:r w:rsidRPr="005035F5">
        <w:rPr>
          <w:rFonts w:ascii="Cambria" w:hAnsi="Cambria" w:cs="Cambria"/>
          <w:kern w:val="0"/>
          <w:sz w:val="22"/>
          <w:szCs w:val="22"/>
          <w:vertAlign w:val="superscript"/>
          <w:lang w:val="el-GR"/>
        </w:rPr>
        <w:endnoteReference w:id="67"/>
      </w:r>
      <w:r w:rsidRPr="005035F5">
        <w:rPr>
          <w:rFonts w:ascii="Cambria" w:hAnsi="Cambria" w:cs="Calibri"/>
          <w:sz w:val="22"/>
          <w:szCs w:val="22"/>
          <w:lang w:val="el-GR" w:bidi="en-US"/>
        </w:rPr>
        <w:t>. Τυχόν προδικαστικές προσφυγές υποβάλλονται στην ελληνική γλώσσα.</w:t>
      </w:r>
    </w:p>
    <w:p w:rsidR="00985BAD" w:rsidRPr="005035F5" w:rsidRDefault="00985BAD" w:rsidP="00985BAD">
      <w:pPr>
        <w:spacing w:after="120"/>
        <w:ind w:left="720" w:hanging="720"/>
        <w:jc w:val="both"/>
        <w:textAlignment w:val="baseline"/>
        <w:rPr>
          <w:rFonts w:ascii="Cambria" w:hAnsi="Cambria" w:cs="Calibri"/>
          <w:b/>
          <w:sz w:val="22"/>
          <w:szCs w:val="22"/>
          <w:lang w:bidi="en-US"/>
        </w:rPr>
      </w:pPr>
      <w:r w:rsidRPr="005035F5">
        <w:rPr>
          <w:rFonts w:ascii="Cambria" w:hAnsi="Cambria" w:cs="Calibri"/>
          <w:b/>
          <w:sz w:val="22"/>
          <w:szCs w:val="22"/>
          <w:lang w:bidi="en-US"/>
        </w:rPr>
        <w:t>6.2.</w:t>
      </w:r>
      <w:r w:rsidRPr="005035F5">
        <w:rPr>
          <w:rFonts w:ascii="Cambria" w:hAnsi="Cambria" w:cs="Calibri"/>
          <w:sz w:val="22"/>
          <w:szCs w:val="22"/>
          <w:lang w:bidi="en-US"/>
        </w:rPr>
        <w:t xml:space="preserve"> </w:t>
      </w:r>
      <w:r w:rsidRPr="005035F5">
        <w:rPr>
          <w:rFonts w:ascii="Cambria" w:hAnsi="Cambria" w:cs="Calibri"/>
          <w:sz w:val="22"/>
          <w:szCs w:val="22"/>
          <w:lang w:bidi="en-US"/>
        </w:rPr>
        <w:tab/>
        <w:t xml:space="preserve">Οι προσφορές και τα περιλαμβανόμενα σε αυτές στοιχεία, καθώς και τα αποδεικτικά έγγραφα συντάσσονται στην ελληνική γλώσσα ή συνοδεύονται από επίσημη μετάφρασή τους στην ελληνική γλώσσα. </w:t>
      </w:r>
    </w:p>
    <w:p w:rsidR="00985BAD" w:rsidRPr="005035F5" w:rsidRDefault="00985BAD" w:rsidP="00985BAD">
      <w:pPr>
        <w:spacing w:after="120"/>
        <w:ind w:left="720" w:hanging="720"/>
        <w:jc w:val="both"/>
        <w:textAlignment w:val="baseline"/>
        <w:rPr>
          <w:rFonts w:ascii="Cambria" w:hAnsi="Cambria" w:cs="Calibri"/>
          <w:b/>
          <w:sz w:val="22"/>
          <w:szCs w:val="22"/>
          <w:lang w:bidi="en-US"/>
        </w:rPr>
      </w:pPr>
      <w:r w:rsidRPr="005035F5">
        <w:rPr>
          <w:rFonts w:ascii="Cambria" w:hAnsi="Cambria" w:cs="Calibri"/>
          <w:b/>
          <w:sz w:val="22"/>
          <w:szCs w:val="22"/>
          <w:lang w:bidi="en-US"/>
        </w:rPr>
        <w:t>6.3.</w:t>
      </w:r>
      <w:r w:rsidRPr="005035F5">
        <w:rPr>
          <w:rFonts w:ascii="Cambria" w:hAnsi="Cambria" w:cs="Calibri"/>
          <w:sz w:val="22"/>
          <w:szCs w:val="22"/>
          <w:lang w:bidi="en-US"/>
        </w:rPr>
        <w:t xml:space="preserve"> </w:t>
      </w:r>
      <w:r w:rsidRPr="005035F5">
        <w:rPr>
          <w:rFonts w:ascii="Cambria" w:hAnsi="Cambria" w:cs="Calibri"/>
          <w:sz w:val="22"/>
          <w:szCs w:val="22"/>
          <w:lang w:bidi="en-US"/>
        </w:rPr>
        <w:tab/>
        <w:t>Στα αλλοδαπά δημόσια έγγραφα και δικαιολογητικά εφαρμόζεται η Συνθήκη της Χάγης της 5.10.1961, που κυρώθηκε με το ν. 1497/1984 (Α΄188)</w:t>
      </w:r>
      <w:r w:rsidRPr="005035F5">
        <w:rPr>
          <w:rFonts w:ascii="Cambria" w:hAnsi="Cambria" w:cs="Cambria"/>
          <w:sz w:val="22"/>
          <w:szCs w:val="22"/>
          <w:lang w:bidi="en-US"/>
        </w:rPr>
        <w:t xml:space="preserve"> σύμφωνα με τα οριζόμενα στο άρθρο 4.2.β) της παρούσας</w:t>
      </w:r>
      <w:r w:rsidRPr="005035F5">
        <w:rPr>
          <w:rFonts w:ascii="Cambria" w:hAnsi="Cambria" w:cs="Calibri"/>
          <w:strike/>
          <w:sz w:val="22"/>
          <w:szCs w:val="22"/>
          <w:lang w:bidi="en-US"/>
        </w:rPr>
        <w:t>.</w:t>
      </w:r>
      <w:r w:rsidRPr="005035F5">
        <w:rPr>
          <w:rFonts w:ascii="Cambria" w:hAnsi="Cambria" w:cs="Calibri"/>
          <w:sz w:val="22"/>
          <w:szCs w:val="22"/>
          <w:lang w:bidi="en-US"/>
        </w:rPr>
        <w:t xml:space="preserve"> </w:t>
      </w:r>
      <w:r w:rsidRPr="005035F5">
        <w:rPr>
          <w:rFonts w:ascii="Cambria" w:hAnsi="Cambria" w:cs="Cambria"/>
          <w:sz w:val="22"/>
          <w:szCs w:val="22"/>
          <w:lang w:bidi="en-US"/>
        </w:rPr>
        <w:t>Τα αλλοδαπά δημόσια και ιδιωτικά έγγραφα  συνοδεύονται από μετάφρασή τους στην ελληνική γλώσσα επικυρωμένη είτε από πρόσωπο αρμόδιο κατά τις διατάξεις της εθνικής νομοθεσίας είτε από πρόσωπο κατά νόμο αρμόδιο της χώρας στην οποία έχει συνταχθεί το έγγραφο</w:t>
      </w:r>
      <w:r w:rsidRPr="005035F5">
        <w:rPr>
          <w:rFonts w:ascii="Cambria" w:hAnsi="Cambria" w:cs="Cambria"/>
          <w:sz w:val="22"/>
          <w:szCs w:val="22"/>
          <w:vertAlign w:val="superscript"/>
          <w:lang w:bidi="en-US"/>
        </w:rPr>
        <w:endnoteReference w:id="68"/>
      </w:r>
      <w:r w:rsidRPr="005035F5">
        <w:rPr>
          <w:rFonts w:ascii="Cambria" w:hAnsi="Cambria" w:cs="Cambria"/>
          <w:sz w:val="22"/>
          <w:szCs w:val="22"/>
          <w:lang w:bidi="en-US"/>
        </w:rPr>
        <w:t xml:space="preserve"> και γίνονται αποδεκτά σύμφωνα με τα οριζόμενα, ομοίως, στο άρθρο 4.2.β) της παρούσας. </w:t>
      </w:r>
      <w:r w:rsidRPr="005035F5">
        <w:rPr>
          <w:rFonts w:ascii="Cambria" w:hAnsi="Cambria" w:cs="Calibri"/>
          <w:sz w:val="22"/>
          <w:szCs w:val="22"/>
          <w:lang w:bidi="en-US"/>
        </w:rPr>
        <w:t xml:space="preserve"> </w:t>
      </w:r>
    </w:p>
    <w:p w:rsidR="00985BAD" w:rsidRPr="005035F5" w:rsidRDefault="00985BAD" w:rsidP="00985BAD">
      <w:pPr>
        <w:ind w:left="709" w:hanging="709"/>
        <w:jc w:val="both"/>
        <w:textAlignment w:val="baseline"/>
        <w:rPr>
          <w:rFonts w:ascii="Cambria" w:hAnsi="Cambria" w:cs="Calibri"/>
          <w:sz w:val="22"/>
          <w:szCs w:val="22"/>
          <w:lang w:bidi="en-US"/>
        </w:rPr>
      </w:pPr>
      <w:r w:rsidRPr="005035F5">
        <w:rPr>
          <w:rFonts w:ascii="Cambria" w:hAnsi="Cambria" w:cs="Calibri"/>
          <w:b/>
          <w:sz w:val="22"/>
          <w:szCs w:val="22"/>
          <w:lang w:bidi="en-US"/>
        </w:rPr>
        <w:t>6.4.</w:t>
      </w:r>
      <w:r w:rsidRPr="005035F5">
        <w:rPr>
          <w:rFonts w:ascii="Cambria" w:hAnsi="Cambria" w:cs="Calibri"/>
          <w:sz w:val="22"/>
          <w:szCs w:val="22"/>
          <w:lang w:bidi="en-US"/>
        </w:rPr>
        <w:t xml:space="preserve">   </w:t>
      </w:r>
      <w:r w:rsidRPr="005035F5">
        <w:rPr>
          <w:rFonts w:ascii="Cambria" w:hAnsi="Cambria" w:cs="Calibri"/>
          <w:sz w:val="22"/>
          <w:szCs w:val="22"/>
          <w:lang w:bidi="en-US"/>
        </w:rPr>
        <w:tab/>
        <w:t xml:space="preserve"> Ενημερωτικά και τεχνικά φυλλάδια και άλλα έντυπα-εταιρικά ή μη –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μετάφρασή τους, </w:t>
      </w:r>
      <w:r w:rsidRPr="005035F5">
        <w:rPr>
          <w:rFonts w:ascii="Cambria" w:hAnsi="Cambria" w:cs="Calibri"/>
          <w:sz w:val="22"/>
          <w:szCs w:val="22"/>
          <w:vertAlign w:val="superscript"/>
          <w:lang w:bidi="en-US"/>
        </w:rPr>
        <w:endnoteReference w:id="69"/>
      </w:r>
      <w:r w:rsidRPr="005035F5">
        <w:rPr>
          <w:rFonts w:ascii="Cambria" w:hAnsi="Cambria" w:cs="Calibri"/>
          <w:sz w:val="22"/>
          <w:szCs w:val="22"/>
          <w:lang w:bidi="en-US"/>
        </w:rPr>
        <w:t xml:space="preserve"> μπορούν να υποβάλλονται σε άλλη γλώσσα, χωρίς να συνοδεύονται από μετάφραση στην ελληνική.</w:t>
      </w:r>
    </w:p>
    <w:p w:rsidR="00985BAD" w:rsidRPr="005035F5" w:rsidRDefault="00985BAD" w:rsidP="00985BAD">
      <w:pPr>
        <w:spacing w:after="120"/>
        <w:ind w:left="720" w:hanging="720"/>
        <w:jc w:val="both"/>
        <w:textAlignment w:val="baseline"/>
        <w:rPr>
          <w:rFonts w:ascii="Cambria" w:hAnsi="Cambria" w:cs="Calibri"/>
          <w:b/>
          <w:sz w:val="22"/>
          <w:szCs w:val="22"/>
          <w:lang w:bidi="en-US"/>
        </w:rPr>
      </w:pPr>
    </w:p>
    <w:p w:rsidR="00985BAD" w:rsidRPr="005035F5" w:rsidRDefault="00985BAD" w:rsidP="00985BAD">
      <w:pPr>
        <w:spacing w:after="120"/>
        <w:ind w:left="720" w:hanging="720"/>
        <w:jc w:val="both"/>
        <w:rPr>
          <w:rFonts w:ascii="Cambria" w:hAnsi="Cambria" w:cs="Calibri"/>
          <w:sz w:val="22"/>
          <w:szCs w:val="22"/>
          <w:lang w:bidi="en-US"/>
        </w:rPr>
      </w:pPr>
      <w:r w:rsidRPr="005035F5">
        <w:rPr>
          <w:rFonts w:ascii="Cambria" w:hAnsi="Cambria" w:cs="Calibri"/>
          <w:b/>
          <w:sz w:val="22"/>
          <w:szCs w:val="22"/>
          <w:lang w:bidi="en-US"/>
        </w:rPr>
        <w:t>6.5.</w:t>
      </w:r>
      <w:r w:rsidRPr="005035F5">
        <w:rPr>
          <w:rFonts w:ascii="Cambria" w:hAnsi="Cambria" w:cs="Calibri"/>
          <w:sz w:val="22"/>
          <w:szCs w:val="22"/>
          <w:lang w:bidi="en-US"/>
        </w:rPr>
        <w:tab/>
        <w:t>Η  επικοινωνία με την αναθέτουσα αρχή, καθώς και μεταξύ αυτής και του αναδόχου, θα γίνονται υποχρεωτικά στην ελληνική γλώσσα.</w:t>
      </w:r>
    </w:p>
    <w:p w:rsidR="00985BAD" w:rsidRPr="00FE057A" w:rsidRDefault="00985BAD" w:rsidP="00985BAD">
      <w:pPr>
        <w:ind w:left="720" w:hanging="720"/>
        <w:jc w:val="both"/>
        <w:rPr>
          <w:rFonts w:ascii="Cambria" w:hAnsi="Cambria" w:cs="Calibri"/>
          <w:strike/>
          <w:sz w:val="22"/>
          <w:szCs w:val="22"/>
          <w:lang w:bidi="en-US"/>
        </w:rPr>
      </w:pPr>
      <w:r w:rsidRPr="005035F5">
        <w:rPr>
          <w:rFonts w:ascii="Cambria" w:hAnsi="Cambria" w:cs="Calibri"/>
          <w:b/>
          <w:sz w:val="22"/>
          <w:szCs w:val="22"/>
          <w:lang w:bidi="en-US"/>
        </w:rPr>
        <w:t>6.6</w:t>
      </w:r>
      <w:r w:rsidRPr="005035F5">
        <w:rPr>
          <w:rFonts w:ascii="Cambria" w:hAnsi="Cambria" w:cs="Calibri"/>
          <w:sz w:val="22"/>
          <w:szCs w:val="22"/>
          <w:lang w:bidi="en-US"/>
        </w:rPr>
        <w:t xml:space="preserve">  </w:t>
      </w:r>
    </w:p>
    <w:p w:rsidR="00985BAD" w:rsidRPr="005035F5" w:rsidRDefault="00985BAD" w:rsidP="00985BAD">
      <w:pPr>
        <w:ind w:left="720"/>
        <w:jc w:val="both"/>
        <w:rPr>
          <w:rFonts w:ascii="Cambria" w:hAnsi="Cambria" w:cs="Calibri"/>
          <w:i/>
          <w:sz w:val="22"/>
          <w:szCs w:val="22"/>
          <w:lang w:bidi="en-US"/>
        </w:rPr>
      </w:pPr>
    </w:p>
    <w:p w:rsidR="00985BAD" w:rsidRPr="005035F5" w:rsidRDefault="00985BAD" w:rsidP="00985BAD">
      <w:pPr>
        <w:ind w:left="720"/>
        <w:jc w:val="both"/>
        <w:rPr>
          <w:rFonts w:ascii="Cambria" w:hAnsi="Cambria" w:cs="Calibri"/>
          <w:i/>
          <w:sz w:val="22"/>
          <w:szCs w:val="22"/>
          <w:lang w:bidi="en-US"/>
        </w:rPr>
      </w:pPr>
    </w:p>
    <w:p w:rsidR="00985BAD" w:rsidRPr="005035F5" w:rsidRDefault="00985BAD" w:rsidP="00985BAD">
      <w:pPr>
        <w:ind w:left="720"/>
        <w:jc w:val="both"/>
        <w:rPr>
          <w:rFonts w:ascii="Cambria" w:hAnsi="Cambria" w:cs="Calibri"/>
          <w:i/>
          <w:sz w:val="22"/>
          <w:szCs w:val="22"/>
          <w:lang w:bidi="en-US"/>
        </w:rPr>
      </w:pPr>
    </w:p>
    <w:p w:rsidR="00985BAD" w:rsidRPr="005035F5" w:rsidRDefault="00985BAD" w:rsidP="00EC6908">
      <w:pPr>
        <w:pStyle w:val="2"/>
        <w:widowControl w:val="0"/>
        <w:numPr>
          <w:ilvl w:val="0"/>
          <w:numId w:val="14"/>
        </w:numPr>
        <w:tabs>
          <w:tab w:val="clear" w:pos="3024"/>
          <w:tab w:val="num" w:pos="0"/>
        </w:tabs>
        <w:suppressAutoHyphens/>
        <w:spacing w:before="0" w:after="0"/>
        <w:ind w:left="432"/>
        <w:rPr>
          <w:rFonts w:cs="Calibri"/>
          <w:sz w:val="22"/>
          <w:szCs w:val="22"/>
        </w:rPr>
      </w:pPr>
      <w:bookmarkStart w:id="9" w:name="_Toc73524244"/>
      <w:r w:rsidRPr="005035F5">
        <w:rPr>
          <w:rFonts w:cs="Calibri"/>
          <w:sz w:val="22"/>
          <w:szCs w:val="22"/>
        </w:rPr>
        <w:t xml:space="preserve">Άρθρο 7: </w:t>
      </w:r>
      <w:r w:rsidRPr="005035F5">
        <w:rPr>
          <w:rFonts w:cs="Calibri"/>
          <w:sz w:val="22"/>
          <w:szCs w:val="22"/>
          <w:lang w:bidi="en-US"/>
        </w:rPr>
        <w:t>Εφαρμοστέα νομοθεσία</w:t>
      </w:r>
      <w:bookmarkEnd w:id="9"/>
      <w:r w:rsidRPr="005035F5">
        <w:rPr>
          <w:rFonts w:cs="Calibri"/>
          <w:sz w:val="22"/>
          <w:szCs w:val="22"/>
        </w:rPr>
        <w:t xml:space="preserve"> </w:t>
      </w:r>
    </w:p>
    <w:p w:rsidR="00985BAD" w:rsidRPr="005035F5" w:rsidRDefault="00985BAD" w:rsidP="00985BAD">
      <w:pPr>
        <w:jc w:val="both"/>
        <w:textAlignment w:val="baseline"/>
        <w:rPr>
          <w:rFonts w:ascii="Cambria" w:hAnsi="Cambria" w:cs="Calibri"/>
          <w:sz w:val="22"/>
          <w:szCs w:val="22"/>
          <w:lang w:val="en-US" w:bidi="en-US"/>
        </w:rPr>
      </w:pPr>
    </w:p>
    <w:p w:rsidR="00985BAD" w:rsidRPr="005035F5" w:rsidRDefault="00985BAD" w:rsidP="00EC6908">
      <w:pPr>
        <w:widowControl w:val="0"/>
        <w:numPr>
          <w:ilvl w:val="1"/>
          <w:numId w:val="26"/>
        </w:numPr>
        <w:ind w:left="567" w:hanging="567"/>
        <w:jc w:val="both"/>
        <w:textAlignment w:val="baseline"/>
        <w:rPr>
          <w:rFonts w:ascii="Cambria" w:hAnsi="Cambria" w:cs="Calibri"/>
          <w:sz w:val="22"/>
          <w:szCs w:val="22"/>
          <w:lang w:bidi="en-US"/>
        </w:rPr>
      </w:pPr>
      <w:r w:rsidRPr="005035F5">
        <w:rPr>
          <w:rFonts w:ascii="Cambria" w:hAnsi="Cambria" w:cs="Calibri"/>
          <w:sz w:val="22"/>
          <w:szCs w:val="22"/>
          <w:lang w:bidi="en-US"/>
        </w:rPr>
        <w:t>Για τη δημοπράτηση του έργου, την εκτέλεση της σύμβασης και την κατασκευή του, εφαρμόζονται οι διατάξεις των παρακάτω νομοθετημάτων, όπως ισχύουν:</w:t>
      </w:r>
    </w:p>
    <w:p w:rsidR="00985BAD" w:rsidRPr="005035F5" w:rsidRDefault="00985BAD" w:rsidP="00EC6908">
      <w:pPr>
        <w:widowControl w:val="0"/>
        <w:numPr>
          <w:ilvl w:val="0"/>
          <w:numId w:val="24"/>
        </w:numPr>
        <w:tabs>
          <w:tab w:val="left" w:pos="2309"/>
        </w:tabs>
        <w:suppressAutoHyphens/>
        <w:jc w:val="both"/>
        <w:textAlignment w:val="baseline"/>
        <w:rPr>
          <w:rFonts w:ascii="Cambria" w:hAnsi="Cambria" w:cs="Calibri"/>
          <w:i/>
          <w:sz w:val="22"/>
          <w:szCs w:val="22"/>
          <w:lang w:bidi="en-US"/>
        </w:rPr>
      </w:pPr>
      <w:r w:rsidRPr="005035F5">
        <w:rPr>
          <w:rFonts w:ascii="Cambria" w:hAnsi="Cambria" w:cs="Calibri"/>
          <w:i/>
          <w:sz w:val="22"/>
          <w:szCs w:val="22"/>
          <w:lang w:bidi="en-US"/>
        </w:rPr>
        <w:t>του ν. 4412/2016 «Δημόσιες Συμβάσεις Έργων, Προμηθειών και Υπηρεσιών (προσαρμογή στις Οδηγίες 201/24/Ε και 2014/25/ΕΕ)» (Α’ 147)</w:t>
      </w:r>
    </w:p>
    <w:p w:rsidR="00985BAD" w:rsidRPr="005035F5" w:rsidRDefault="00985BAD" w:rsidP="00EC6908">
      <w:pPr>
        <w:widowControl w:val="0"/>
        <w:numPr>
          <w:ilvl w:val="0"/>
          <w:numId w:val="24"/>
        </w:numPr>
        <w:tabs>
          <w:tab w:val="left" w:pos="2309"/>
        </w:tabs>
        <w:suppressAutoHyphens/>
        <w:jc w:val="both"/>
        <w:textAlignment w:val="baseline"/>
        <w:rPr>
          <w:rFonts w:ascii="Cambria" w:hAnsi="Cambria" w:cs="Calibri"/>
          <w:i/>
          <w:sz w:val="22"/>
          <w:szCs w:val="22"/>
          <w:lang w:bidi="en-US"/>
        </w:rPr>
      </w:pPr>
      <w:r w:rsidRPr="005035F5">
        <w:rPr>
          <w:rFonts w:ascii="Cambria" w:hAnsi="Cambria" w:cs="Calibri"/>
          <w:i/>
          <w:sz w:val="22"/>
          <w:szCs w:val="22"/>
          <w:lang w:bidi="en-US"/>
        </w:rPr>
        <w:t>του ν. 4727/2020 (Α’ 184) «Ψηφιακή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w:t>
      </w:r>
    </w:p>
    <w:p w:rsidR="00985BAD" w:rsidRPr="005035F5" w:rsidRDefault="00985BAD" w:rsidP="00EC6908">
      <w:pPr>
        <w:widowControl w:val="0"/>
        <w:numPr>
          <w:ilvl w:val="0"/>
          <w:numId w:val="24"/>
        </w:numPr>
        <w:tabs>
          <w:tab w:val="left" w:pos="2309"/>
        </w:tabs>
        <w:suppressAutoHyphens/>
        <w:jc w:val="both"/>
        <w:textAlignment w:val="baseline"/>
        <w:rPr>
          <w:rFonts w:ascii="Cambria" w:hAnsi="Cambria" w:cs="Calibri"/>
          <w:i/>
          <w:sz w:val="22"/>
          <w:szCs w:val="22"/>
          <w:lang w:bidi="en-US"/>
        </w:rPr>
      </w:pPr>
      <w:r w:rsidRPr="005035F5">
        <w:rPr>
          <w:rFonts w:ascii="Cambria" w:hAnsi="Cambria" w:cs="Calibri"/>
          <w:i/>
          <w:sz w:val="22"/>
          <w:szCs w:val="22"/>
          <w:lang w:bidi="en-US"/>
        </w:rPr>
        <w:t xml:space="preserve">του ν. 4700/2020 (Α’ 127) «Ενιαίο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 </w:t>
      </w:r>
    </w:p>
    <w:p w:rsidR="00985BAD" w:rsidRPr="005035F5" w:rsidRDefault="00985BAD" w:rsidP="00EC6908">
      <w:pPr>
        <w:numPr>
          <w:ilvl w:val="0"/>
          <w:numId w:val="24"/>
        </w:numPr>
        <w:suppressAutoHyphens/>
        <w:spacing w:after="120"/>
        <w:ind w:left="567" w:hanging="283"/>
        <w:jc w:val="both"/>
        <w:textAlignment w:val="baseline"/>
        <w:rPr>
          <w:rFonts w:ascii="Cambria" w:hAnsi="Cambria" w:cs="Cambria"/>
          <w:i/>
          <w:sz w:val="22"/>
          <w:szCs w:val="22"/>
        </w:rPr>
      </w:pPr>
      <w:r w:rsidRPr="005035F5">
        <w:rPr>
          <w:rFonts w:ascii="Cambria" w:hAnsi="Cambria" w:cs="Calibri"/>
          <w:i/>
          <w:sz w:val="22"/>
          <w:szCs w:val="22"/>
          <w:lang w:bidi="en-US"/>
        </w:rPr>
        <w:t xml:space="preserve">του </w:t>
      </w:r>
      <w:r w:rsidRPr="005035F5">
        <w:rPr>
          <w:rFonts w:ascii="Cambria" w:hAnsi="Cambria" w:cs="Cambria"/>
          <w:i/>
          <w:sz w:val="22"/>
          <w:szCs w:val="22"/>
        </w:rPr>
        <w:t>ν. 4640/2019(Α  190) «Διαμεσολάβηση σε αστικές και εμπορικές υποθέσεις Περαιτέρω εναρμόνιση της Ελληνικής Νομοθεσίας προς τις διατάξεις της Οδηγίας 2008/52/ΕΚ του Ευρωπαϊκού Κοινοβουλίου και του Συμβουλίου της 21ης Μαΐου 2008 και άλλες διατάξεις».</w:t>
      </w:r>
    </w:p>
    <w:p w:rsidR="00985BAD" w:rsidRPr="005035F5" w:rsidRDefault="00985BAD" w:rsidP="00EC6908">
      <w:pPr>
        <w:widowControl w:val="0"/>
        <w:numPr>
          <w:ilvl w:val="0"/>
          <w:numId w:val="24"/>
        </w:numPr>
        <w:tabs>
          <w:tab w:val="left" w:pos="2309"/>
        </w:tabs>
        <w:suppressAutoHyphens/>
        <w:jc w:val="both"/>
        <w:textAlignment w:val="baseline"/>
        <w:rPr>
          <w:rFonts w:ascii="Cambria" w:hAnsi="Cambria" w:cs="Calibri"/>
          <w:i/>
          <w:sz w:val="22"/>
          <w:szCs w:val="22"/>
          <w:lang w:bidi="en-US"/>
        </w:rPr>
      </w:pPr>
      <w:r w:rsidRPr="005035F5">
        <w:rPr>
          <w:rFonts w:ascii="Cambria" w:hAnsi="Cambria" w:cs="Calibri"/>
          <w:i/>
          <w:sz w:val="22"/>
          <w:szCs w:val="22"/>
          <w:lang w:bidi="en-US"/>
        </w:rPr>
        <w:lastRenderedPageBreak/>
        <w:t>του ν. 4624/2019 (Α΄ 137) «Αρχή Προστασίας Δεδομένων Προσωπικού Χαρακτήρα, μέτρα εφαρμογής του Κανονισμού (ΕΕ) 2016/679 του Ευρωπαϊκού Κοινοβουλίου και του Συμβουλίου της 27</w:t>
      </w:r>
      <w:r w:rsidRPr="005035F5">
        <w:rPr>
          <w:rFonts w:ascii="Cambria" w:hAnsi="Cambria" w:cs="Calibri"/>
          <w:i/>
          <w:sz w:val="22"/>
          <w:szCs w:val="22"/>
          <w:vertAlign w:val="superscript"/>
          <w:lang w:bidi="en-US"/>
        </w:rPr>
        <w:t>ης</w:t>
      </w:r>
      <w:r w:rsidRPr="005035F5">
        <w:rPr>
          <w:rFonts w:ascii="Cambria" w:hAnsi="Cambria" w:cs="Calibri"/>
          <w:i/>
          <w:sz w:val="22"/>
          <w:szCs w:val="22"/>
          <w:lang w:bidi="en-US"/>
        </w:rPr>
        <w:t xml:space="preserve">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w:t>
      </w:r>
      <w:r w:rsidRPr="005035F5">
        <w:rPr>
          <w:rFonts w:ascii="Cambria" w:hAnsi="Cambria" w:cs="Calibri"/>
          <w:i/>
          <w:sz w:val="22"/>
          <w:szCs w:val="22"/>
          <w:vertAlign w:val="superscript"/>
          <w:lang w:bidi="en-US"/>
        </w:rPr>
        <w:t>ης</w:t>
      </w:r>
      <w:r w:rsidRPr="005035F5">
        <w:rPr>
          <w:rFonts w:ascii="Cambria" w:hAnsi="Cambria" w:cs="Calibri"/>
          <w:i/>
          <w:sz w:val="22"/>
          <w:szCs w:val="22"/>
          <w:lang w:bidi="en-US"/>
        </w:rPr>
        <w:t xml:space="preserve"> Απριλίου 2016 και άλλες διατάξεις»,</w:t>
      </w:r>
    </w:p>
    <w:p w:rsidR="00985BAD" w:rsidRPr="005035F5" w:rsidRDefault="00985BAD" w:rsidP="00EC6908">
      <w:pPr>
        <w:widowControl w:val="0"/>
        <w:numPr>
          <w:ilvl w:val="0"/>
          <w:numId w:val="24"/>
        </w:numPr>
        <w:tabs>
          <w:tab w:val="left" w:pos="2309"/>
        </w:tabs>
        <w:suppressAutoHyphens/>
        <w:jc w:val="both"/>
        <w:textAlignment w:val="baseline"/>
        <w:rPr>
          <w:rFonts w:ascii="Cambria" w:hAnsi="Cambria" w:cs="Calibri"/>
          <w:i/>
          <w:sz w:val="22"/>
          <w:szCs w:val="22"/>
          <w:lang w:bidi="en-US"/>
        </w:rPr>
      </w:pPr>
      <w:r w:rsidRPr="005035F5">
        <w:rPr>
          <w:rFonts w:ascii="Cambria" w:hAnsi="Cambria" w:cs="Calibri"/>
          <w:i/>
          <w:sz w:val="22"/>
          <w:szCs w:val="22"/>
          <w:lang w:bidi="en-US"/>
        </w:rPr>
        <w:t>του ν. 4622/2019 (ΦΕΚ 133/Α/07.08.2019) «Επιτελικό Κράτος: οργάνωση, λειτουργία &amp; διαφάνεια της Κυβέρνησης, των κυβερνητικών οργάνων &amp; της κεντρικής δημόσιας διοίκησης»,</w:t>
      </w:r>
    </w:p>
    <w:p w:rsidR="00985BAD" w:rsidRPr="005035F5" w:rsidRDefault="00985BAD" w:rsidP="00EC6908">
      <w:pPr>
        <w:numPr>
          <w:ilvl w:val="0"/>
          <w:numId w:val="24"/>
        </w:numPr>
        <w:tabs>
          <w:tab w:val="num" w:pos="709"/>
        </w:tabs>
        <w:suppressAutoHyphens/>
        <w:ind w:left="709" w:hanging="425"/>
        <w:jc w:val="both"/>
        <w:textAlignment w:val="baseline"/>
        <w:rPr>
          <w:rFonts w:ascii="Cambria" w:hAnsi="Cambria" w:cs="Cambria"/>
          <w:i/>
          <w:sz w:val="22"/>
          <w:szCs w:val="22"/>
          <w:lang w:bidi="en-US"/>
        </w:rPr>
      </w:pPr>
      <w:r w:rsidRPr="005035F5">
        <w:rPr>
          <w:rFonts w:ascii="Cambria" w:hAnsi="Cambria" w:cs="Cambria"/>
          <w:i/>
          <w:sz w:val="22"/>
          <w:szCs w:val="22"/>
          <w:lang w:bidi="en-US"/>
        </w:rPr>
        <w:t>του ν. 4601/2019 (Α’ 44) «Εταιρικοί µετασχηµατισµοί και εναρµόνιση του νοµοθετικού πλαισίου µε τις διατάξεις της Οδηγίας 2014/55/ΕΕ του Ευρωπαϊκού Κοινοβουλίου και του Συµβουλίου της 16ης Απριλίου 2014 για την έκδοση ηλεκτρονικών τιµολογίων στο πλαίσιο δηµόσιων συµβάσεων και λοιπές διατάξεις»</w:t>
      </w:r>
    </w:p>
    <w:p w:rsidR="00985BAD" w:rsidRPr="005035F5" w:rsidRDefault="00985BAD" w:rsidP="00EC6908">
      <w:pPr>
        <w:widowControl w:val="0"/>
        <w:numPr>
          <w:ilvl w:val="0"/>
          <w:numId w:val="24"/>
        </w:numPr>
        <w:tabs>
          <w:tab w:val="left" w:pos="2309"/>
        </w:tabs>
        <w:suppressAutoHyphens/>
        <w:textAlignment w:val="baseline"/>
        <w:rPr>
          <w:rFonts w:ascii="Cambria" w:hAnsi="Cambria" w:cs="Calibri"/>
          <w:i/>
          <w:sz w:val="22"/>
          <w:szCs w:val="22"/>
          <w:lang w:bidi="en-US"/>
        </w:rPr>
      </w:pPr>
      <w:r w:rsidRPr="005035F5">
        <w:rPr>
          <w:rFonts w:ascii="Cambria" w:hAnsi="Cambria" w:cs="Calibri"/>
          <w:i/>
          <w:sz w:val="22"/>
          <w:szCs w:val="22"/>
          <w:lang w:bidi="en-US"/>
        </w:rPr>
        <w:t>του ν. 4472/2017 (Α΄74) και ιδίως των άρθρων 118 και 119,</w:t>
      </w:r>
    </w:p>
    <w:p w:rsidR="00985BAD" w:rsidRPr="005035F5" w:rsidRDefault="00985BAD" w:rsidP="00EC6908">
      <w:pPr>
        <w:widowControl w:val="0"/>
        <w:numPr>
          <w:ilvl w:val="0"/>
          <w:numId w:val="24"/>
        </w:numPr>
        <w:tabs>
          <w:tab w:val="left" w:pos="2309"/>
        </w:tabs>
        <w:suppressAutoHyphens/>
        <w:jc w:val="both"/>
        <w:textAlignment w:val="baseline"/>
        <w:rPr>
          <w:rFonts w:ascii="Cambria" w:eastAsia="Calibri" w:hAnsi="Cambria" w:cs="Calibri"/>
          <w:i/>
          <w:sz w:val="22"/>
          <w:szCs w:val="22"/>
          <w:lang w:bidi="en-US"/>
        </w:rPr>
      </w:pPr>
      <w:r w:rsidRPr="005035F5">
        <w:rPr>
          <w:rFonts w:ascii="Cambria" w:hAnsi="Cambria" w:cs="Calibri"/>
          <w:i/>
          <w:sz w:val="22"/>
          <w:szCs w:val="22"/>
          <w:lang w:bidi="en-US"/>
        </w:rPr>
        <w:t>του ν. 4314/2014</w:t>
      </w:r>
      <w:r w:rsidRPr="005035F5">
        <w:rPr>
          <w:rFonts w:ascii="Cambria" w:hAnsi="Cambria" w:cs="Calibri"/>
          <w:b/>
          <w:bCs/>
          <w:i/>
          <w:sz w:val="22"/>
          <w:szCs w:val="22"/>
          <w:lang w:bidi="en-US"/>
        </w:rPr>
        <w:t xml:space="preserve"> (</w:t>
      </w:r>
      <w:r w:rsidRPr="005035F5">
        <w:rPr>
          <w:rFonts w:ascii="Cambria" w:hAnsi="Cambria" w:cs="Calibri"/>
          <w:i/>
          <w:sz w:val="22"/>
          <w:szCs w:val="22"/>
          <w:lang w:bidi="en-US"/>
        </w:rPr>
        <w:t xml:space="preserve">Α’ 265) “Α) </w:t>
      </w:r>
      <w:r w:rsidRPr="005035F5">
        <w:rPr>
          <w:rFonts w:ascii="Cambria" w:hAnsi="Cambria" w:cs="Calibri"/>
          <w:i/>
          <w:iCs/>
          <w:sz w:val="22"/>
          <w:szCs w:val="22"/>
          <w:lang w:bidi="en-US"/>
        </w:rPr>
        <w:t xml:space="preserve">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w:t>
      </w:r>
      <w:r w:rsidRPr="005035F5">
        <w:rPr>
          <w:rFonts w:ascii="Cambria" w:hAnsi="Cambria" w:cs="Calibri"/>
          <w:i/>
          <w:iCs/>
          <w:sz w:val="22"/>
          <w:szCs w:val="22"/>
          <w:lang w:val="en-US" w:bidi="en-US"/>
        </w:rPr>
        <w:t>L</w:t>
      </w:r>
      <w:r w:rsidRPr="005035F5">
        <w:rPr>
          <w:rFonts w:ascii="Cambria" w:hAnsi="Cambria" w:cs="Calibri"/>
          <w:i/>
          <w:iCs/>
          <w:sz w:val="22"/>
          <w:szCs w:val="22"/>
          <w:lang w:bidi="en-US"/>
        </w:rPr>
        <w:t xml:space="preserve"> 156/16.6.2012) στο ελληνικό δίκαιο, τροποποίηση του ν. 3419/2005 (Α’ 297) και άλλες διατάξεις” </w:t>
      </w:r>
      <w:r w:rsidRPr="005035F5">
        <w:rPr>
          <w:rFonts w:ascii="Cambria" w:hAnsi="Cambria" w:cs="Calibri"/>
          <w:i/>
          <w:sz w:val="22"/>
          <w:szCs w:val="22"/>
          <w:lang w:bidi="en-US"/>
        </w:rPr>
        <w:t>και</w:t>
      </w:r>
      <w:r w:rsidRPr="005035F5">
        <w:rPr>
          <w:rFonts w:ascii="Cambria" w:hAnsi="Cambria" w:cs="Calibri"/>
          <w:i/>
          <w:iCs/>
          <w:sz w:val="22"/>
          <w:szCs w:val="22"/>
          <w:lang w:bidi="en-US"/>
        </w:rPr>
        <w:t xml:space="preserve"> </w:t>
      </w:r>
      <w:r w:rsidRPr="005035F5">
        <w:rPr>
          <w:rFonts w:ascii="Cambria" w:hAnsi="Cambria" w:cs="Calibri"/>
          <w:i/>
          <w:sz w:val="22"/>
          <w:szCs w:val="22"/>
          <w:lang w:bidi="en-US"/>
        </w:rPr>
        <w:t xml:space="preserve">του ν. 3614/2007 (Α’ 267) «Διαχείριση, έλεγχος και εφαρμογή αναπτυξιακών παρεμβάσεων για την προγραμματική περίοδο 2007 -2013»,  και του ν. </w:t>
      </w:r>
      <w:r w:rsidRPr="005035F5">
        <w:rPr>
          <w:rFonts w:ascii="Cambria" w:hAnsi="Cambria" w:cs="Calibri"/>
          <w:i/>
          <w:iCs/>
          <w:sz w:val="22"/>
          <w:szCs w:val="22"/>
          <w:lang w:bidi="en-US"/>
        </w:rPr>
        <w:t>3614/2007 (Α’ 267) «Διαχείριση, έλεγχος και εφαρμογή αναπτυξιακών παρεμβάσεων για την προγραμματική περίοδο 2007 -2013»</w:t>
      </w:r>
      <w:r w:rsidRPr="005035F5">
        <w:rPr>
          <w:rFonts w:ascii="Cambria" w:hAnsi="Cambria" w:cs="Calibri"/>
          <w:i/>
          <w:sz w:val="22"/>
          <w:szCs w:val="22"/>
          <w:lang w:bidi="en-US"/>
        </w:rPr>
        <w:t xml:space="preserve"> </w:t>
      </w:r>
      <w:r w:rsidRPr="005035F5">
        <w:rPr>
          <w:rFonts w:ascii="Cambria" w:hAnsi="Cambria" w:cs="Calibri"/>
          <w:i/>
          <w:sz w:val="22"/>
          <w:szCs w:val="22"/>
          <w:vertAlign w:val="superscript"/>
          <w:lang w:val="en-US" w:bidi="en-US"/>
        </w:rPr>
        <w:endnoteReference w:id="70"/>
      </w:r>
    </w:p>
    <w:p w:rsidR="00985BAD" w:rsidRPr="005035F5" w:rsidRDefault="00985BAD" w:rsidP="00EC6908">
      <w:pPr>
        <w:widowControl w:val="0"/>
        <w:numPr>
          <w:ilvl w:val="0"/>
          <w:numId w:val="24"/>
        </w:numPr>
        <w:tabs>
          <w:tab w:val="left" w:pos="2309"/>
        </w:tabs>
        <w:suppressAutoHyphens/>
        <w:jc w:val="both"/>
        <w:textAlignment w:val="baseline"/>
        <w:rPr>
          <w:rFonts w:ascii="Cambria" w:hAnsi="Cambria" w:cs="Calibri"/>
          <w:i/>
          <w:sz w:val="22"/>
          <w:szCs w:val="22"/>
          <w:lang w:bidi="en-US"/>
        </w:rPr>
      </w:pPr>
      <w:r w:rsidRPr="005035F5">
        <w:rPr>
          <w:rFonts w:ascii="Cambria" w:hAnsi="Cambria" w:cs="Calibri"/>
          <w:i/>
          <w:sz w:val="22"/>
          <w:szCs w:val="22"/>
          <w:lang w:bidi="en-US"/>
        </w:rPr>
        <w:t>του ν. 4278/2014 (Α΄157) και ειδικότερα το άρθρο 59 «Άρση περιορισμών συμμετοχής εργοληπτικών επιχειρήσεων σε δημόσια έργα»,</w:t>
      </w:r>
    </w:p>
    <w:p w:rsidR="00985BAD" w:rsidRPr="005035F5" w:rsidRDefault="00985BAD" w:rsidP="00EC6908">
      <w:pPr>
        <w:widowControl w:val="0"/>
        <w:numPr>
          <w:ilvl w:val="0"/>
          <w:numId w:val="24"/>
        </w:numPr>
        <w:tabs>
          <w:tab w:val="left" w:pos="2309"/>
        </w:tabs>
        <w:suppressAutoHyphens/>
        <w:jc w:val="both"/>
        <w:textAlignment w:val="baseline"/>
        <w:rPr>
          <w:rFonts w:ascii="Cambria" w:hAnsi="Cambria" w:cs="Calibri"/>
          <w:i/>
          <w:sz w:val="22"/>
          <w:szCs w:val="22"/>
          <w:lang w:bidi="en-US"/>
        </w:rPr>
      </w:pPr>
      <w:r w:rsidRPr="005035F5">
        <w:rPr>
          <w:rFonts w:ascii="Cambria" w:hAnsi="Cambria" w:cs="Calibri"/>
          <w:i/>
          <w:sz w:val="22"/>
          <w:szCs w:val="22"/>
          <w:lang w:bidi="en-US"/>
        </w:rPr>
        <w:t>του ν. 4270/2014 (Α' 143) «</w:t>
      </w:r>
      <w:r w:rsidRPr="005035F5">
        <w:rPr>
          <w:rFonts w:ascii="Cambria" w:hAnsi="Cambria" w:cs="Calibri"/>
          <w:i/>
          <w:iCs/>
          <w:sz w:val="22"/>
          <w:szCs w:val="22"/>
          <w:lang w:bidi="en-US"/>
        </w:rPr>
        <w:t>Αρχές δημοσιονομικής διαχείρισης και εποπτείας (ενσωμάτωση της Οδηγίας 2011/85/ΕΕ) – δημόσιο λογιστικό και άλλες διατάξεις»</w:t>
      </w:r>
      <w:r w:rsidRPr="005035F5">
        <w:rPr>
          <w:rFonts w:ascii="Cambria" w:hAnsi="Cambria" w:cs="Calibri"/>
          <w:i/>
          <w:sz w:val="22"/>
          <w:szCs w:val="22"/>
          <w:lang w:bidi="en-US"/>
        </w:rPr>
        <w:t>, όπως ισχύει</w:t>
      </w:r>
    </w:p>
    <w:p w:rsidR="00985BAD" w:rsidRPr="005035F5" w:rsidRDefault="00985BAD" w:rsidP="00EC6908">
      <w:pPr>
        <w:widowControl w:val="0"/>
        <w:numPr>
          <w:ilvl w:val="0"/>
          <w:numId w:val="24"/>
        </w:numPr>
        <w:tabs>
          <w:tab w:val="left" w:pos="2309"/>
        </w:tabs>
        <w:suppressAutoHyphens/>
        <w:jc w:val="both"/>
        <w:textAlignment w:val="baseline"/>
        <w:rPr>
          <w:rFonts w:ascii="Cambria" w:hAnsi="Cambria" w:cs="Calibri"/>
          <w:i/>
          <w:sz w:val="22"/>
          <w:szCs w:val="22"/>
          <w:lang w:bidi="en-US"/>
        </w:rPr>
      </w:pPr>
      <w:r w:rsidRPr="005035F5">
        <w:rPr>
          <w:rFonts w:ascii="Cambria" w:hAnsi="Cambria" w:cs="Calibri"/>
          <w:i/>
          <w:sz w:val="22"/>
          <w:szCs w:val="22"/>
          <w:lang w:bidi="en-US"/>
        </w:rPr>
        <w:t>του ν. 4129/2013 (Α’ 52) «Κύρωση του Κώδικα Νόμων για το Ελεγκτικό Συνέδριο»,</w:t>
      </w:r>
    </w:p>
    <w:p w:rsidR="00985BAD" w:rsidRPr="005035F5" w:rsidRDefault="00985BAD" w:rsidP="00EC6908">
      <w:pPr>
        <w:widowControl w:val="0"/>
        <w:numPr>
          <w:ilvl w:val="0"/>
          <w:numId w:val="24"/>
        </w:numPr>
        <w:tabs>
          <w:tab w:val="left" w:pos="2309"/>
        </w:tabs>
        <w:suppressAutoHyphens/>
        <w:jc w:val="both"/>
        <w:textAlignment w:val="baseline"/>
        <w:rPr>
          <w:rFonts w:ascii="Cambria" w:hAnsi="Cambria" w:cs="Calibri"/>
          <w:i/>
          <w:sz w:val="22"/>
          <w:szCs w:val="22"/>
          <w:lang w:bidi="en-US"/>
        </w:rPr>
      </w:pPr>
      <w:r w:rsidRPr="005035F5">
        <w:rPr>
          <w:rFonts w:ascii="Cambria" w:hAnsi="Cambria" w:cs="Calibri"/>
          <w:i/>
          <w:sz w:val="22"/>
          <w:szCs w:val="22"/>
          <w:lang w:bidi="en-US"/>
        </w:rPr>
        <w:t>του ν. 4013/2011 (Α’ 204) «Σύσταση ενιαίας Ανεξάρτητης Αρχής Δημοσίων Συμβάσεων και Κεντρικού Ηλεκτρονικού Μητρώου Δημοσίων Συμβάσεων…»,</w:t>
      </w:r>
    </w:p>
    <w:p w:rsidR="00985BAD" w:rsidRPr="005035F5" w:rsidRDefault="00985BAD" w:rsidP="00EC6908">
      <w:pPr>
        <w:widowControl w:val="0"/>
        <w:numPr>
          <w:ilvl w:val="0"/>
          <w:numId w:val="24"/>
        </w:numPr>
        <w:tabs>
          <w:tab w:val="left" w:pos="2309"/>
        </w:tabs>
        <w:suppressAutoHyphens/>
        <w:jc w:val="both"/>
        <w:textAlignment w:val="baseline"/>
        <w:rPr>
          <w:rFonts w:ascii="Cambria" w:eastAsia="Calibri" w:hAnsi="Cambria" w:cs="Calibri"/>
          <w:i/>
          <w:sz w:val="22"/>
          <w:szCs w:val="22"/>
          <w:lang w:bidi="en-US"/>
        </w:rPr>
      </w:pPr>
      <w:r w:rsidRPr="005035F5">
        <w:rPr>
          <w:rFonts w:ascii="Cambria" w:hAnsi="Cambria" w:cs="Calibri"/>
          <w:i/>
          <w:sz w:val="22"/>
          <w:szCs w:val="22"/>
          <w:lang w:bidi="en-US"/>
        </w:rPr>
        <w:t>των παραγράφων 4 και 5 του άρθρου 20, των άρθρων 80-110, της παραγράφου 1α του άρθρου 176  ν. 3669/2008 (Α’ 116) «Κύρωση της Κωδικοποίησης της νομοθεσίας κατασκευής δημοσίων έργων» (ΚΔΕ), όπως μεταβατικά ισχύουν.</w:t>
      </w:r>
    </w:p>
    <w:p w:rsidR="00985BAD" w:rsidRPr="005035F5" w:rsidRDefault="00985BAD" w:rsidP="00EC6908">
      <w:pPr>
        <w:widowControl w:val="0"/>
        <w:numPr>
          <w:ilvl w:val="0"/>
          <w:numId w:val="24"/>
        </w:numPr>
        <w:suppressAutoHyphens/>
        <w:jc w:val="both"/>
        <w:textAlignment w:val="baseline"/>
        <w:rPr>
          <w:rFonts w:ascii="Cambria" w:eastAsia="Calibri" w:hAnsi="Cambria" w:cs="Calibri"/>
          <w:i/>
          <w:sz w:val="22"/>
          <w:szCs w:val="22"/>
          <w:lang w:bidi="en-US"/>
        </w:rPr>
      </w:pPr>
      <w:r w:rsidRPr="005035F5">
        <w:rPr>
          <w:rFonts w:ascii="Cambria" w:hAnsi="Cambria" w:cs="Calibri"/>
          <w:i/>
          <w:sz w:val="22"/>
          <w:szCs w:val="22"/>
          <w:lang w:bidi="en-US"/>
        </w:rPr>
        <w:t>του ν. 3548/2007 (Α’ 68) «Καταχώριση δημοσιεύσεων των φορέων του Δημοσίου στο νομαρχιακό και τοπικό Τύπο και άλλες διατάξεις»,</w:t>
      </w:r>
    </w:p>
    <w:p w:rsidR="00985BAD" w:rsidRPr="005035F5" w:rsidRDefault="00985BAD" w:rsidP="00EC6908">
      <w:pPr>
        <w:widowControl w:val="0"/>
        <w:numPr>
          <w:ilvl w:val="0"/>
          <w:numId w:val="24"/>
        </w:numPr>
        <w:suppressAutoHyphens/>
        <w:jc w:val="both"/>
        <w:textAlignment w:val="baseline"/>
        <w:rPr>
          <w:rFonts w:ascii="Cambria" w:hAnsi="Cambria" w:cs="Calibri"/>
          <w:i/>
          <w:color w:val="FF0000"/>
          <w:sz w:val="22"/>
          <w:szCs w:val="22"/>
          <w:lang w:bidi="en-US"/>
        </w:rPr>
      </w:pPr>
      <w:r w:rsidRPr="005035F5">
        <w:rPr>
          <w:rFonts w:ascii="Cambria" w:hAnsi="Cambria" w:cs="Calibri"/>
          <w:i/>
          <w:sz w:val="22"/>
          <w:szCs w:val="22"/>
          <w:lang w:bidi="en-US"/>
        </w:rPr>
        <w:t>του ν. 3310/2005 “</w:t>
      </w:r>
      <w:r w:rsidRPr="005035F5">
        <w:rPr>
          <w:rFonts w:ascii="Cambria" w:hAnsi="Cambria" w:cs="Calibri"/>
          <w:i/>
          <w:color w:val="000000"/>
          <w:sz w:val="22"/>
          <w:szCs w:val="22"/>
          <w:lang w:bidi="en-US"/>
        </w:rPr>
        <w:t>Μέτρα για τη διασφάλιση της διαφάνειας και την αποτροπή     καταστρατηγήσεων κατά τη διαδικασία σύναψης δημοσίων συμβάσεων” (Α' 30)</w:t>
      </w:r>
      <w:r w:rsidRPr="005035F5">
        <w:rPr>
          <w:rFonts w:ascii="Cambria" w:hAnsi="Cambria" w:cs="Calibri"/>
          <w:i/>
          <w:sz w:val="22"/>
          <w:szCs w:val="22"/>
          <w:lang w:bidi="en-US"/>
        </w:rPr>
        <w:t>, όπως τροποποιήθηκε με το ν. 3414/2005 (Α' 279), για τη διασταύρωση των στοιχείων του αναδόχου με τα στοιχεία του  Ε.Σ.Ρ.,  το π.δ. 82/1996 (Α 66) «Ονομαστικοποίηση ων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 η κοινή απόφαση των Υπουργών Ανάπτυξης και Επικρατείας υπ’ αριθμ. 20977/2007 ( Β’ 1673 ) σχετικά με τα  ‘’Δικαιολογητικά για την τήρηση των μητρώων του Ν.3310/2005, όπως τροποποιήθηκε με το Ν.3414/2005’’</w:t>
      </w:r>
      <w:r w:rsidRPr="005035F5">
        <w:rPr>
          <w:rFonts w:ascii="Cambria" w:hAnsi="Cambria" w:cs="Calibri"/>
          <w:i/>
          <w:sz w:val="22"/>
          <w:szCs w:val="22"/>
          <w:vertAlign w:val="superscript"/>
          <w:lang w:bidi="en-US"/>
        </w:rPr>
        <w:t xml:space="preserve">, </w:t>
      </w:r>
      <w:r w:rsidRPr="005035F5">
        <w:rPr>
          <w:rFonts w:ascii="Cambria" w:hAnsi="Cambria" w:cs="Calibri"/>
          <w:i/>
          <w:sz w:val="22"/>
          <w:szCs w:val="22"/>
          <w:lang w:bidi="en-US"/>
        </w:rPr>
        <w:t xml:space="preserve"> καθώς και η απόφαση του Υφυπουργού Οικονομίας και Οικονομικών υπ’ αριθμ.1108437/2565/ΔΟΣ/2005 (Β΄ 1590) “</w:t>
      </w:r>
      <w:r w:rsidRPr="005035F5">
        <w:rPr>
          <w:rFonts w:ascii="Cambria" w:hAnsi="Cambria" w:cs="Calibri"/>
          <w:i/>
          <w:iCs/>
          <w:sz w:val="22"/>
          <w:szCs w:val="22"/>
          <w:lang w:bidi="en-US"/>
        </w:rPr>
        <w:t>Καθορισμός χωρών στις οποίες λειτουργούν εξωχώριες εταιρίες</w:t>
      </w:r>
      <w:r w:rsidRPr="005035F5">
        <w:rPr>
          <w:rFonts w:ascii="Cambria" w:hAnsi="Cambria" w:cs="Calibri"/>
          <w:i/>
          <w:sz w:val="22"/>
          <w:szCs w:val="22"/>
          <w:lang w:bidi="en-US"/>
        </w:rPr>
        <w:t>”.</w:t>
      </w:r>
    </w:p>
    <w:p w:rsidR="00985BAD" w:rsidRPr="005035F5" w:rsidRDefault="00985BAD" w:rsidP="00EC6908">
      <w:pPr>
        <w:widowControl w:val="0"/>
        <w:numPr>
          <w:ilvl w:val="0"/>
          <w:numId w:val="24"/>
        </w:numPr>
        <w:suppressAutoHyphens/>
        <w:jc w:val="both"/>
        <w:textAlignment w:val="baseline"/>
        <w:rPr>
          <w:rFonts w:ascii="Cambria" w:eastAsia="Calibri" w:hAnsi="Cambria" w:cs="Calibri"/>
          <w:i/>
          <w:sz w:val="22"/>
          <w:szCs w:val="22"/>
          <w:lang w:bidi="en-US"/>
        </w:rPr>
      </w:pPr>
      <w:r w:rsidRPr="005035F5">
        <w:rPr>
          <w:rFonts w:ascii="Cambria" w:hAnsi="Cambria" w:cs="Cambria"/>
          <w:i/>
          <w:szCs w:val="22"/>
          <w:lang w:bidi="en-US"/>
        </w:rPr>
        <w:t>του ν. 2859/2000  “Κύρωση Κώδικα Φόρου Προστιθέμενης Αξίας (Φ.Π.Α.)” (Α’ 248).</w:t>
      </w:r>
    </w:p>
    <w:p w:rsidR="00985BAD" w:rsidRPr="005035F5" w:rsidRDefault="00985BAD" w:rsidP="00EC6908">
      <w:pPr>
        <w:widowControl w:val="0"/>
        <w:numPr>
          <w:ilvl w:val="0"/>
          <w:numId w:val="24"/>
        </w:numPr>
        <w:suppressAutoHyphens/>
        <w:jc w:val="both"/>
        <w:textAlignment w:val="baseline"/>
        <w:rPr>
          <w:rFonts w:ascii="Cambria" w:hAnsi="Cambria" w:cs="Calibri"/>
          <w:i/>
          <w:iCs/>
          <w:sz w:val="22"/>
          <w:szCs w:val="22"/>
          <w:lang w:bidi="en-US"/>
        </w:rPr>
      </w:pPr>
      <w:r w:rsidRPr="005035F5">
        <w:rPr>
          <w:rFonts w:ascii="Cambria" w:hAnsi="Cambria" w:cs="Calibri"/>
          <w:i/>
          <w:sz w:val="22"/>
          <w:szCs w:val="22"/>
          <w:lang w:bidi="en-US"/>
        </w:rPr>
        <w:t>του ν. 2690/1999 (Α' 45) “Κύρωση του Κώδικα ∆ιοικητικής ∆ιαδικασίας και άλλες διατάξεις”</w:t>
      </w:r>
    </w:p>
    <w:p w:rsidR="00985BAD" w:rsidRPr="005035F5" w:rsidRDefault="00985BAD" w:rsidP="00EC6908">
      <w:pPr>
        <w:widowControl w:val="0"/>
        <w:numPr>
          <w:ilvl w:val="0"/>
          <w:numId w:val="24"/>
        </w:numPr>
        <w:suppressAutoHyphens/>
        <w:jc w:val="both"/>
        <w:textAlignment w:val="baseline"/>
        <w:rPr>
          <w:rFonts w:ascii="Cambria" w:hAnsi="Cambria" w:cs="Calibri"/>
          <w:i/>
          <w:iCs/>
          <w:sz w:val="22"/>
          <w:szCs w:val="22"/>
          <w:lang w:bidi="en-US"/>
        </w:rPr>
      </w:pPr>
      <w:r w:rsidRPr="005035F5">
        <w:rPr>
          <w:rFonts w:ascii="Cambria" w:hAnsi="Cambria" w:cs="Calibri"/>
          <w:i/>
          <w:sz w:val="22"/>
          <w:szCs w:val="22"/>
          <w:lang w:bidi="en-US"/>
        </w:rPr>
        <w:t>του ν. 2121/1993 (Α' 25) “</w:t>
      </w:r>
      <w:r w:rsidRPr="005035F5">
        <w:rPr>
          <w:rFonts w:ascii="Cambria" w:hAnsi="Cambria" w:cs="Calibri"/>
          <w:i/>
          <w:iCs/>
          <w:sz w:val="22"/>
          <w:szCs w:val="22"/>
          <w:lang w:bidi="en-US"/>
        </w:rPr>
        <w:t>Πνευματική Ιδιοκτησία, Συγγενικά Δικαιώματα και Πολιτιστικά Θέματα</w:t>
      </w:r>
      <w:r w:rsidRPr="005035F5">
        <w:rPr>
          <w:rFonts w:ascii="Cambria" w:hAnsi="Cambria" w:cs="Calibri"/>
          <w:i/>
          <w:sz w:val="22"/>
          <w:szCs w:val="22"/>
          <w:lang w:bidi="en-US"/>
        </w:rPr>
        <w:t>”.</w:t>
      </w:r>
    </w:p>
    <w:p w:rsidR="00985BAD" w:rsidRPr="005035F5" w:rsidRDefault="00985BAD" w:rsidP="00EC6908">
      <w:pPr>
        <w:widowControl w:val="0"/>
        <w:numPr>
          <w:ilvl w:val="0"/>
          <w:numId w:val="24"/>
        </w:numPr>
        <w:suppressAutoHyphens/>
        <w:textAlignment w:val="baseline"/>
        <w:rPr>
          <w:rFonts w:ascii="Cambria" w:hAnsi="Cambria" w:cs="Calibri"/>
          <w:i/>
          <w:sz w:val="22"/>
          <w:szCs w:val="22"/>
          <w:lang w:bidi="en-US"/>
        </w:rPr>
      </w:pPr>
      <w:r w:rsidRPr="005035F5">
        <w:rPr>
          <w:rFonts w:ascii="Cambria" w:hAnsi="Cambria" w:cs="Calibri"/>
          <w:i/>
          <w:sz w:val="22"/>
          <w:szCs w:val="22"/>
          <w:lang w:bidi="en-US"/>
        </w:rPr>
        <w:t>του π.δ. 71/2019 (Α΄112) «Μητρώα συντελεστών παραγωγής δημοσίων και ιδιωτικών έργων, μελετών, τεχνικών και λοιπών συναφών επιστημονικών υπηρεσιών (ΜΗ.ΤΕ.).</w:t>
      </w:r>
    </w:p>
    <w:p w:rsidR="00985BAD" w:rsidRPr="005035F5" w:rsidRDefault="00985BAD" w:rsidP="00EC6908">
      <w:pPr>
        <w:widowControl w:val="0"/>
        <w:numPr>
          <w:ilvl w:val="0"/>
          <w:numId w:val="24"/>
        </w:numPr>
        <w:suppressAutoHyphens/>
        <w:textAlignment w:val="baseline"/>
        <w:rPr>
          <w:rFonts w:ascii="Cambria" w:hAnsi="Cambria" w:cs="Calibri"/>
          <w:i/>
          <w:sz w:val="22"/>
          <w:szCs w:val="22"/>
          <w:lang w:bidi="en-US"/>
        </w:rPr>
      </w:pPr>
      <w:r w:rsidRPr="005035F5">
        <w:rPr>
          <w:rFonts w:ascii="Cambria" w:hAnsi="Cambria" w:cs="Calibri"/>
          <w:i/>
          <w:sz w:val="22"/>
          <w:szCs w:val="22"/>
          <w:lang w:bidi="en-US"/>
        </w:rPr>
        <w:t>του π.δ. 39/2017 (Α’ 64) «Κανονισμός εξέτασης προδικαστικών προσφυγών ενώπιων της Α.Ε.Π.Π.»</w:t>
      </w:r>
    </w:p>
    <w:p w:rsidR="00985BAD" w:rsidRPr="005035F5" w:rsidRDefault="00985BAD" w:rsidP="00EC6908">
      <w:pPr>
        <w:widowControl w:val="0"/>
        <w:numPr>
          <w:ilvl w:val="0"/>
          <w:numId w:val="24"/>
        </w:numPr>
        <w:suppressAutoHyphens/>
        <w:jc w:val="both"/>
        <w:textAlignment w:val="baseline"/>
        <w:rPr>
          <w:rFonts w:ascii="Cambria" w:hAnsi="Cambria" w:cs="Calibri"/>
          <w:i/>
          <w:sz w:val="22"/>
          <w:szCs w:val="22"/>
          <w:lang w:bidi="en-US"/>
        </w:rPr>
      </w:pPr>
      <w:r w:rsidRPr="005035F5">
        <w:rPr>
          <w:rFonts w:ascii="Cambria" w:hAnsi="Cambria" w:cs="Calibri"/>
          <w:i/>
          <w:iCs/>
          <w:sz w:val="22"/>
          <w:szCs w:val="22"/>
          <w:lang w:bidi="en-US"/>
        </w:rPr>
        <w:t>του π.δ. 80/2016 “Ανάληψη υποχρεώσεων από τους διατάκτες” ( Α΄ 145 )</w:t>
      </w:r>
      <w:r w:rsidRPr="005035F5">
        <w:rPr>
          <w:rFonts w:ascii="Cambria" w:hAnsi="Cambria" w:cs="Calibri"/>
          <w:i/>
          <w:iCs/>
          <w:sz w:val="22"/>
          <w:szCs w:val="22"/>
          <w:vertAlign w:val="superscript"/>
          <w:lang w:bidi="en-US"/>
        </w:rPr>
        <w:endnoteReference w:id="71"/>
      </w:r>
    </w:p>
    <w:p w:rsidR="00985BAD" w:rsidRPr="005035F5" w:rsidRDefault="00985BAD" w:rsidP="00EC6908">
      <w:pPr>
        <w:widowControl w:val="0"/>
        <w:numPr>
          <w:ilvl w:val="0"/>
          <w:numId w:val="24"/>
        </w:numPr>
        <w:suppressAutoHyphens/>
        <w:jc w:val="both"/>
        <w:textAlignment w:val="baseline"/>
        <w:rPr>
          <w:rFonts w:ascii="Cambria" w:hAnsi="Cambria" w:cs="Calibri"/>
          <w:i/>
          <w:sz w:val="22"/>
          <w:szCs w:val="22"/>
          <w:lang w:bidi="en-US"/>
        </w:rPr>
      </w:pPr>
      <w:r w:rsidRPr="005035F5">
        <w:rPr>
          <w:rFonts w:ascii="Cambria" w:hAnsi="Cambria" w:cs="Calibri"/>
          <w:i/>
          <w:sz w:val="22"/>
          <w:szCs w:val="22"/>
          <w:lang w:bidi="en-US"/>
        </w:rPr>
        <w:t>του π.δ. 28/2015 (Α' 34) “Κωδικοποίηση διατάξεων για την πρόσβαση σε δημόσια έγγραφα και στοιχεία”,</w:t>
      </w:r>
    </w:p>
    <w:p w:rsidR="00985BAD" w:rsidRPr="005035F5" w:rsidRDefault="00985BAD" w:rsidP="00EC6908">
      <w:pPr>
        <w:widowControl w:val="0"/>
        <w:numPr>
          <w:ilvl w:val="0"/>
          <w:numId w:val="24"/>
        </w:numPr>
        <w:suppressAutoHyphens/>
        <w:jc w:val="both"/>
        <w:textAlignment w:val="baseline"/>
        <w:rPr>
          <w:rFonts w:ascii="Cambria" w:hAnsi="Cambria" w:cs="Calibri"/>
          <w:i/>
          <w:sz w:val="22"/>
          <w:szCs w:val="22"/>
          <w:lang w:bidi="en-US"/>
        </w:rPr>
      </w:pPr>
      <w:r w:rsidRPr="005035F5">
        <w:rPr>
          <w:rFonts w:ascii="Cambria" w:hAnsi="Cambria" w:cs="Calibri"/>
          <w:i/>
          <w:sz w:val="22"/>
          <w:szCs w:val="22"/>
          <w:lang w:bidi="en-US"/>
        </w:rPr>
        <w:t>της υπ’ αριθμ. 14900/4-2-2021 Κοινής Απόφασης των Υπουργών Ανάπτυξης και Επενδύσεων και Περιβάλλοντος και Ενέργειας (Β΄ 466/8-2-2021) «Έγκριση σχεδίου Δράσης για τις Πράσινες Δημόσιες Συμβάσεις» (κατά περίπτωση).</w:t>
      </w:r>
    </w:p>
    <w:p w:rsidR="00985BAD" w:rsidRPr="005035F5" w:rsidRDefault="00985BAD" w:rsidP="00EC6908">
      <w:pPr>
        <w:widowControl w:val="0"/>
        <w:numPr>
          <w:ilvl w:val="0"/>
          <w:numId w:val="24"/>
        </w:numPr>
        <w:suppressAutoHyphens/>
        <w:jc w:val="both"/>
        <w:textAlignment w:val="baseline"/>
        <w:rPr>
          <w:rFonts w:ascii="Cambria" w:hAnsi="Cambria" w:cs="Calibri"/>
          <w:i/>
          <w:sz w:val="22"/>
          <w:szCs w:val="22"/>
          <w:lang w:bidi="en-US"/>
        </w:rPr>
      </w:pPr>
      <w:r w:rsidRPr="005035F5">
        <w:rPr>
          <w:rFonts w:ascii="Cambria" w:hAnsi="Cambria" w:cs="Calibri"/>
          <w:i/>
          <w:sz w:val="22"/>
          <w:szCs w:val="22"/>
          <w:lang w:bidi="en-US"/>
        </w:rPr>
        <w:t>της υπ’ αριθμ. Κ.Υ.Α. οικ. 60967 ΕΞ 2020 (B’ 2425/18.06.2020) «Ηλεκτρονική Τιμολόγηση στο πλαίσιο των Δημόσιων Συμβάσεων δυνάμει του ν. 4601/2019» (Α΄44)</w:t>
      </w:r>
    </w:p>
    <w:p w:rsidR="00985BAD" w:rsidRPr="005035F5" w:rsidRDefault="00985BAD" w:rsidP="00EC6908">
      <w:pPr>
        <w:widowControl w:val="0"/>
        <w:numPr>
          <w:ilvl w:val="0"/>
          <w:numId w:val="24"/>
        </w:numPr>
        <w:suppressAutoHyphens/>
        <w:jc w:val="both"/>
        <w:textAlignment w:val="baseline"/>
        <w:rPr>
          <w:rFonts w:ascii="Cambria" w:hAnsi="Cambria" w:cs="Calibri"/>
          <w:i/>
          <w:sz w:val="22"/>
          <w:szCs w:val="22"/>
          <w:lang w:bidi="en-US"/>
        </w:rPr>
      </w:pPr>
      <w:r w:rsidRPr="005035F5">
        <w:rPr>
          <w:rFonts w:ascii="Cambria" w:hAnsi="Cambria" w:cs="Calibri"/>
          <w:i/>
          <w:sz w:val="22"/>
          <w:szCs w:val="22"/>
          <w:lang w:bidi="en-US"/>
        </w:rPr>
        <w:t>της υπ’  αριθμ. Κ.Υ.Α. οικ. 60970 ΕΞ 2020 (B’ 2425/18.06.2020) «Καθορισμός Εθνικού Μορφότυπου ηλεκτρονικού τιμολογίου στο πλαίσιο των Δημοσίων Συμβάσεων</w:t>
      </w:r>
    </w:p>
    <w:p w:rsidR="00985BAD" w:rsidRPr="005035F5" w:rsidRDefault="00985BAD" w:rsidP="00EC6908">
      <w:pPr>
        <w:widowControl w:val="0"/>
        <w:numPr>
          <w:ilvl w:val="0"/>
          <w:numId w:val="24"/>
        </w:numPr>
        <w:suppressAutoHyphens/>
        <w:jc w:val="both"/>
        <w:textAlignment w:val="baseline"/>
        <w:rPr>
          <w:rFonts w:ascii="Cambria" w:hAnsi="Cambria" w:cs="Calibri"/>
          <w:i/>
          <w:iCs/>
          <w:sz w:val="22"/>
          <w:szCs w:val="22"/>
          <w:lang w:bidi="en-US"/>
        </w:rPr>
      </w:pPr>
      <w:r w:rsidRPr="005035F5">
        <w:rPr>
          <w:rFonts w:ascii="Cambria" w:hAnsi="Cambria" w:cs="Calibri"/>
          <w:i/>
          <w:iCs/>
          <w:sz w:val="22"/>
          <w:szCs w:val="22"/>
          <w:lang w:bidi="en-US"/>
        </w:rPr>
        <w:lastRenderedPageBreak/>
        <w:t>της με αριθ. ΔΝΣ/61034/ΦΝ 466/29-12-2017 Απόφασης του Υπουργού Υποδομών και Μεταφορών «Κατάρτιση, τήρηση και λειτουργία του Μητρώου μελών επιτροπών διαδικασιών σύναψης δημοσίων συμβάσεων έργων, μελετών και παροχής τεχνικών και λοιπών συναφών επιστημονικών υπηρεσιών (Μη.Μ.Ε.Δ.) της παρ. 8 (η) του άρθρου 221 του ν. 4412/2016» (Β 4841), όπως τροποποιήθηκε με την όμοια απόφαση ΥΑ ΔΝΣ/οικ.21137/ΦΝ 466/2-5-2018 (Β 1511).</w:t>
      </w:r>
    </w:p>
    <w:p w:rsidR="00985BAD" w:rsidRPr="008D2640" w:rsidRDefault="00985BAD" w:rsidP="00EC6908">
      <w:pPr>
        <w:widowControl w:val="0"/>
        <w:numPr>
          <w:ilvl w:val="0"/>
          <w:numId w:val="24"/>
        </w:numPr>
        <w:suppressAutoHyphens/>
        <w:jc w:val="both"/>
        <w:textAlignment w:val="baseline"/>
        <w:rPr>
          <w:rFonts w:ascii="Cambria" w:hAnsi="Cambria" w:cs="Calibri"/>
          <w:i/>
          <w:iCs/>
          <w:sz w:val="22"/>
          <w:szCs w:val="22"/>
          <w:lang w:bidi="en-US"/>
        </w:rPr>
      </w:pPr>
      <w:r w:rsidRPr="008D2640">
        <w:rPr>
          <w:rFonts w:ascii="Cambria" w:hAnsi="Cambria" w:cs="Calibri"/>
          <w:i/>
          <w:iCs/>
          <w:sz w:val="22"/>
          <w:szCs w:val="22"/>
          <w:lang w:bidi="en-US"/>
        </w:rPr>
        <w:t>της Κοινής Διαπιστωτικής Πράξης των Υπουργών Υποδομών και Μεταφορών και Ψηφιακής Διακυβέρνησης  με α.π. Δ11/Οικ.627/18-5-2020 θέμα Μετεγκατάσταση του υποσυστήματος ΕΣΗΔΗΣ Δημόσια Έργα στη Γενική Γραμματεία Υποδομών (ΑΔΑ ΩΝΛ5465ΧΘΞ-ΨΕ4).</w:t>
      </w:r>
    </w:p>
    <w:p w:rsidR="00985BAD" w:rsidRPr="008D2640" w:rsidRDefault="00985BAD" w:rsidP="00EC6908">
      <w:pPr>
        <w:widowControl w:val="0"/>
        <w:numPr>
          <w:ilvl w:val="0"/>
          <w:numId w:val="24"/>
        </w:numPr>
        <w:suppressAutoHyphens/>
        <w:jc w:val="both"/>
        <w:textAlignment w:val="baseline"/>
        <w:rPr>
          <w:rFonts w:ascii="Cambria" w:hAnsi="Cambria" w:cs="Calibri"/>
          <w:i/>
          <w:iCs/>
          <w:sz w:val="22"/>
          <w:szCs w:val="22"/>
          <w:lang w:bidi="en-US"/>
        </w:rPr>
      </w:pPr>
      <w:r w:rsidRPr="008D2640">
        <w:rPr>
          <w:rFonts w:ascii="Cambria" w:hAnsi="Cambria" w:cs="Calibri"/>
          <w:i/>
          <w:iCs/>
          <w:sz w:val="22"/>
          <w:szCs w:val="22"/>
          <w:lang w:bidi="en-US"/>
        </w:rPr>
        <w:t xml:space="preserve">της με αρ. </w:t>
      </w:r>
      <w:r w:rsidRPr="008D2640">
        <w:rPr>
          <w:rFonts w:ascii="Cambria" w:hAnsi="Cambria" w:cs="Cambria"/>
          <w:i/>
          <w:iCs/>
          <w:sz w:val="22"/>
          <w:szCs w:val="22"/>
          <w:lang w:bidi="en-US"/>
        </w:rPr>
        <w:t xml:space="preserve">………….. </w:t>
      </w:r>
      <w:r w:rsidRPr="008D2640">
        <w:rPr>
          <w:rFonts w:ascii="Cambria" w:hAnsi="Cambria" w:cs="Calibri"/>
          <w:i/>
          <w:iCs/>
          <w:sz w:val="22"/>
          <w:szCs w:val="22"/>
          <w:lang w:bidi="en-US"/>
        </w:rPr>
        <w:t xml:space="preserve"> Κοινής Υπουργικής Απόφασης ( ……. Β') «Ρυθμίσεις τεχνικών ζητημάτων που αφορούν στην ανάθεση των Δημοσίων Συμβάσεων έργων, μελετών,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Δημοσίων Συμβάσεων (Ε.Σ.Η.ΔΗ.Σ.) (εφεξής ΚΥΑ ΕΣΗΔΗΣ-Δημόσια Έργα».</w:t>
      </w:r>
    </w:p>
    <w:p w:rsidR="00985BAD" w:rsidRPr="008D2640" w:rsidRDefault="00985BAD" w:rsidP="00EC6908">
      <w:pPr>
        <w:widowControl w:val="0"/>
        <w:numPr>
          <w:ilvl w:val="0"/>
          <w:numId w:val="24"/>
        </w:numPr>
        <w:suppressAutoHyphens/>
        <w:jc w:val="both"/>
        <w:textAlignment w:val="baseline"/>
        <w:rPr>
          <w:rFonts w:ascii="Cambria" w:hAnsi="Cambria" w:cs="Calibri"/>
          <w:i/>
          <w:iCs/>
          <w:sz w:val="22"/>
          <w:szCs w:val="22"/>
          <w:lang w:bidi="en-US"/>
        </w:rPr>
      </w:pPr>
      <w:r w:rsidRPr="008D2640">
        <w:rPr>
          <w:rFonts w:ascii="Cambria" w:hAnsi="Cambria" w:cs="Calibri"/>
          <w:i/>
          <w:iCs/>
          <w:sz w:val="22"/>
          <w:szCs w:val="22"/>
          <w:lang w:bidi="en-US"/>
        </w:rPr>
        <w:t>της με αρ. 57654/2017 Υπουργικής Απόφασης (Β’ 1781) «Ρύθμιση ειδικότερων θεμάτων λειτουργίας και διαχείρισης του Κεντρικού Ηλεκτρονικού Μητρώου Δημοσίων Συμβάσεων (ΚΗΜΔΗΣ) του Υπουργείου Οικονομίας και Ανάπτυξης»,</w:t>
      </w:r>
    </w:p>
    <w:p w:rsidR="00985BAD" w:rsidRPr="008D2640" w:rsidRDefault="00985BAD" w:rsidP="00EC6908">
      <w:pPr>
        <w:widowControl w:val="0"/>
        <w:numPr>
          <w:ilvl w:val="0"/>
          <w:numId w:val="24"/>
        </w:numPr>
        <w:suppressAutoHyphens/>
        <w:jc w:val="both"/>
        <w:textAlignment w:val="baseline"/>
        <w:rPr>
          <w:rFonts w:ascii="Cambria" w:hAnsi="Cambria" w:cs="Calibri"/>
          <w:bCs/>
          <w:i/>
          <w:sz w:val="22"/>
          <w:szCs w:val="22"/>
          <w:lang w:bidi="en-US"/>
        </w:rPr>
      </w:pPr>
      <w:r w:rsidRPr="008D2640">
        <w:rPr>
          <w:rFonts w:ascii="Cambria" w:hAnsi="Cambria" w:cs="Calibri"/>
          <w:i/>
          <w:iCs/>
          <w:sz w:val="22"/>
          <w:szCs w:val="22"/>
          <w:lang w:bidi="en-US"/>
        </w:rPr>
        <w:t>της με αρ. ……………..Κοινής Υπουργικής Απόφασης (Β’ ……….) «</w:t>
      </w:r>
      <w:r w:rsidRPr="008D2640">
        <w:rPr>
          <w:rFonts w:ascii="Cambria" w:hAnsi="Cambria" w:cs="Calibri"/>
          <w:bCs/>
          <w:i/>
          <w:sz w:val="22"/>
          <w:szCs w:val="22"/>
          <w:lang w:bidi="en-US"/>
        </w:rPr>
        <w:t>«Ρυθμίσεις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p>
    <w:p w:rsidR="00985BAD" w:rsidRPr="005035F5" w:rsidRDefault="00985BAD" w:rsidP="00EC6908">
      <w:pPr>
        <w:widowControl w:val="0"/>
        <w:numPr>
          <w:ilvl w:val="0"/>
          <w:numId w:val="24"/>
        </w:numPr>
        <w:suppressAutoHyphens/>
        <w:jc w:val="both"/>
        <w:textAlignment w:val="baseline"/>
        <w:rPr>
          <w:rFonts w:ascii="Cambria" w:hAnsi="Cambria" w:cs="Calibri"/>
          <w:i/>
          <w:sz w:val="22"/>
          <w:szCs w:val="22"/>
          <w:lang w:bidi="en-US"/>
        </w:rPr>
      </w:pPr>
      <w:r w:rsidRPr="005035F5">
        <w:rPr>
          <w:rFonts w:ascii="Cambria" w:hAnsi="Cambria" w:cs="Calibri"/>
          <w:i/>
          <w:iCs/>
          <w:sz w:val="22"/>
          <w:szCs w:val="22"/>
          <w:lang w:bidi="en-US"/>
        </w:rPr>
        <w:t>της με αριθμ.</w:t>
      </w:r>
      <w:r w:rsidRPr="005035F5">
        <w:rPr>
          <w:rFonts w:ascii="Cambria" w:hAnsi="Cambria" w:cs="Calibri"/>
          <w:i/>
          <w:sz w:val="22"/>
          <w:szCs w:val="22"/>
          <w:lang w:bidi="en-US"/>
        </w:rPr>
        <w:t xml:space="preserve"> Δ.22/ 4193/2019  </w:t>
      </w:r>
      <w:r w:rsidRPr="005035F5">
        <w:rPr>
          <w:rFonts w:ascii="Cambria" w:hAnsi="Cambria" w:cs="Calibri"/>
          <w:i/>
          <w:iCs/>
          <w:sz w:val="22"/>
          <w:szCs w:val="22"/>
          <w:lang w:bidi="en-US"/>
        </w:rPr>
        <w:t xml:space="preserve">Απόφασης του Υπουργού Υποδομών και Μεταφορών </w:t>
      </w:r>
      <w:r w:rsidRPr="005035F5">
        <w:rPr>
          <w:rFonts w:ascii="Cambria" w:hAnsi="Cambria" w:cs="Calibri"/>
          <w:i/>
          <w:sz w:val="22"/>
          <w:szCs w:val="22"/>
          <w:lang w:bidi="en-US"/>
        </w:rPr>
        <w:t>(Β΄ 4607)</w:t>
      </w:r>
      <w:r w:rsidRPr="005035F5">
        <w:rPr>
          <w:rFonts w:ascii="Cambria" w:hAnsi="Cambria" w:cs="Calibri"/>
          <w:i/>
          <w:iCs/>
          <w:sz w:val="22"/>
          <w:szCs w:val="22"/>
          <w:lang w:bidi="en-US"/>
        </w:rPr>
        <w:t xml:space="preserve"> </w:t>
      </w:r>
      <w:r w:rsidRPr="005035F5">
        <w:rPr>
          <w:rFonts w:ascii="Cambria" w:hAnsi="Cambria" w:cs="Calibri"/>
          <w:i/>
          <w:sz w:val="22"/>
          <w:szCs w:val="22"/>
          <w:lang w:bidi="en-US"/>
        </w:rPr>
        <w:t xml:space="preserve">Έγκριση εβδομήντα (70) Ελληνικών Τεχνικών Προδιαγραφών (ΕΤΕΠ), με υποχρεωτική εφαρμογή σε όλα τα Δημόσια Έργα και Μελέτες, </w:t>
      </w:r>
    </w:p>
    <w:p w:rsidR="00985BAD" w:rsidRPr="008D2640" w:rsidRDefault="00985BAD" w:rsidP="00EC6908">
      <w:pPr>
        <w:widowControl w:val="0"/>
        <w:numPr>
          <w:ilvl w:val="0"/>
          <w:numId w:val="24"/>
        </w:numPr>
        <w:suppressAutoHyphens/>
        <w:jc w:val="both"/>
        <w:textAlignment w:val="baseline"/>
        <w:rPr>
          <w:rFonts w:ascii="Cambria" w:hAnsi="Cambria" w:cs="Calibri"/>
          <w:i/>
          <w:sz w:val="22"/>
          <w:szCs w:val="22"/>
          <w:lang w:bidi="en-US"/>
        </w:rPr>
      </w:pPr>
      <w:r w:rsidRPr="005035F5">
        <w:rPr>
          <w:rFonts w:ascii="Cambria" w:hAnsi="Cambria" w:cs="Calibri"/>
          <w:i/>
          <w:iCs/>
          <w:sz w:val="22"/>
          <w:szCs w:val="22"/>
          <w:lang w:bidi="en-US"/>
        </w:rPr>
        <w:t>της με αριθμ.</w:t>
      </w:r>
      <w:r w:rsidRPr="005035F5">
        <w:rPr>
          <w:rFonts w:ascii="Cambria" w:hAnsi="Cambria" w:cs="Tahoma"/>
          <w:i/>
          <w:color w:val="000000"/>
          <w:sz w:val="22"/>
          <w:szCs w:val="22"/>
          <w:shd w:val="clear" w:color="auto" w:fill="FFFFFF"/>
          <w:lang w:bidi="en-US"/>
        </w:rPr>
        <w:t xml:space="preserve"> </w:t>
      </w:r>
      <w:r w:rsidRPr="005035F5">
        <w:rPr>
          <w:rFonts w:ascii="Cambria" w:hAnsi="Cambria" w:cs="Calibri"/>
          <w:i/>
          <w:iCs/>
          <w:sz w:val="22"/>
          <w:szCs w:val="22"/>
          <w:lang w:bidi="en-US"/>
        </w:rPr>
        <w:t>ΔΝΣγ/οικ.38107/ΦΝ 466/2017 Απόφασης του Υπουργού Υποδομών και Μεταφορών (</w:t>
      </w:r>
      <w:r w:rsidRPr="005035F5">
        <w:rPr>
          <w:rFonts w:ascii="Cambria" w:hAnsi="Cambria" w:cs="Calibri"/>
          <w:i/>
          <w:iCs/>
          <w:sz w:val="22"/>
          <w:szCs w:val="22"/>
          <w:lang w:val="en-US" w:bidi="en-US"/>
        </w:rPr>
        <w:t>B</w:t>
      </w:r>
      <w:r w:rsidRPr="005035F5">
        <w:rPr>
          <w:rFonts w:ascii="Cambria" w:hAnsi="Cambria" w:cs="Calibri"/>
          <w:i/>
          <w:iCs/>
          <w:sz w:val="22"/>
          <w:szCs w:val="22"/>
          <w:lang w:bidi="en-US"/>
        </w:rPr>
        <w:t xml:space="preserve">΄ 1956) «Καθορισμός «Ομάδων εργασιών» ανά κατηγορία έργων για τις δημόσιες </w:t>
      </w:r>
      <w:r w:rsidRPr="008D2640">
        <w:rPr>
          <w:rFonts w:ascii="Cambria" w:hAnsi="Cambria" w:cs="Calibri"/>
          <w:i/>
          <w:iCs/>
          <w:sz w:val="22"/>
          <w:szCs w:val="22"/>
          <w:lang w:bidi="en-US"/>
        </w:rPr>
        <w:t>συμβάσεις έργων του ν. 4412/2016»,</w:t>
      </w:r>
    </w:p>
    <w:p w:rsidR="00985BAD" w:rsidRPr="008D2640" w:rsidRDefault="00985BAD" w:rsidP="00EC6908">
      <w:pPr>
        <w:widowControl w:val="0"/>
        <w:numPr>
          <w:ilvl w:val="0"/>
          <w:numId w:val="24"/>
        </w:numPr>
        <w:suppressAutoHyphens/>
        <w:jc w:val="both"/>
        <w:textAlignment w:val="baseline"/>
        <w:rPr>
          <w:rFonts w:ascii="Cambria" w:hAnsi="Cambria" w:cs="Calibri"/>
          <w:i/>
          <w:sz w:val="22"/>
          <w:szCs w:val="22"/>
          <w:lang w:bidi="en-US"/>
        </w:rPr>
      </w:pPr>
      <w:r w:rsidRPr="008D2640">
        <w:rPr>
          <w:rFonts w:ascii="Cambria" w:hAnsi="Cambria" w:cs="Calibri"/>
          <w:i/>
          <w:sz w:val="22"/>
          <w:szCs w:val="22"/>
          <w:lang w:bidi="en-US"/>
        </w:rPr>
        <w:t>της με αριθμ. ΔΝΣγ/οικ.35577/ΦΝ 466/2017 Απόφασης του Υπουργού Υποδομών και Μεταφορών (B΄ 1746) «Κανονισμός Περιγραφικών Τιμολογίων Εργασιών για δημόσιες συμβάσεις έργων».</w:t>
      </w:r>
    </w:p>
    <w:p w:rsidR="00985BAD" w:rsidRPr="008D2640" w:rsidRDefault="00985BAD" w:rsidP="00EC6908">
      <w:pPr>
        <w:widowControl w:val="0"/>
        <w:numPr>
          <w:ilvl w:val="0"/>
          <w:numId w:val="24"/>
        </w:numPr>
        <w:suppressAutoHyphens/>
        <w:jc w:val="both"/>
        <w:textAlignment w:val="baseline"/>
        <w:rPr>
          <w:rFonts w:ascii="Cambria" w:hAnsi="Cambria" w:cs="Calibri"/>
          <w:i/>
          <w:sz w:val="22"/>
          <w:szCs w:val="22"/>
          <w:lang w:bidi="en-US"/>
        </w:rPr>
      </w:pPr>
      <w:r w:rsidRPr="008D2640">
        <w:rPr>
          <w:rFonts w:ascii="Cambria" w:hAnsi="Cambria" w:cs="Calibri"/>
          <w:i/>
          <w:sz w:val="22"/>
          <w:szCs w:val="22"/>
          <w:lang w:bidi="en-US"/>
        </w:rPr>
        <w:t>της με αριθμ με αριθ. Δ15/οικ/24298/28.07.2005 (Β΄ 1105) Απόφασης με θέμα «Έκδοση Ενημερότητας Πτυχίου και Βεβαιώσεων ανεκτέλεστου υπολοίπου συμβάσεων δημοσίων έργων, υποβολή Εκθέσεων δραστηριότητας ανωνύμων εταιρειών και Πιστοποιητικών εκτέλεσης έργων».</w:t>
      </w:r>
    </w:p>
    <w:p w:rsidR="00985BAD" w:rsidRPr="008D2640" w:rsidRDefault="00985BAD" w:rsidP="00985BAD">
      <w:pPr>
        <w:ind w:left="737" w:hanging="680"/>
        <w:jc w:val="both"/>
        <w:textAlignment w:val="baseline"/>
        <w:rPr>
          <w:rFonts w:ascii="Cambria" w:hAnsi="Cambria" w:cs="Calibri"/>
          <w:szCs w:val="22"/>
          <w:lang w:bidi="en-US"/>
        </w:rPr>
      </w:pPr>
      <w:r w:rsidRPr="008D2640">
        <w:rPr>
          <w:rFonts w:ascii="Cambria" w:hAnsi="Cambria" w:cs="Calibri"/>
          <w:sz w:val="22"/>
          <w:szCs w:val="22"/>
          <w:lang w:bidi="en-US"/>
        </w:rPr>
        <w:t xml:space="preserve"> </w:t>
      </w:r>
      <w:r w:rsidRPr="008D2640">
        <w:rPr>
          <w:rFonts w:ascii="Cambria" w:hAnsi="Cambria" w:cs="Calibri"/>
          <w:sz w:val="22"/>
          <w:szCs w:val="22"/>
          <w:lang w:bidi="en-US"/>
        </w:rPr>
        <w:tab/>
      </w:r>
    </w:p>
    <w:p w:rsidR="00985BAD" w:rsidRPr="005035F5" w:rsidRDefault="00985BAD" w:rsidP="00985BAD">
      <w:pPr>
        <w:ind w:left="709" w:hanging="709"/>
        <w:jc w:val="both"/>
        <w:textAlignment w:val="baseline"/>
        <w:rPr>
          <w:rFonts w:ascii="Cambria" w:hAnsi="Cambria" w:cs="Calibri"/>
          <w:sz w:val="22"/>
          <w:szCs w:val="22"/>
          <w:lang w:bidi="en-US"/>
        </w:rPr>
      </w:pPr>
      <w:r w:rsidRPr="005035F5">
        <w:rPr>
          <w:rFonts w:ascii="Cambria" w:hAnsi="Cambria" w:cs="Calibri"/>
          <w:b/>
          <w:bCs/>
          <w:sz w:val="22"/>
          <w:szCs w:val="22"/>
          <w:lang w:bidi="en-US"/>
        </w:rPr>
        <w:t>7.2</w:t>
      </w:r>
      <w:r w:rsidRPr="005035F5">
        <w:rPr>
          <w:rFonts w:ascii="Cambria" w:hAnsi="Cambria" w:cs="Calibri"/>
          <w:sz w:val="22"/>
          <w:szCs w:val="22"/>
          <w:lang w:bidi="en-US"/>
        </w:rPr>
        <w:t xml:space="preserve">  </w:t>
      </w:r>
      <w:r w:rsidRPr="005035F5">
        <w:rPr>
          <w:rFonts w:ascii="Cambria" w:hAnsi="Cambria" w:cs="Calibri"/>
          <w:sz w:val="22"/>
          <w:szCs w:val="22"/>
          <w:lang w:bidi="en-US"/>
        </w:rPr>
        <w:tab/>
        <w:t>Οι σε εκτέλεση των ανωτέρω διατάξεων εκδοθείσες κανονιστικές πράξεις</w:t>
      </w:r>
      <w:r w:rsidRPr="005035F5">
        <w:rPr>
          <w:rFonts w:ascii="Cambria" w:hAnsi="Cambria" w:cs="Calibri"/>
          <w:sz w:val="22"/>
          <w:szCs w:val="22"/>
          <w:vertAlign w:val="superscript"/>
          <w:lang w:val="en-US" w:bidi="en-US"/>
        </w:rPr>
        <w:endnoteReference w:id="72"/>
      </w:r>
      <w:r w:rsidRPr="005035F5">
        <w:rPr>
          <w:rFonts w:ascii="Cambria" w:hAnsi="Cambria" w:cs="Calibri"/>
          <w:sz w:val="22"/>
          <w:szCs w:val="22"/>
          <w:lang w:bidi="en-US"/>
        </w:rPr>
        <w:t xml:space="preserve">, καθώς και λοιπές διατάξεις που αναφέρονται ρητά ή απορρέουν από τα οριζόμενα στα συμβατικά τεύχη της παρούσας </w:t>
      </w:r>
      <w:r w:rsidRPr="005035F5">
        <w:rPr>
          <w:rFonts w:ascii="Cambria" w:hAnsi="Cambria" w:cs="Calibri"/>
          <w:iCs/>
          <w:sz w:val="22"/>
          <w:szCs w:val="22"/>
          <w:lang w:bidi="en-US"/>
        </w:rPr>
        <w:t>καθώς και το σύνολο των διατάξεων του ασφαλιστικού, εργατικού, περιβαλλοντικού και φορολογικού δικαίου</w:t>
      </w:r>
      <w:r w:rsidRPr="005035F5">
        <w:rPr>
          <w:rFonts w:ascii="Cambria" w:hAnsi="Cambria" w:cs="Calibri"/>
          <w:i/>
          <w:iCs/>
          <w:sz w:val="22"/>
          <w:szCs w:val="22"/>
          <w:lang w:bidi="en-US"/>
        </w:rPr>
        <w:t xml:space="preserve"> </w:t>
      </w:r>
      <w:r w:rsidRPr="005035F5">
        <w:rPr>
          <w:rFonts w:ascii="Cambria" w:hAnsi="Cambria" w:cs="Calibri"/>
          <w:sz w:val="22"/>
          <w:szCs w:val="22"/>
          <w:lang w:bidi="en-US"/>
        </w:rPr>
        <w:t>και γενικότερα κάθε διάταξη (Νόμος, Π.Δ., Υ.Α.) και ερμηνευτική εγκύκλιος που διέπει την ανάθεση και εκτέλεση του έργου της παρούσας σύμβασης, έστω και αν δεν αναφέρονται ρητά.</w:t>
      </w:r>
    </w:p>
    <w:p w:rsidR="00985BAD" w:rsidRPr="005035F5" w:rsidRDefault="00985BAD" w:rsidP="00985BAD">
      <w:pPr>
        <w:ind w:left="709" w:hanging="709"/>
        <w:jc w:val="both"/>
        <w:textAlignment w:val="baseline"/>
        <w:rPr>
          <w:rFonts w:ascii="Cambria" w:hAnsi="Cambria" w:cs="Calibri"/>
          <w:sz w:val="22"/>
          <w:szCs w:val="22"/>
          <w:lang w:bidi="en-US"/>
        </w:rPr>
      </w:pPr>
    </w:p>
    <w:p w:rsidR="00985BAD" w:rsidRPr="005035F5" w:rsidRDefault="00985BAD" w:rsidP="00985BAD">
      <w:pPr>
        <w:ind w:left="709" w:hanging="709"/>
        <w:jc w:val="both"/>
        <w:textAlignment w:val="baseline"/>
        <w:rPr>
          <w:rFonts w:ascii="Cambria" w:hAnsi="Cambria" w:cs="Calibri"/>
          <w:sz w:val="22"/>
          <w:szCs w:val="22"/>
          <w:lang w:bidi="en-US"/>
        </w:rPr>
      </w:pPr>
    </w:p>
    <w:p w:rsidR="00985BAD" w:rsidRPr="005035F5" w:rsidRDefault="00985BAD" w:rsidP="00985BAD">
      <w:pPr>
        <w:ind w:left="567" w:hanging="680"/>
        <w:jc w:val="both"/>
        <w:textAlignment w:val="baseline"/>
        <w:rPr>
          <w:rFonts w:ascii="Cambria" w:hAnsi="Cambria" w:cs="Calibri"/>
          <w:b/>
          <w:bCs/>
          <w:sz w:val="22"/>
          <w:szCs w:val="22"/>
          <w:lang w:bidi="en-US"/>
        </w:rPr>
      </w:pPr>
      <w:r w:rsidRPr="005035F5">
        <w:rPr>
          <w:rFonts w:ascii="Cambria" w:hAnsi="Cambria" w:cs="Calibri"/>
          <w:b/>
          <w:bCs/>
          <w:sz w:val="22"/>
          <w:szCs w:val="22"/>
          <w:lang w:bidi="en-US"/>
        </w:rPr>
        <w:t>7.3</w:t>
      </w:r>
      <w:r w:rsidRPr="005035F5">
        <w:rPr>
          <w:rFonts w:ascii="Cambria" w:hAnsi="Cambria" w:cs="Calibri"/>
          <w:sz w:val="22"/>
          <w:szCs w:val="22"/>
          <w:lang w:bidi="en-US"/>
        </w:rPr>
        <w:t xml:space="preserve">   </w:t>
      </w:r>
      <w:r w:rsidRPr="005035F5">
        <w:rPr>
          <w:rFonts w:ascii="Cambria" w:hAnsi="Cambria" w:cs="Calibri"/>
          <w:b/>
          <w:bCs/>
          <w:sz w:val="22"/>
          <w:szCs w:val="22"/>
          <w:lang w:bidi="en-US"/>
        </w:rPr>
        <w:t xml:space="preserve"> </w:t>
      </w:r>
      <w:r w:rsidRPr="005035F5">
        <w:rPr>
          <w:rFonts w:ascii="Cambria" w:hAnsi="Cambria" w:cs="Calibri"/>
          <w:b/>
          <w:bCs/>
          <w:sz w:val="22"/>
          <w:szCs w:val="22"/>
          <w:lang w:bidi="en-US"/>
        </w:rPr>
        <w:tab/>
        <w:t>Προσθήκες και εν γένει προσαρμογές άρθρων της διακήρυξης (πέραν των όσων ήδη προβλέπονται ρητώς στο κείμενο της πρότυπης διακήρυξης) μπορούν να προστίθενται και να περιλαμβάνονται, μόνο εφόσον είναι απόλυτα συμβατές με την ισχύουσα κάθε φορά νομοθεσία.</w:t>
      </w:r>
    </w:p>
    <w:p w:rsidR="00985BAD" w:rsidRPr="005035F5" w:rsidRDefault="00985BAD" w:rsidP="00985BAD">
      <w:pPr>
        <w:ind w:left="1068"/>
        <w:jc w:val="both"/>
        <w:rPr>
          <w:rFonts w:ascii="Cambria" w:hAnsi="Cambria" w:cs="Calibri"/>
          <w:sz w:val="22"/>
          <w:szCs w:val="22"/>
        </w:rPr>
      </w:pPr>
    </w:p>
    <w:p w:rsidR="00985BAD" w:rsidRPr="005035F5" w:rsidRDefault="00985BAD" w:rsidP="00985BAD">
      <w:pPr>
        <w:ind w:left="1068"/>
        <w:jc w:val="both"/>
        <w:rPr>
          <w:rFonts w:ascii="Cambria" w:hAnsi="Cambria" w:cs="Calibri"/>
          <w:sz w:val="22"/>
          <w:szCs w:val="22"/>
        </w:rPr>
      </w:pPr>
    </w:p>
    <w:p w:rsidR="00985BAD" w:rsidRPr="005035F5" w:rsidRDefault="00985BAD" w:rsidP="00985BAD">
      <w:pPr>
        <w:ind w:left="1068"/>
        <w:jc w:val="both"/>
        <w:rPr>
          <w:rFonts w:ascii="Cambria" w:hAnsi="Cambria" w:cs="Calibri"/>
          <w:sz w:val="22"/>
          <w:szCs w:val="22"/>
        </w:rPr>
      </w:pPr>
    </w:p>
    <w:p w:rsidR="00985BAD" w:rsidRPr="005035F5" w:rsidRDefault="00985BAD" w:rsidP="00EC6908">
      <w:pPr>
        <w:pStyle w:val="2"/>
        <w:widowControl w:val="0"/>
        <w:numPr>
          <w:ilvl w:val="0"/>
          <w:numId w:val="14"/>
        </w:numPr>
        <w:tabs>
          <w:tab w:val="clear" w:pos="3024"/>
          <w:tab w:val="num" w:pos="0"/>
        </w:tabs>
        <w:suppressAutoHyphens/>
        <w:spacing w:before="0" w:after="0"/>
        <w:ind w:left="432"/>
        <w:rPr>
          <w:rFonts w:cs="Calibri"/>
          <w:sz w:val="22"/>
          <w:szCs w:val="22"/>
        </w:rPr>
      </w:pPr>
      <w:bookmarkStart w:id="10" w:name="_Toc73524245"/>
      <w:r w:rsidRPr="005035F5">
        <w:rPr>
          <w:rFonts w:cs="Calibri"/>
          <w:sz w:val="22"/>
          <w:szCs w:val="22"/>
        </w:rPr>
        <w:t>Άρθρο 8: Χρηματοδότηση του Έργου, Φόροι, Δασμοί,  κ.λ.π.- Πληρωμή Αναδόχου</w:t>
      </w:r>
      <w:bookmarkEnd w:id="10"/>
    </w:p>
    <w:p w:rsidR="00985BAD" w:rsidRPr="005035F5" w:rsidRDefault="00985BAD" w:rsidP="00985BAD">
      <w:pPr>
        <w:jc w:val="both"/>
        <w:rPr>
          <w:rFonts w:ascii="Cambria" w:hAnsi="Cambria" w:cs="Calibri"/>
          <w:sz w:val="22"/>
          <w:szCs w:val="22"/>
        </w:rPr>
      </w:pPr>
    </w:p>
    <w:p w:rsidR="00985BAD" w:rsidRPr="005035F5" w:rsidRDefault="00985BAD" w:rsidP="00985BAD">
      <w:pPr>
        <w:pStyle w:val="para-1"/>
        <w:tabs>
          <w:tab w:val="left" w:pos="2297"/>
          <w:tab w:val="left" w:pos="2864"/>
          <w:tab w:val="left" w:pos="3431"/>
          <w:tab w:val="left" w:pos="3998"/>
        </w:tabs>
        <w:ind w:left="709" w:hanging="709"/>
        <w:rPr>
          <w:rFonts w:ascii="Cambria" w:hAnsi="Cambria" w:cs="Calibri"/>
          <w:b/>
          <w:szCs w:val="22"/>
          <w:lang w:bidi="en-US"/>
        </w:rPr>
      </w:pPr>
      <w:r w:rsidRPr="005035F5">
        <w:rPr>
          <w:rFonts w:ascii="Cambria" w:hAnsi="Cambria" w:cs="Calibri"/>
          <w:b/>
          <w:spacing w:val="0"/>
          <w:szCs w:val="22"/>
        </w:rPr>
        <w:t>8.1</w:t>
      </w:r>
      <w:r w:rsidRPr="005035F5">
        <w:rPr>
          <w:rFonts w:ascii="Cambria" w:hAnsi="Cambria" w:cs="Calibri"/>
          <w:spacing w:val="0"/>
          <w:szCs w:val="22"/>
        </w:rPr>
        <w:t>.</w:t>
      </w:r>
      <w:r w:rsidRPr="005035F5">
        <w:rPr>
          <w:rFonts w:ascii="Cambria" w:hAnsi="Cambria" w:cs="Calibri"/>
          <w:spacing w:val="0"/>
          <w:szCs w:val="22"/>
        </w:rPr>
        <w:tab/>
      </w:r>
      <w:r w:rsidRPr="005035F5">
        <w:rPr>
          <w:rFonts w:ascii="Cambria" w:hAnsi="Cambria" w:cs="Calibri"/>
          <w:szCs w:val="22"/>
          <w:lang w:bidi="en-US"/>
        </w:rPr>
        <w:t xml:space="preserve">Το έργο χρηματοδοτείται από </w:t>
      </w:r>
      <w:r>
        <w:rPr>
          <w:rFonts w:ascii="Cambria" w:hAnsi="Cambria" w:cs="Calibri"/>
          <w:szCs w:val="22"/>
          <w:lang w:bidi="en-US"/>
        </w:rPr>
        <w:t>το πρόγραμμα ΤΠΑ ΥΠΟΥΡΓΕΙΟΥ ΕΣΩΤΕΡΙΚΩΝ 2021-2025 με Κωδικό ΟΠΣ 5228031</w:t>
      </w:r>
      <w:r>
        <w:rPr>
          <w:rFonts w:ascii="Cambria" w:hAnsi="Cambria" w:cs="Calibri"/>
          <w:szCs w:val="22"/>
        </w:rPr>
        <w:t>.</w:t>
      </w:r>
      <w:r w:rsidRPr="005035F5">
        <w:rPr>
          <w:rFonts w:ascii="Cambria" w:hAnsi="Cambria" w:cs="Calibri"/>
          <w:szCs w:val="22"/>
          <w:lang w:bidi="en-US"/>
        </w:rPr>
        <w:t xml:space="preserve"> </w:t>
      </w:r>
      <w:r w:rsidRPr="005035F5">
        <w:rPr>
          <w:rFonts w:ascii="Cambria" w:hAnsi="Cambria" w:cs="Calibri"/>
          <w:b/>
          <w:szCs w:val="22"/>
          <w:vertAlign w:val="superscript"/>
          <w:lang w:val="en-US" w:bidi="en-US"/>
        </w:rPr>
        <w:endnoteReference w:id="73"/>
      </w:r>
    </w:p>
    <w:p w:rsidR="00985BAD" w:rsidRPr="00EC11D3" w:rsidRDefault="00985BAD" w:rsidP="00985BAD">
      <w:pPr>
        <w:tabs>
          <w:tab w:val="left" w:pos="2297"/>
          <w:tab w:val="left" w:pos="2864"/>
          <w:tab w:val="left" w:pos="3431"/>
          <w:tab w:val="left" w:pos="3998"/>
        </w:tabs>
        <w:ind w:left="709" w:hanging="397"/>
        <w:jc w:val="both"/>
        <w:rPr>
          <w:rFonts w:ascii="Cambria" w:hAnsi="Cambria" w:cs="Calibri"/>
          <w:spacing w:val="5"/>
          <w:sz w:val="22"/>
          <w:szCs w:val="22"/>
          <w:lang w:bidi="en-US"/>
        </w:rPr>
      </w:pPr>
      <w:r w:rsidRPr="005035F5">
        <w:rPr>
          <w:rFonts w:ascii="Cambria" w:hAnsi="Cambria" w:cs="Calibri"/>
          <w:b/>
          <w:spacing w:val="5"/>
          <w:sz w:val="22"/>
          <w:szCs w:val="22"/>
          <w:lang w:bidi="en-US"/>
        </w:rPr>
        <w:tab/>
      </w:r>
      <w:r w:rsidRPr="00EC11D3">
        <w:rPr>
          <w:rFonts w:ascii="Cambria" w:hAnsi="Cambria" w:cs="Calibri"/>
          <w:spacing w:val="5"/>
          <w:sz w:val="22"/>
          <w:szCs w:val="22"/>
          <w:lang w:bidi="en-US"/>
        </w:rPr>
        <w:t>Το έργο</w:t>
      </w:r>
      <w:r w:rsidRPr="00EC11D3">
        <w:rPr>
          <w:rFonts w:ascii="Cambria" w:hAnsi="Cambria" w:cs="Calibri"/>
          <w:b/>
          <w:spacing w:val="5"/>
          <w:sz w:val="22"/>
          <w:szCs w:val="22"/>
          <w:lang w:bidi="en-US"/>
        </w:rPr>
        <w:t xml:space="preserve"> </w:t>
      </w:r>
      <w:r w:rsidRPr="00EC11D3">
        <w:rPr>
          <w:rFonts w:ascii="Cambria" w:hAnsi="Cambria" w:cs="Calibri"/>
          <w:spacing w:val="5"/>
          <w:sz w:val="22"/>
          <w:szCs w:val="22"/>
          <w:lang w:bidi="en-US"/>
        </w:rPr>
        <w:t>υπόκειται στις κρατήσεις</w:t>
      </w:r>
      <w:r w:rsidRPr="00EC11D3">
        <w:rPr>
          <w:rFonts w:ascii="Cambria" w:hAnsi="Cambria" w:cs="Calibri"/>
          <w:spacing w:val="5"/>
          <w:sz w:val="22"/>
          <w:szCs w:val="22"/>
          <w:vertAlign w:val="superscript"/>
          <w:lang w:bidi="en-US"/>
        </w:rPr>
        <w:endnoteReference w:id="74"/>
      </w:r>
      <w:r w:rsidRPr="00EC11D3">
        <w:rPr>
          <w:rFonts w:ascii="Cambria" w:hAnsi="Cambria" w:cs="Calibri"/>
          <w:spacing w:val="5"/>
          <w:sz w:val="22"/>
          <w:szCs w:val="22"/>
          <w:lang w:bidi="en-US"/>
        </w:rPr>
        <w:t xml:space="preserve"> που προβλέπονται για τα έργα αυτά, περιλαμβανομένης της κράτησης ύψους 0,1 % υπέρ των λειτουργικών αναγκών της Ενιαίας Ανεξάρτητης Αρχής Δημοσίων Συμβάσεων, σύμφωνα με το άρθρο </w:t>
      </w:r>
      <w:r>
        <w:rPr>
          <w:rFonts w:ascii="Cambria" w:hAnsi="Cambria" w:cs="Calibri"/>
          <w:spacing w:val="5"/>
          <w:sz w:val="22"/>
          <w:szCs w:val="22"/>
          <w:lang w:bidi="en-US"/>
        </w:rPr>
        <w:t>7 του Ν</w:t>
      </w:r>
      <w:r w:rsidRPr="00EC11D3">
        <w:rPr>
          <w:rFonts w:ascii="Cambria" w:hAnsi="Cambria" w:cs="Calibri"/>
          <w:spacing w:val="5"/>
          <w:sz w:val="22"/>
          <w:szCs w:val="22"/>
          <w:lang w:bidi="en-US"/>
        </w:rPr>
        <w:t xml:space="preserve">. </w:t>
      </w:r>
      <w:r>
        <w:rPr>
          <w:rFonts w:ascii="Cambria" w:hAnsi="Cambria" w:cs="Calibri"/>
          <w:spacing w:val="5"/>
          <w:sz w:val="22"/>
          <w:szCs w:val="22"/>
          <w:lang w:bidi="en-US"/>
        </w:rPr>
        <w:t>4912</w:t>
      </w:r>
      <w:r w:rsidRPr="00EC11D3">
        <w:rPr>
          <w:rFonts w:ascii="Cambria" w:hAnsi="Cambria" w:cs="Calibri"/>
          <w:spacing w:val="5"/>
          <w:sz w:val="22"/>
          <w:szCs w:val="22"/>
          <w:lang w:bidi="en-US"/>
        </w:rPr>
        <w:t>/20</w:t>
      </w:r>
      <w:r>
        <w:rPr>
          <w:rFonts w:ascii="Cambria" w:hAnsi="Cambria" w:cs="Calibri"/>
          <w:spacing w:val="5"/>
          <w:sz w:val="22"/>
          <w:szCs w:val="22"/>
          <w:lang w:bidi="en-US"/>
        </w:rPr>
        <w:t>22</w:t>
      </w:r>
      <w:r w:rsidRPr="00EC11D3">
        <w:rPr>
          <w:rFonts w:ascii="Cambria" w:hAnsi="Cambria" w:cs="Cambria"/>
          <w:sz w:val="22"/>
          <w:szCs w:val="22"/>
          <w:vertAlign w:val="superscript"/>
        </w:rPr>
        <w:endnoteReference w:id="75"/>
      </w:r>
      <w:r w:rsidRPr="00EC11D3">
        <w:rPr>
          <w:rFonts w:ascii="Cambria" w:hAnsi="Cambria" w:cs="Calibri"/>
          <w:spacing w:val="5"/>
          <w:sz w:val="22"/>
          <w:szCs w:val="22"/>
          <w:lang w:bidi="en-US"/>
        </w:rPr>
        <w:t>,  της κράτησης 6‰, σύμφωνα με τις διατάξεις του άρθρου 53 παρ. 7 περ. θ' του ν. 4412/2016 και της υπ' αριθμ. ΔΝΣγ/οικ.42217/ΦΝ466/12.6.2017 απόφασης του Υπουργού Υποδομών και Μεταφορών (Β' 2235),</w:t>
      </w:r>
      <w:r w:rsidRPr="00EC11D3">
        <w:rPr>
          <w:rFonts w:ascii="Cambria" w:hAnsi="Cambria"/>
          <w:spacing w:val="5"/>
          <w:sz w:val="22"/>
        </w:rPr>
        <w:t xml:space="preserve"> </w:t>
      </w:r>
      <w:r w:rsidRPr="00EC11D3">
        <w:rPr>
          <w:rFonts w:ascii="Cambria" w:hAnsi="Cambria" w:cs="Calibri"/>
          <w:spacing w:val="5"/>
          <w:sz w:val="22"/>
          <w:szCs w:val="22"/>
          <w:lang w:bidi="en-US"/>
        </w:rPr>
        <w:t xml:space="preserve">της κράτησης 2,5‰ υπέρ της Π.Ο.Μ.Η.Τ.Ε.Δ.Υ., σύμφωνα με τις </w:t>
      </w:r>
      <w:r w:rsidRPr="00EC11D3">
        <w:rPr>
          <w:rFonts w:ascii="Cambria" w:hAnsi="Cambria" w:cs="Calibri"/>
          <w:spacing w:val="5"/>
          <w:sz w:val="22"/>
          <w:szCs w:val="22"/>
          <w:lang w:bidi="en-US"/>
        </w:rPr>
        <w:lastRenderedPageBreak/>
        <w:t xml:space="preserve">διατάξεις του άρθρου 53 παρ. 7 περ. θ' του ν. 4412/2016 και ΔΝΣβ/51667/ΦΝ466/12-02-2020 απόφασης του Υπουργού Υποδομών και Μεταφορών (Β' 2780), καθώς και της κράτησης ύψους 0,02% υπέρ της ανάπτυξης και συντήρησης του Ο.Π.Σ. Ε.Σ.Η.ΔΗ.Σ., σύμφωνα με το άρθρο 36 παρ. 6 του ν. 4412/2016. </w:t>
      </w:r>
    </w:p>
    <w:p w:rsidR="00985BAD" w:rsidRPr="00155301" w:rsidRDefault="00985BAD" w:rsidP="00985BAD">
      <w:pPr>
        <w:tabs>
          <w:tab w:val="left" w:pos="2297"/>
          <w:tab w:val="left" w:pos="2864"/>
          <w:tab w:val="left" w:pos="3431"/>
          <w:tab w:val="left" w:pos="3998"/>
        </w:tabs>
        <w:ind w:left="709" w:hanging="709"/>
        <w:jc w:val="both"/>
        <w:rPr>
          <w:rFonts w:ascii="Cambria" w:hAnsi="Cambria" w:cs="Calibri"/>
          <w:i/>
          <w:color w:val="0070C0"/>
          <w:spacing w:val="5"/>
          <w:sz w:val="22"/>
          <w:szCs w:val="22"/>
          <w:lang w:bidi="en-US"/>
        </w:rPr>
      </w:pPr>
    </w:p>
    <w:p w:rsidR="00985BAD" w:rsidRPr="00155301" w:rsidRDefault="00985BAD" w:rsidP="00985BAD">
      <w:pPr>
        <w:tabs>
          <w:tab w:val="left" w:pos="2297"/>
          <w:tab w:val="left" w:pos="2864"/>
          <w:tab w:val="left" w:pos="3431"/>
          <w:tab w:val="left" w:pos="3998"/>
        </w:tabs>
        <w:ind w:left="709" w:hanging="709"/>
        <w:jc w:val="both"/>
        <w:rPr>
          <w:rFonts w:ascii="Cambria" w:hAnsi="Cambria" w:cs="Calibri"/>
          <w:spacing w:val="5"/>
          <w:sz w:val="22"/>
          <w:szCs w:val="22"/>
          <w:lang w:bidi="en-US"/>
        </w:rPr>
      </w:pPr>
    </w:p>
    <w:p w:rsidR="00985BAD" w:rsidRPr="005035F5" w:rsidRDefault="00985BAD" w:rsidP="00985BAD">
      <w:pPr>
        <w:tabs>
          <w:tab w:val="left" w:pos="2297"/>
          <w:tab w:val="left" w:pos="2864"/>
          <w:tab w:val="left" w:pos="3431"/>
          <w:tab w:val="left" w:pos="3998"/>
        </w:tabs>
        <w:ind w:left="709" w:hanging="709"/>
        <w:jc w:val="both"/>
        <w:rPr>
          <w:rFonts w:ascii="Cambria" w:hAnsi="Cambria" w:cs="Calibri"/>
          <w:b/>
          <w:sz w:val="22"/>
          <w:szCs w:val="22"/>
          <w:lang w:bidi="en-US"/>
        </w:rPr>
      </w:pPr>
      <w:r w:rsidRPr="005035F5">
        <w:rPr>
          <w:rFonts w:ascii="Cambria" w:hAnsi="Cambria" w:cs="Calibri"/>
          <w:b/>
          <w:sz w:val="22"/>
          <w:szCs w:val="22"/>
          <w:lang w:bidi="en-US"/>
        </w:rPr>
        <w:t>8.2.</w:t>
      </w:r>
      <w:r w:rsidRPr="005035F5">
        <w:rPr>
          <w:rFonts w:ascii="Cambria" w:hAnsi="Cambria" w:cs="Calibri"/>
          <w:spacing w:val="5"/>
          <w:sz w:val="22"/>
          <w:szCs w:val="22"/>
          <w:lang w:bidi="en-US"/>
        </w:rPr>
        <w:tab/>
        <w:t>Τα γενικά έξοδα, όφελος κ.λ.π. του Αναδόχου και οι επιβαρύνσεις από φόρους, δασμούς κ.λ.π. καθορίζονται στο αντίστοιχο άρθρο της Ε.Σ.Υ.  Ο Φ.Π.Α. βαρύνει τον Κύριο του Έργου.</w:t>
      </w:r>
    </w:p>
    <w:p w:rsidR="00985BAD" w:rsidRPr="005035F5" w:rsidRDefault="00985BAD" w:rsidP="00985BAD">
      <w:pPr>
        <w:tabs>
          <w:tab w:val="left" w:pos="2297"/>
          <w:tab w:val="left" w:pos="2864"/>
          <w:tab w:val="left" w:pos="3431"/>
          <w:tab w:val="left" w:pos="3998"/>
        </w:tabs>
        <w:ind w:left="709" w:hanging="709"/>
        <w:jc w:val="both"/>
        <w:rPr>
          <w:rFonts w:ascii="Cambria" w:hAnsi="Cambria" w:cs="Calibri"/>
          <w:b/>
          <w:sz w:val="22"/>
          <w:szCs w:val="22"/>
          <w:lang w:bidi="en-US"/>
        </w:rPr>
      </w:pPr>
      <w:r w:rsidRPr="005035F5">
        <w:rPr>
          <w:rFonts w:ascii="Cambria" w:hAnsi="Cambria" w:cs="Calibri"/>
          <w:b/>
          <w:sz w:val="22"/>
          <w:szCs w:val="22"/>
          <w:lang w:bidi="en-US"/>
        </w:rPr>
        <w:tab/>
      </w:r>
    </w:p>
    <w:p w:rsidR="00985BAD" w:rsidRPr="005035F5" w:rsidRDefault="00985BAD" w:rsidP="00985BAD">
      <w:pPr>
        <w:tabs>
          <w:tab w:val="left" w:pos="2297"/>
          <w:tab w:val="left" w:pos="2864"/>
          <w:tab w:val="left" w:pos="3431"/>
          <w:tab w:val="left" w:pos="3998"/>
        </w:tabs>
        <w:ind w:left="709" w:hanging="709"/>
        <w:jc w:val="both"/>
        <w:rPr>
          <w:rFonts w:ascii="Cambria" w:hAnsi="Cambria" w:cs="Calibri"/>
          <w:spacing w:val="5"/>
          <w:sz w:val="22"/>
          <w:szCs w:val="22"/>
          <w:lang w:bidi="en-US"/>
        </w:rPr>
      </w:pPr>
      <w:r w:rsidRPr="005035F5">
        <w:rPr>
          <w:rFonts w:ascii="Cambria" w:hAnsi="Cambria" w:cs="Calibri"/>
          <w:b/>
          <w:sz w:val="22"/>
          <w:szCs w:val="22"/>
          <w:lang w:bidi="en-US"/>
        </w:rPr>
        <w:t>8.3.</w:t>
      </w:r>
      <w:r w:rsidRPr="005035F5">
        <w:rPr>
          <w:rFonts w:ascii="Cambria" w:hAnsi="Cambria" w:cs="Calibri"/>
          <w:b/>
          <w:sz w:val="22"/>
          <w:szCs w:val="22"/>
          <w:lang w:bidi="en-US"/>
        </w:rPr>
        <w:tab/>
      </w:r>
      <w:r w:rsidRPr="005035F5">
        <w:rPr>
          <w:rFonts w:ascii="Cambria" w:hAnsi="Cambria" w:cs="Calibri"/>
          <w:spacing w:val="5"/>
          <w:sz w:val="22"/>
          <w:szCs w:val="22"/>
          <w:lang w:bidi="en-US"/>
        </w:rPr>
        <w:t xml:space="preserve">Οι πληρωμές θα γίνονται σύμφωνα με το άρθρο 152 του ν. 4412/2016 και το αντίστοιχο άρθρο της Ε.Σ.Υ. Η πληρωμή του εργολαβικού τιμήματος θα γίνεται σε </w:t>
      </w:r>
      <w:r w:rsidRPr="005035F5">
        <w:rPr>
          <w:rFonts w:ascii="Cambria" w:hAnsi="Cambria" w:cs="Calibri"/>
          <w:spacing w:val="5"/>
          <w:sz w:val="22"/>
          <w:szCs w:val="22"/>
          <w:lang w:val="en-US" w:bidi="en-US"/>
        </w:rPr>
        <w:t>EURO</w:t>
      </w:r>
      <w:r w:rsidRPr="005035F5">
        <w:rPr>
          <w:rFonts w:ascii="Cambria" w:hAnsi="Cambria" w:cs="Calibri"/>
          <w:spacing w:val="5"/>
          <w:sz w:val="22"/>
          <w:szCs w:val="22"/>
          <w:lang w:bidi="en-US"/>
        </w:rPr>
        <w:t>.</w:t>
      </w:r>
    </w:p>
    <w:p w:rsidR="00985BAD" w:rsidRPr="005035F5" w:rsidRDefault="00985BAD" w:rsidP="00985BAD">
      <w:pPr>
        <w:pStyle w:val="para-1"/>
        <w:ind w:left="709" w:hanging="709"/>
        <w:rPr>
          <w:rFonts w:ascii="Cambria" w:hAnsi="Cambria" w:cs="Calibri"/>
          <w:szCs w:val="22"/>
        </w:rPr>
      </w:pPr>
    </w:p>
    <w:p w:rsidR="00985BAD" w:rsidRPr="005035F5" w:rsidRDefault="00985BAD" w:rsidP="00985BAD">
      <w:pPr>
        <w:pStyle w:val="para-1"/>
        <w:ind w:left="709" w:hanging="709"/>
        <w:rPr>
          <w:rFonts w:ascii="Cambria" w:hAnsi="Cambria" w:cs="Calibri"/>
          <w:szCs w:val="22"/>
        </w:rPr>
      </w:pPr>
    </w:p>
    <w:p w:rsidR="00985BAD" w:rsidRPr="005035F5" w:rsidRDefault="00985BAD" w:rsidP="00EC6908">
      <w:pPr>
        <w:pStyle w:val="2"/>
        <w:widowControl w:val="0"/>
        <w:numPr>
          <w:ilvl w:val="0"/>
          <w:numId w:val="14"/>
        </w:numPr>
        <w:tabs>
          <w:tab w:val="clear" w:pos="3024"/>
          <w:tab w:val="num" w:pos="0"/>
        </w:tabs>
        <w:suppressAutoHyphens/>
        <w:spacing w:before="0" w:after="0"/>
        <w:ind w:left="0" w:firstLine="0"/>
        <w:rPr>
          <w:rFonts w:eastAsia="Calibri" w:cs="Calibri"/>
          <w:sz w:val="22"/>
          <w:szCs w:val="22"/>
        </w:rPr>
      </w:pPr>
      <w:bookmarkStart w:id="11" w:name="_Toc73524246"/>
      <w:r w:rsidRPr="005035F5">
        <w:rPr>
          <w:rFonts w:cs="Calibri"/>
          <w:sz w:val="22"/>
          <w:szCs w:val="22"/>
        </w:rPr>
        <w:t>Άρθρο 9:  Συμπλήρωση – αποσαφήνιση πληροφοριών και δικαιολογητικών</w:t>
      </w:r>
      <w:bookmarkEnd w:id="11"/>
    </w:p>
    <w:p w:rsidR="00985BAD" w:rsidRPr="005035F5" w:rsidRDefault="00985BAD" w:rsidP="00985BAD">
      <w:pPr>
        <w:ind w:left="1100" w:hanging="1100"/>
        <w:jc w:val="both"/>
        <w:rPr>
          <w:rFonts w:ascii="Cambria" w:hAnsi="Cambria" w:cs="Calibri"/>
          <w:sz w:val="22"/>
          <w:szCs w:val="22"/>
        </w:rPr>
      </w:pPr>
      <w:r w:rsidRPr="005035F5">
        <w:rPr>
          <w:rFonts w:ascii="Cambria" w:eastAsia="Calibri" w:hAnsi="Cambria" w:cs="Calibri"/>
          <w:sz w:val="22"/>
          <w:szCs w:val="22"/>
        </w:rPr>
        <w:t xml:space="preserve"> </w:t>
      </w:r>
    </w:p>
    <w:p w:rsidR="00985BAD" w:rsidRPr="001474D0" w:rsidRDefault="00985BAD" w:rsidP="00985BAD">
      <w:pPr>
        <w:pStyle w:val="Standard"/>
        <w:jc w:val="both"/>
        <w:rPr>
          <w:rFonts w:ascii="Cambria" w:hAnsi="Cambria" w:cs="Calibri"/>
          <w:sz w:val="22"/>
          <w:szCs w:val="22"/>
          <w:lang w:val="el-GR"/>
        </w:rPr>
      </w:pPr>
      <w:r w:rsidRPr="001474D0">
        <w:rPr>
          <w:rFonts w:ascii="Cambria" w:hAnsi="Cambria" w:cs="Calibri"/>
          <w:sz w:val="22"/>
          <w:szCs w:val="22"/>
          <w:lang w:val="el-GR"/>
        </w:rPr>
        <w:t>Η αναθέτουσα αρχή</w:t>
      </w:r>
      <w:r w:rsidRPr="001474D0">
        <w:rPr>
          <w:rFonts w:ascii="Cambria" w:eastAsia="Andale Sans UI" w:hAnsi="Cambria" w:cs="Calibri"/>
          <w:sz w:val="22"/>
          <w:szCs w:val="22"/>
          <w:vertAlign w:val="superscript"/>
          <w:lang w:val="el-GR" w:bidi="en-US"/>
        </w:rPr>
        <w:endnoteReference w:id="76"/>
      </w:r>
      <w:r w:rsidRPr="001474D0">
        <w:rPr>
          <w:rFonts w:ascii="Cambria" w:hAnsi="Cambria" w:cs="Calibri"/>
          <w:sz w:val="22"/>
          <w:szCs w:val="22"/>
          <w:lang w:val="el-GR"/>
        </w:rPr>
        <w:t xml:space="preserve"> 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 μέσω της λειτουργικότητας « Επικοινωνία» του υποσυστήματος, σύμφωνα με τα ειδικότερα οριζόμενα στις διατάξεις των άρθρων  102 και 103  του ν. 4412/2016.</w:t>
      </w:r>
    </w:p>
    <w:p w:rsidR="00985BAD" w:rsidRPr="001474D0" w:rsidRDefault="00985BAD" w:rsidP="00985BAD">
      <w:pPr>
        <w:jc w:val="both"/>
        <w:textAlignment w:val="baseline"/>
        <w:rPr>
          <w:rFonts w:ascii="Cambria" w:hAnsi="Cambria" w:cs="Cambria"/>
          <w:color w:val="000000"/>
          <w:sz w:val="22"/>
          <w:szCs w:val="22"/>
          <w:shd w:val="clear" w:color="auto" w:fill="FF99FF"/>
        </w:rPr>
      </w:pPr>
      <w:r w:rsidRPr="001474D0">
        <w:rPr>
          <w:rFonts w:ascii="Cambria" w:hAnsi="Cambria" w:cs="Calibri"/>
          <w:sz w:val="22"/>
          <w:szCs w:val="22"/>
        </w:rPr>
        <w:t xml:space="preserve">Η </w:t>
      </w:r>
      <w:r w:rsidRPr="00EF7255">
        <w:rPr>
          <w:rFonts w:ascii="Cambria" w:hAnsi="Cambria" w:cs="Calibri"/>
          <w:sz w:val="22"/>
          <w:szCs w:val="22"/>
        </w:rPr>
        <w:t>συμπλήρωση ή η αποσαφήνιση ζητείται και γίνεται αποδεκτή υπό την προϋπόθεση ότι δεν τροποποιείται η προσφορά του οικονομικού φορέα και ότι αφορά σε στοιχεία ή δεδομένα, των οποίων είναι αντικειμενικά εξακριβώσιμος ο προγενέστερος χαρακτήρας σε σχέση με το πέρας της καταληκτικής προθεσμίας παραλαβής προσφορών. Τα ανωτέρω ισχύουν κατ΄ αναλογίαν και για τυχόν ελλείπουσες δηλώσεις, υπό την προϋπόθεση ότι βεβαιώνουν γεγονότα αντικειμενικώς εξακριβώσιμα</w:t>
      </w:r>
      <w:r>
        <w:rPr>
          <w:rFonts w:ascii="Cambria" w:hAnsi="Cambria" w:cs="Calibri"/>
          <w:sz w:val="22"/>
          <w:szCs w:val="22"/>
        </w:rPr>
        <w:t>.</w:t>
      </w:r>
      <w:r w:rsidRPr="00EF7255">
        <w:rPr>
          <w:rFonts w:ascii="Cambria" w:hAnsi="Cambria" w:cs="Calibri"/>
          <w:sz w:val="22"/>
          <w:szCs w:val="22"/>
          <w:vertAlign w:val="superscript"/>
          <w:lang w:bidi="en-US"/>
        </w:rPr>
        <w:endnoteReference w:id="77"/>
      </w:r>
    </w:p>
    <w:p w:rsidR="00985BAD" w:rsidRPr="001474D0" w:rsidRDefault="00985BAD" w:rsidP="00985BAD">
      <w:pPr>
        <w:jc w:val="both"/>
        <w:rPr>
          <w:rFonts w:ascii="Cambria" w:hAnsi="Cambria" w:cs="Calibri"/>
          <w:sz w:val="22"/>
          <w:szCs w:val="22"/>
        </w:rPr>
      </w:pPr>
    </w:p>
    <w:p w:rsidR="00985BAD" w:rsidRPr="001474D0" w:rsidRDefault="00985BAD" w:rsidP="00985BAD">
      <w:pPr>
        <w:jc w:val="both"/>
        <w:rPr>
          <w:rFonts w:ascii="Cambria" w:hAnsi="Cambria" w:cs="Calibri"/>
          <w:sz w:val="22"/>
          <w:szCs w:val="22"/>
        </w:rPr>
      </w:pPr>
    </w:p>
    <w:p w:rsidR="00985BAD" w:rsidRPr="001474D0" w:rsidRDefault="00985BAD" w:rsidP="00EC6908">
      <w:pPr>
        <w:pStyle w:val="2"/>
        <w:widowControl w:val="0"/>
        <w:numPr>
          <w:ilvl w:val="0"/>
          <w:numId w:val="14"/>
        </w:numPr>
        <w:tabs>
          <w:tab w:val="clear" w:pos="3024"/>
          <w:tab w:val="num" w:pos="0"/>
        </w:tabs>
        <w:suppressAutoHyphens/>
        <w:spacing w:before="0" w:after="0"/>
        <w:ind w:left="432"/>
        <w:rPr>
          <w:rFonts w:cs="Calibri"/>
          <w:sz w:val="22"/>
          <w:szCs w:val="22"/>
        </w:rPr>
      </w:pPr>
      <w:bookmarkStart w:id="12" w:name="_Toc73524247"/>
      <w:r w:rsidRPr="001474D0">
        <w:rPr>
          <w:rFonts w:cs="Calibri"/>
          <w:sz w:val="22"/>
          <w:szCs w:val="22"/>
        </w:rPr>
        <w:t>Άρθρο 10:  Απόφαση ανάληψης υποχρέωσης - Έγκριση δέσμευσης πίστωσης</w:t>
      </w:r>
      <w:bookmarkEnd w:id="12"/>
    </w:p>
    <w:p w:rsidR="00985BAD" w:rsidRPr="006857B6" w:rsidRDefault="00985BAD" w:rsidP="00985BAD">
      <w:pPr>
        <w:jc w:val="both"/>
        <w:rPr>
          <w:rFonts w:ascii="Cambria" w:hAnsi="Cambria" w:cs="Calibri"/>
          <w:sz w:val="22"/>
          <w:szCs w:val="22"/>
        </w:rPr>
      </w:pPr>
    </w:p>
    <w:p w:rsidR="00985BAD" w:rsidRDefault="00985BAD" w:rsidP="00985BAD">
      <w:pPr>
        <w:pStyle w:val="Default"/>
        <w:rPr>
          <w:color w:val="auto"/>
          <w:sz w:val="18"/>
          <w:szCs w:val="18"/>
        </w:rPr>
      </w:pPr>
      <w:r w:rsidRPr="006857B6">
        <w:rPr>
          <w:rFonts w:ascii="Cambria" w:hAnsi="Cambria" w:cs="Calibri"/>
          <w:color w:val="auto"/>
          <w:sz w:val="22"/>
          <w:szCs w:val="22"/>
          <w:lang w:bidi="en-US"/>
        </w:rPr>
        <w:t>Για την παρούσα διαδικασία έχει εκδοθεί η με αρ.πρωτ.:21.319/05-08-2026 (ΑΔΑ: ΨΔΚΞΩΛΙ-2ΣΟ). Απόφαση Δημάρχου με ΑΑΥ: Α 1083 για την έγκριση δέσμευσης προϋπολογισμού ποσού 399.999,99 € (συμπεριλαμβανομένου</w:t>
      </w:r>
      <w:r>
        <w:rPr>
          <w:rFonts w:ascii="Cambria" w:hAnsi="Cambria" w:cs="Calibri"/>
          <w:color w:val="auto"/>
          <w:sz w:val="22"/>
          <w:szCs w:val="22"/>
          <w:lang w:bidi="en-US"/>
        </w:rPr>
        <w:t xml:space="preserve"> του ΦΠΑ) σε βάρος της πίστωσης του προϋπολογισμού εξόδων του ΑΛΕ: 130.3170104005 και η υπ. αρ. 67804/23-12-2025 (ΑΔΑ: 61ΠΨ46ΜΤΛ6-ΖΕΙ) Απόφαση Υπουργείου Εσωτερικών, με ενάριθμο έργου 2025ΝΑ25400338</w:t>
      </w:r>
      <w:r>
        <w:rPr>
          <w:color w:val="auto"/>
          <w:sz w:val="18"/>
          <w:szCs w:val="18"/>
        </w:rPr>
        <w:t xml:space="preserve"> </w:t>
      </w:r>
      <w:r>
        <w:rPr>
          <w:rFonts w:ascii="Cambria" w:hAnsi="Cambria" w:cs="Calibri"/>
          <w:color w:val="auto"/>
          <w:sz w:val="22"/>
          <w:szCs w:val="22"/>
          <w:lang w:bidi="en-US"/>
        </w:rPr>
        <w:t>της ΣΑΕ ΝΑ254</w:t>
      </w:r>
      <w:r>
        <w:rPr>
          <w:rFonts w:ascii="Calibri" w:hAnsi="Calibri" w:cs="Calibri"/>
          <w:color w:val="auto"/>
          <w:sz w:val="20"/>
          <w:szCs w:val="20"/>
        </w:rPr>
        <w:t xml:space="preserve">, </w:t>
      </w:r>
      <w:r>
        <w:rPr>
          <w:rFonts w:ascii="Cambria" w:hAnsi="Cambria" w:cs="Calibri"/>
          <w:color w:val="auto"/>
          <w:sz w:val="22"/>
          <w:szCs w:val="22"/>
          <w:lang w:bidi="en-US"/>
        </w:rPr>
        <w:t xml:space="preserve">με την οποία εντάθηκε το έργο στη </w:t>
      </w:r>
      <w:r>
        <w:rPr>
          <w:rFonts w:ascii="Cambria" w:hAnsi="Cambria"/>
          <w:color w:val="auto"/>
          <w:sz w:val="22"/>
          <w:szCs w:val="22"/>
        </w:rPr>
        <w:t>πράξη «Αποκαταστάσεις οδοποιίας και κοινοχρήστων χώρων από φυσικές καταστροφές στον Δήμο Λευκάδας» με κωδικό ΟΠΣ 5228031 στο «ΤΠΑ ΥΠΟΥΡΓΕΙΟ ΕΣΩΤΕΡΙΚΩΝ</w:t>
      </w:r>
      <w:r>
        <w:rPr>
          <w:rFonts w:ascii="Cambria" w:hAnsi="Cambria"/>
          <w:sz w:val="22"/>
          <w:szCs w:val="22"/>
        </w:rPr>
        <w:t xml:space="preserve"> 2021 – 2025»</w:t>
      </w:r>
    </w:p>
    <w:p w:rsidR="00985BAD" w:rsidRPr="005035F5" w:rsidRDefault="00985BAD" w:rsidP="00985BAD">
      <w:pPr>
        <w:textAlignment w:val="baseline"/>
        <w:rPr>
          <w:rFonts w:ascii="Cambria" w:hAnsi="Cambria" w:cs="Tahoma"/>
          <w:lang w:bidi="en-US"/>
        </w:rPr>
      </w:pPr>
    </w:p>
    <w:p w:rsidR="00985BAD" w:rsidRPr="005035F5" w:rsidRDefault="00985BAD" w:rsidP="00985BAD">
      <w:pPr>
        <w:pStyle w:val="para-1"/>
        <w:pageBreakBefore/>
        <w:ind w:left="1134" w:firstLine="0"/>
        <w:rPr>
          <w:rFonts w:ascii="Cambria" w:hAnsi="Cambria" w:cs="Calibri"/>
          <w:b/>
          <w:szCs w:val="22"/>
        </w:rPr>
      </w:pPr>
    </w:p>
    <w:tbl>
      <w:tblPr>
        <w:tblW w:w="0" w:type="auto"/>
        <w:tblInd w:w="14" w:type="dxa"/>
        <w:tblLayout w:type="fixed"/>
        <w:tblLook w:val="0000"/>
      </w:tblPr>
      <w:tblGrid>
        <w:gridCol w:w="9890"/>
      </w:tblGrid>
      <w:tr w:rsidR="00985BAD" w:rsidTr="00E21B54">
        <w:trPr>
          <w:trHeight w:val="317"/>
        </w:trPr>
        <w:tc>
          <w:tcPr>
            <w:tcW w:w="9890" w:type="dxa"/>
            <w:tcBorders>
              <w:top w:val="single" w:sz="8" w:space="0" w:color="000000"/>
              <w:left w:val="single" w:sz="8" w:space="0" w:color="000000"/>
              <w:bottom w:val="single" w:sz="8" w:space="0" w:color="000000"/>
              <w:right w:val="single" w:sz="8" w:space="0" w:color="000000"/>
            </w:tcBorders>
            <w:shd w:val="clear" w:color="auto" w:fill="auto"/>
          </w:tcPr>
          <w:p w:rsidR="00985BAD" w:rsidRPr="005035F5" w:rsidRDefault="00985BAD" w:rsidP="00EC6908">
            <w:pPr>
              <w:pStyle w:val="1"/>
              <w:widowControl w:val="0"/>
              <w:numPr>
                <w:ilvl w:val="0"/>
                <w:numId w:val="13"/>
              </w:numPr>
              <w:tabs>
                <w:tab w:val="clear" w:pos="1021"/>
                <w:tab w:val="clear" w:pos="1588"/>
                <w:tab w:val="left" w:pos="1134"/>
              </w:tabs>
              <w:suppressAutoHyphens/>
              <w:overflowPunct/>
              <w:autoSpaceDE/>
              <w:autoSpaceDN/>
              <w:adjustRightInd/>
              <w:spacing w:before="0" w:after="0"/>
              <w:jc w:val="left"/>
              <w:textAlignment w:val="auto"/>
              <w:rPr>
                <w:rFonts w:ascii="Cambria" w:hAnsi="Cambria"/>
                <w:sz w:val="22"/>
                <w:szCs w:val="22"/>
              </w:rPr>
            </w:pPr>
            <w:bookmarkStart w:id="13" w:name="_Toc73524248"/>
            <w:r w:rsidRPr="005035F5">
              <w:rPr>
                <w:rFonts w:ascii="Cambria" w:hAnsi="Cambria" w:cs="Calibri"/>
                <w:sz w:val="22"/>
                <w:szCs w:val="22"/>
              </w:rPr>
              <w:t>ΚΕΦΑΛΑΙΟ Β΄</w:t>
            </w:r>
            <w:bookmarkEnd w:id="13"/>
          </w:p>
        </w:tc>
      </w:tr>
    </w:tbl>
    <w:p w:rsidR="00985BAD" w:rsidRPr="005035F5" w:rsidRDefault="00985BAD" w:rsidP="00985BAD">
      <w:pPr>
        <w:jc w:val="both"/>
        <w:rPr>
          <w:rFonts w:ascii="Cambria" w:hAnsi="Cambria"/>
          <w:sz w:val="22"/>
          <w:szCs w:val="22"/>
        </w:rPr>
      </w:pPr>
    </w:p>
    <w:p w:rsidR="00985BAD" w:rsidRPr="005035F5" w:rsidRDefault="00985BAD" w:rsidP="00EC6908">
      <w:pPr>
        <w:pStyle w:val="2"/>
        <w:widowControl w:val="0"/>
        <w:numPr>
          <w:ilvl w:val="0"/>
          <w:numId w:val="14"/>
        </w:numPr>
        <w:tabs>
          <w:tab w:val="clear" w:pos="3024"/>
          <w:tab w:val="num" w:pos="0"/>
        </w:tabs>
        <w:suppressAutoHyphens/>
        <w:spacing w:before="0" w:after="0"/>
        <w:ind w:left="432"/>
        <w:rPr>
          <w:rFonts w:cs="Calibri"/>
          <w:sz w:val="22"/>
          <w:szCs w:val="22"/>
          <w:u w:val="single"/>
        </w:rPr>
      </w:pPr>
      <w:bookmarkStart w:id="14" w:name="_Toc73524249"/>
      <w:r w:rsidRPr="005035F5">
        <w:rPr>
          <w:rFonts w:cs="Calibri"/>
          <w:sz w:val="22"/>
          <w:szCs w:val="22"/>
        </w:rPr>
        <w:t>Άρθρο 11:  Τίτλος, προϋπολογισμός, τόπος, περιγραφή και ουσιώδη χαρακτηριστικά του έργου</w:t>
      </w:r>
      <w:bookmarkEnd w:id="14"/>
    </w:p>
    <w:p w:rsidR="00985BAD" w:rsidRPr="005035F5" w:rsidRDefault="00985BAD" w:rsidP="00985BAD">
      <w:pPr>
        <w:pStyle w:val="para-2"/>
        <w:tabs>
          <w:tab w:val="left" w:pos="1134"/>
        </w:tabs>
        <w:ind w:left="1134" w:hanging="1134"/>
        <w:rPr>
          <w:rFonts w:ascii="Cambria" w:hAnsi="Cambria" w:cs="Calibri"/>
          <w:b/>
          <w:szCs w:val="22"/>
          <w:u w:val="single"/>
        </w:rPr>
      </w:pPr>
    </w:p>
    <w:p w:rsidR="00985BAD" w:rsidRPr="005035F5" w:rsidRDefault="00985BAD" w:rsidP="00985BAD">
      <w:pPr>
        <w:tabs>
          <w:tab w:val="left" w:pos="-2800"/>
        </w:tabs>
        <w:ind w:left="1134" w:hanging="1134"/>
        <w:jc w:val="both"/>
        <w:rPr>
          <w:rFonts w:ascii="Cambria" w:hAnsi="Cambria" w:cs="Calibri"/>
          <w:b/>
          <w:sz w:val="22"/>
          <w:szCs w:val="22"/>
        </w:rPr>
      </w:pPr>
      <w:r w:rsidRPr="005035F5">
        <w:rPr>
          <w:rFonts w:ascii="Cambria" w:hAnsi="Cambria" w:cs="Calibri"/>
          <w:b/>
          <w:sz w:val="22"/>
          <w:szCs w:val="22"/>
        </w:rPr>
        <w:t>Τίτλος του έργου</w:t>
      </w:r>
    </w:p>
    <w:p w:rsidR="00985BAD" w:rsidRPr="005035F5" w:rsidRDefault="00985BAD" w:rsidP="00985BAD">
      <w:pPr>
        <w:tabs>
          <w:tab w:val="left" w:pos="1100"/>
          <w:tab w:val="left" w:pos="1134"/>
        </w:tabs>
        <w:ind w:left="1100" w:hanging="1100"/>
        <w:jc w:val="both"/>
        <w:rPr>
          <w:rFonts w:ascii="Cambria" w:hAnsi="Cambria" w:cs="Calibri"/>
          <w:b/>
          <w:sz w:val="22"/>
          <w:szCs w:val="22"/>
        </w:rPr>
      </w:pPr>
    </w:p>
    <w:p w:rsidR="00985BAD" w:rsidRPr="005035F5" w:rsidRDefault="00985BAD" w:rsidP="00985BAD">
      <w:pPr>
        <w:tabs>
          <w:tab w:val="left" w:pos="1100"/>
        </w:tabs>
        <w:ind w:left="1100" w:hanging="1100"/>
        <w:jc w:val="both"/>
        <w:rPr>
          <w:rFonts w:ascii="Cambria" w:hAnsi="Cambria" w:cs="Calibri"/>
          <w:b/>
          <w:sz w:val="22"/>
          <w:szCs w:val="22"/>
        </w:rPr>
      </w:pPr>
      <w:r w:rsidRPr="005035F5">
        <w:rPr>
          <w:rFonts w:ascii="Cambria" w:hAnsi="Cambria" w:cs="Calibri"/>
          <w:sz w:val="22"/>
          <w:szCs w:val="22"/>
        </w:rPr>
        <w:tab/>
        <w:t xml:space="preserve">Ο τίτλος του έργου είναι: </w:t>
      </w:r>
    </w:p>
    <w:p w:rsidR="00985BAD" w:rsidRPr="005035F5" w:rsidRDefault="00985BAD" w:rsidP="00985BAD">
      <w:pPr>
        <w:tabs>
          <w:tab w:val="left" w:pos="1100"/>
        </w:tabs>
        <w:ind w:left="1100" w:hanging="1100"/>
        <w:jc w:val="center"/>
        <w:rPr>
          <w:rFonts w:ascii="Cambria" w:hAnsi="Cambria" w:cs="Calibri"/>
          <w:b/>
          <w:sz w:val="22"/>
          <w:szCs w:val="22"/>
        </w:rPr>
      </w:pPr>
      <w:r w:rsidRPr="007337BB">
        <w:rPr>
          <w:rFonts w:ascii="Cambria" w:hAnsi="Cambria" w:cs="Calibri"/>
          <w:b/>
          <w:sz w:val="22"/>
          <w:szCs w:val="22"/>
        </w:rPr>
        <w:t>«</w:t>
      </w:r>
      <w:r w:rsidRPr="009735AD">
        <w:rPr>
          <w:rFonts w:ascii="Cambria" w:hAnsi="Cambria" w:cs="Calibri"/>
          <w:b/>
          <w:bCs/>
          <w:sz w:val="22"/>
          <w:szCs w:val="22"/>
        </w:rPr>
        <w:t>ΑΠΟΚΑΤΑΣΤΑΣΗ ΤΜΗΜΑΤΩΝ ΟΔΙΚΟΥ ΔΙΚΤΥΟΥ ΛΟΓΩ ΕΝΤΟΝΩΝ ΚΑΙΡΙΚΩΝ ΦΑΙΝΟΜΕΝΩΝ ΣΤΟΥΣ ΝΗΣΟΥΣ ΚΑΛΑΜΟΥ ΚΑΙ ΚΑΣΤΟΥ ΔΗΜΟΥ ΛΕΥΚΑΔΑΣ</w:t>
      </w:r>
      <w:r w:rsidRPr="007337BB">
        <w:rPr>
          <w:rFonts w:ascii="Cambria" w:hAnsi="Cambria" w:cs="Calibri"/>
          <w:b/>
          <w:sz w:val="22"/>
          <w:szCs w:val="22"/>
        </w:rPr>
        <w:t>».</w:t>
      </w:r>
    </w:p>
    <w:p w:rsidR="00985BAD" w:rsidRPr="007337BB" w:rsidRDefault="00985BAD" w:rsidP="00985BAD">
      <w:pPr>
        <w:tabs>
          <w:tab w:val="left" w:pos="1100"/>
          <w:tab w:val="left" w:pos="1134"/>
        </w:tabs>
        <w:ind w:left="1100" w:hanging="1100"/>
        <w:jc w:val="both"/>
        <w:rPr>
          <w:rFonts w:ascii="Cambria" w:hAnsi="Cambria" w:cs="Calibri"/>
          <w:b/>
          <w:sz w:val="22"/>
          <w:szCs w:val="22"/>
        </w:rPr>
      </w:pPr>
    </w:p>
    <w:p w:rsidR="00985BAD" w:rsidRPr="007337BB" w:rsidRDefault="00985BAD" w:rsidP="00985BAD">
      <w:pPr>
        <w:tabs>
          <w:tab w:val="left" w:pos="1100"/>
          <w:tab w:val="left" w:pos="1134"/>
        </w:tabs>
        <w:ind w:left="1100" w:hanging="1100"/>
        <w:jc w:val="both"/>
        <w:rPr>
          <w:rFonts w:ascii="Cambria" w:hAnsi="Cambria" w:cs="Calibri"/>
          <w:b/>
          <w:sz w:val="22"/>
          <w:szCs w:val="22"/>
        </w:rPr>
      </w:pPr>
    </w:p>
    <w:p w:rsidR="00985BAD" w:rsidRPr="005035F5" w:rsidRDefault="00985BAD" w:rsidP="00EC6908">
      <w:pPr>
        <w:widowControl w:val="0"/>
        <w:numPr>
          <w:ilvl w:val="1"/>
          <w:numId w:val="18"/>
        </w:numPr>
        <w:tabs>
          <w:tab w:val="clear" w:pos="1440"/>
          <w:tab w:val="left" w:pos="-2800"/>
          <w:tab w:val="num" w:pos="0"/>
          <w:tab w:val="left" w:pos="645"/>
        </w:tabs>
        <w:suppressAutoHyphens/>
        <w:ind w:left="435" w:hanging="435"/>
        <w:jc w:val="both"/>
        <w:rPr>
          <w:rFonts w:ascii="Cambria" w:hAnsi="Cambria" w:cs="Calibri"/>
          <w:b/>
          <w:sz w:val="22"/>
          <w:szCs w:val="22"/>
        </w:rPr>
      </w:pPr>
      <w:r w:rsidRPr="005035F5">
        <w:rPr>
          <w:rFonts w:ascii="Cambria" w:hAnsi="Cambria" w:cs="Calibri"/>
          <w:b/>
          <w:sz w:val="22"/>
          <w:szCs w:val="22"/>
        </w:rPr>
        <w:t>Προϋπολογισμός Δημοπράτησης του έργου (εκτιμώμενη αξία της σύμβασης)</w:t>
      </w:r>
    </w:p>
    <w:p w:rsidR="00985BAD" w:rsidRPr="005035F5" w:rsidRDefault="00985BAD" w:rsidP="00985BAD">
      <w:pPr>
        <w:tabs>
          <w:tab w:val="left" w:pos="1100"/>
          <w:tab w:val="left" w:pos="1134"/>
        </w:tabs>
        <w:ind w:left="1100" w:hanging="1100"/>
        <w:jc w:val="both"/>
        <w:rPr>
          <w:rFonts w:ascii="Cambria" w:hAnsi="Cambria" w:cs="Calibri"/>
          <w:b/>
          <w:sz w:val="22"/>
          <w:szCs w:val="22"/>
        </w:rPr>
      </w:pPr>
    </w:p>
    <w:p w:rsidR="00985BAD" w:rsidRPr="005035F5" w:rsidRDefault="00985BAD" w:rsidP="00985BAD">
      <w:pPr>
        <w:tabs>
          <w:tab w:val="left" w:pos="1100"/>
        </w:tabs>
        <w:ind w:left="1100"/>
        <w:jc w:val="both"/>
        <w:rPr>
          <w:rFonts w:ascii="Cambria" w:hAnsi="Cambria" w:cs="Calibri"/>
          <w:sz w:val="22"/>
          <w:szCs w:val="22"/>
        </w:rPr>
      </w:pPr>
      <w:r w:rsidRPr="005035F5">
        <w:rPr>
          <w:rFonts w:ascii="Cambria" w:hAnsi="Cambria" w:cs="Calibri"/>
          <w:sz w:val="22"/>
          <w:szCs w:val="22"/>
        </w:rPr>
        <w:t>Ο προϋπολογισμός δημοπράτησης του έργου ανέρχεται σε</w:t>
      </w:r>
      <w:r w:rsidRPr="005035F5">
        <w:rPr>
          <w:rFonts w:ascii="Cambria" w:hAnsi="Cambria" w:cs="Cambria"/>
          <w:sz w:val="22"/>
          <w:szCs w:val="22"/>
          <w:vertAlign w:val="superscript"/>
          <w:lang w:bidi="en-US"/>
        </w:rPr>
        <w:endnoteReference w:id="78"/>
      </w:r>
      <w:r w:rsidRPr="005035F5">
        <w:rPr>
          <w:rFonts w:ascii="Cambria" w:hAnsi="Cambria" w:cs="Calibri"/>
          <w:sz w:val="22"/>
          <w:szCs w:val="22"/>
          <w:lang w:bidi="en-US"/>
        </w:rPr>
        <w:t xml:space="preserve"> </w:t>
      </w:r>
      <w:r w:rsidRPr="005035F5">
        <w:rPr>
          <w:rFonts w:ascii="Cambria" w:hAnsi="Cambria" w:cs="Calibri"/>
          <w:sz w:val="22"/>
          <w:szCs w:val="22"/>
        </w:rPr>
        <w:t xml:space="preserve"> </w:t>
      </w:r>
      <w:r w:rsidRPr="001228A5">
        <w:rPr>
          <w:rFonts w:ascii="Cambria" w:hAnsi="Cambria" w:cs="Calibri"/>
          <w:b/>
          <w:sz w:val="22"/>
          <w:szCs w:val="22"/>
        </w:rPr>
        <w:t xml:space="preserve"> </w:t>
      </w:r>
      <w:r>
        <w:rPr>
          <w:rFonts w:ascii="Cambria" w:hAnsi="Cambria" w:cs="Calibri"/>
          <w:b/>
          <w:sz w:val="22"/>
          <w:szCs w:val="22"/>
        </w:rPr>
        <w:t>399</w:t>
      </w:r>
      <w:r w:rsidRPr="00657229">
        <w:rPr>
          <w:rFonts w:ascii="Cambria" w:hAnsi="Cambria" w:cs="Calibri"/>
          <w:b/>
          <w:sz w:val="22"/>
          <w:szCs w:val="22"/>
        </w:rPr>
        <w:t>.</w:t>
      </w:r>
      <w:r>
        <w:rPr>
          <w:rFonts w:ascii="Cambria" w:hAnsi="Cambria" w:cs="Calibri"/>
          <w:b/>
          <w:sz w:val="22"/>
          <w:szCs w:val="22"/>
        </w:rPr>
        <w:t>999</w:t>
      </w:r>
      <w:r w:rsidRPr="00657229">
        <w:rPr>
          <w:rFonts w:ascii="Cambria" w:hAnsi="Cambria" w:cs="Calibri"/>
          <w:b/>
          <w:sz w:val="22"/>
          <w:szCs w:val="22"/>
        </w:rPr>
        <w:t>,</w:t>
      </w:r>
      <w:r>
        <w:rPr>
          <w:rFonts w:ascii="Cambria" w:hAnsi="Cambria" w:cs="Calibri"/>
          <w:b/>
          <w:sz w:val="22"/>
          <w:szCs w:val="22"/>
        </w:rPr>
        <w:t xml:space="preserve">99 </w:t>
      </w:r>
      <w:r w:rsidRPr="005035F5">
        <w:rPr>
          <w:rFonts w:ascii="Cambria" w:hAnsi="Cambria" w:cs="Calibri"/>
          <w:sz w:val="22"/>
          <w:szCs w:val="22"/>
        </w:rPr>
        <w:t>Ευρώ και αναλύεται σε:</w:t>
      </w:r>
    </w:p>
    <w:p w:rsidR="00985BAD" w:rsidRPr="001C48B9" w:rsidRDefault="00985BAD" w:rsidP="00985BAD">
      <w:pPr>
        <w:tabs>
          <w:tab w:val="left" w:pos="1100"/>
        </w:tabs>
        <w:ind w:left="1100"/>
        <w:jc w:val="both"/>
        <w:rPr>
          <w:rFonts w:ascii="Cambria" w:hAnsi="Cambria" w:cs="Calibri"/>
          <w:sz w:val="22"/>
          <w:szCs w:val="22"/>
        </w:rPr>
      </w:pPr>
      <w:r w:rsidRPr="005035F5">
        <w:rPr>
          <w:rFonts w:ascii="Cambria" w:hAnsi="Cambria" w:cs="Calibri"/>
          <w:sz w:val="22"/>
          <w:szCs w:val="22"/>
        </w:rPr>
        <w:t>Δαπάνη Εργασιών</w:t>
      </w:r>
      <w:r w:rsidRPr="005403BE">
        <w:rPr>
          <w:rFonts w:ascii="Cambria" w:hAnsi="Cambria" w:cs="Calibri"/>
          <w:sz w:val="22"/>
          <w:szCs w:val="22"/>
        </w:rPr>
        <w:t xml:space="preserve"> </w:t>
      </w:r>
      <w:r>
        <w:rPr>
          <w:b/>
          <w:bCs/>
        </w:rPr>
        <w:t>237.687,40</w:t>
      </w:r>
      <w:r>
        <w:rPr>
          <w:rFonts w:ascii="Cambria" w:hAnsi="Cambria" w:cs="Calibri"/>
          <w:b/>
          <w:sz w:val="22"/>
          <w:szCs w:val="22"/>
        </w:rPr>
        <w:t>€</w:t>
      </w:r>
    </w:p>
    <w:p w:rsidR="00985BAD" w:rsidRPr="007337BB" w:rsidRDefault="00985BAD" w:rsidP="00985BAD">
      <w:pPr>
        <w:tabs>
          <w:tab w:val="left" w:pos="1100"/>
        </w:tabs>
        <w:ind w:left="1100"/>
        <w:jc w:val="both"/>
        <w:rPr>
          <w:rFonts w:ascii="Cambria" w:hAnsi="Cambria" w:cs="Calibri"/>
          <w:sz w:val="22"/>
          <w:szCs w:val="22"/>
        </w:rPr>
      </w:pPr>
      <w:r w:rsidRPr="005035F5">
        <w:rPr>
          <w:rFonts w:ascii="Cambria" w:hAnsi="Cambria" w:cs="Calibri"/>
          <w:sz w:val="22"/>
          <w:szCs w:val="22"/>
        </w:rPr>
        <w:t xml:space="preserve">Γενικά έξοδα και Όφελος εργολάβου (Γ.Ε.+Ο.Ε.) </w:t>
      </w:r>
      <w:r>
        <w:rPr>
          <w:b/>
          <w:bCs/>
        </w:rPr>
        <w:t>42.783,73</w:t>
      </w:r>
      <w:r w:rsidRPr="004A1B75">
        <w:rPr>
          <w:rFonts w:ascii="Cambria" w:hAnsi="Cambria" w:cs="Calibri"/>
          <w:b/>
          <w:sz w:val="22"/>
          <w:szCs w:val="22"/>
        </w:rPr>
        <w:t>€</w:t>
      </w:r>
    </w:p>
    <w:p w:rsidR="00985BAD" w:rsidRPr="005035F5" w:rsidRDefault="00985BAD" w:rsidP="00985BAD">
      <w:pPr>
        <w:tabs>
          <w:tab w:val="left" w:pos="1100"/>
        </w:tabs>
        <w:ind w:left="1100"/>
        <w:jc w:val="both"/>
        <w:rPr>
          <w:rFonts w:ascii="Cambria" w:hAnsi="Cambria" w:cs="Calibri"/>
          <w:sz w:val="22"/>
          <w:szCs w:val="22"/>
        </w:rPr>
      </w:pPr>
      <w:r w:rsidRPr="005035F5">
        <w:rPr>
          <w:rFonts w:ascii="Cambria" w:hAnsi="Cambria" w:cs="Calibri"/>
          <w:sz w:val="22"/>
          <w:szCs w:val="22"/>
        </w:rPr>
        <w:t>Απρόβλεπτα</w:t>
      </w:r>
      <w:r w:rsidRPr="005035F5">
        <w:rPr>
          <w:rStyle w:val="24"/>
          <w:rFonts w:ascii="Cambria" w:hAnsi="Cambria" w:cs="Calibri"/>
          <w:sz w:val="22"/>
          <w:szCs w:val="22"/>
        </w:rPr>
        <w:endnoteReference w:id="79"/>
      </w:r>
      <w:r w:rsidRPr="005035F5">
        <w:rPr>
          <w:rFonts w:ascii="Cambria" w:hAnsi="Cambria" w:cs="Calibri"/>
          <w:sz w:val="22"/>
          <w:szCs w:val="22"/>
        </w:rPr>
        <w:t xml:space="preserve"> (</w:t>
      </w:r>
      <w:r w:rsidRPr="00252A07">
        <w:rPr>
          <w:rFonts w:ascii="Cambria" w:hAnsi="Cambria" w:cs="Calibri"/>
          <w:sz w:val="22"/>
          <w:szCs w:val="22"/>
        </w:rPr>
        <w:t xml:space="preserve">ποσοστού </w:t>
      </w:r>
      <w:r w:rsidRPr="00252A07">
        <w:rPr>
          <w:rFonts w:ascii="Cambria" w:hAnsi="Cambria" w:cs="Calibri"/>
          <w:b/>
          <w:sz w:val="22"/>
          <w:szCs w:val="22"/>
        </w:rPr>
        <w:t xml:space="preserve">15% </w:t>
      </w:r>
      <w:r w:rsidRPr="00252A07">
        <w:rPr>
          <w:rFonts w:ascii="Cambria" w:hAnsi="Cambria" w:cs="Calibri"/>
          <w:sz w:val="22"/>
          <w:szCs w:val="22"/>
        </w:rPr>
        <w:t>επί</w:t>
      </w:r>
      <w:r w:rsidRPr="005035F5">
        <w:rPr>
          <w:rFonts w:ascii="Cambria" w:hAnsi="Cambria" w:cs="Calibri"/>
          <w:sz w:val="22"/>
          <w:szCs w:val="22"/>
        </w:rPr>
        <w:t xml:space="preserve"> της δαπάνης εργασιών και του κονδυλίου Γ.Ε.+Ο.Ε.) </w:t>
      </w:r>
      <w:r>
        <w:rPr>
          <w:b/>
          <w:bCs/>
        </w:rPr>
        <w:t>42.070,67</w:t>
      </w:r>
      <w:r>
        <w:rPr>
          <w:rFonts w:ascii="Cambria" w:hAnsi="Cambria" w:cs="Calibri"/>
          <w:b/>
          <w:sz w:val="22"/>
          <w:szCs w:val="22"/>
        </w:rPr>
        <w:t>€</w:t>
      </w:r>
      <w:r w:rsidRPr="005035F5">
        <w:rPr>
          <w:rFonts w:ascii="Cambria" w:hAnsi="Cambria" w:cs="Calibri"/>
          <w:sz w:val="22"/>
          <w:szCs w:val="22"/>
        </w:rPr>
        <w:t xml:space="preserve">, που αναλώνονται σύμφωνα με τους όρους του άρθρου 156 παρ. 3.(α) του ν. 4412/2016. </w:t>
      </w:r>
    </w:p>
    <w:p w:rsidR="00985BAD" w:rsidRPr="00960DBD" w:rsidRDefault="00985BAD" w:rsidP="00985BAD">
      <w:pPr>
        <w:tabs>
          <w:tab w:val="left" w:pos="1100"/>
        </w:tabs>
        <w:ind w:left="1100"/>
        <w:jc w:val="both"/>
        <w:rPr>
          <w:rFonts w:ascii="Cambria" w:hAnsi="Cambria" w:cs="Calibri"/>
          <w:sz w:val="22"/>
          <w:szCs w:val="22"/>
        </w:rPr>
      </w:pPr>
      <w:r>
        <w:rPr>
          <w:rFonts w:ascii="Cambria" w:hAnsi="Cambria" w:cs="Calibri"/>
          <w:sz w:val="22"/>
          <w:szCs w:val="22"/>
        </w:rPr>
        <w:t>Απολογιστικά Αναδόχου €</w:t>
      </w:r>
    </w:p>
    <w:p w:rsidR="00985BAD" w:rsidRPr="005035F5" w:rsidRDefault="00985BAD" w:rsidP="00985BAD">
      <w:pPr>
        <w:tabs>
          <w:tab w:val="left" w:pos="1100"/>
        </w:tabs>
        <w:ind w:left="1100"/>
        <w:jc w:val="both"/>
        <w:rPr>
          <w:rFonts w:ascii="Cambria" w:hAnsi="Cambria" w:cs="Calibri"/>
          <w:sz w:val="22"/>
          <w:szCs w:val="22"/>
        </w:rPr>
      </w:pPr>
      <w:r>
        <w:rPr>
          <w:rFonts w:ascii="Cambria" w:hAnsi="Cambria" w:cs="Calibri"/>
          <w:b/>
          <w:sz w:val="22"/>
          <w:szCs w:val="22"/>
        </w:rPr>
        <w:t xml:space="preserve">CPV: </w:t>
      </w:r>
      <w:r w:rsidRPr="008D6131">
        <w:rPr>
          <w:rFonts w:ascii="Cambria" w:hAnsi="Cambria" w:cs="Calibri"/>
          <w:b/>
          <w:sz w:val="22"/>
          <w:szCs w:val="22"/>
        </w:rPr>
        <w:t>45233120-6- ΕΡΓΑ ΟΔΟΠΟΙΙΑΣ</w:t>
      </w:r>
      <w:r>
        <w:rPr>
          <w:rFonts w:ascii="Cambria" w:hAnsi="Cambria" w:cs="Calibri"/>
          <w:sz w:val="22"/>
          <w:szCs w:val="22"/>
        </w:rPr>
        <w:t xml:space="preserve"> </w:t>
      </w:r>
      <w:r w:rsidRPr="005035F5">
        <w:rPr>
          <w:rStyle w:val="24"/>
          <w:rFonts w:ascii="Cambria" w:hAnsi="Cambria" w:cs="Calibri"/>
          <w:sz w:val="22"/>
          <w:szCs w:val="22"/>
        </w:rPr>
        <w:endnoteReference w:id="80"/>
      </w:r>
    </w:p>
    <w:p w:rsidR="00985BAD" w:rsidRPr="005035F5" w:rsidRDefault="00985BAD" w:rsidP="00985BAD">
      <w:pPr>
        <w:tabs>
          <w:tab w:val="left" w:pos="1100"/>
        </w:tabs>
        <w:ind w:left="1100"/>
        <w:jc w:val="both"/>
        <w:rPr>
          <w:rFonts w:ascii="Cambria" w:hAnsi="Cambria" w:cs="Calibri"/>
          <w:sz w:val="22"/>
          <w:szCs w:val="22"/>
        </w:rPr>
      </w:pPr>
    </w:p>
    <w:p w:rsidR="00985BAD" w:rsidRPr="005035F5" w:rsidRDefault="00985BAD" w:rsidP="00985BAD">
      <w:pPr>
        <w:tabs>
          <w:tab w:val="left" w:pos="1100"/>
        </w:tabs>
        <w:ind w:left="1100"/>
        <w:jc w:val="both"/>
        <w:rPr>
          <w:rFonts w:ascii="Cambria" w:hAnsi="Cambria" w:cs="Calibri"/>
          <w:sz w:val="22"/>
          <w:szCs w:val="22"/>
        </w:rPr>
      </w:pPr>
      <w:r w:rsidRPr="005035F5">
        <w:rPr>
          <w:rFonts w:ascii="Cambria" w:hAnsi="Cambria" w:cs="Calibri"/>
          <w:sz w:val="22"/>
          <w:szCs w:val="22"/>
        </w:rPr>
        <w:t>Στο ανωτέρω ποσό προβλέπεται αναθεώρηση στις τιμές ποσού</w:t>
      </w:r>
      <w:r w:rsidRPr="00657229">
        <w:rPr>
          <w:rFonts w:ascii="Cambria" w:hAnsi="Cambria" w:cs="Calibri"/>
          <w:sz w:val="22"/>
          <w:szCs w:val="22"/>
        </w:rPr>
        <w:t xml:space="preserve"> </w:t>
      </w:r>
      <w:r>
        <w:rPr>
          <w:rFonts w:ascii="Cambria" w:hAnsi="Cambria" w:cs="Calibri"/>
          <w:sz w:val="22"/>
          <w:szCs w:val="22"/>
        </w:rPr>
        <w:t>38,84</w:t>
      </w:r>
      <w:r>
        <w:rPr>
          <w:rFonts w:ascii="Cambria" w:hAnsi="Cambria" w:cs="Calibri"/>
          <w:b/>
          <w:sz w:val="22"/>
          <w:szCs w:val="22"/>
        </w:rPr>
        <w:t>€</w:t>
      </w:r>
      <w:r w:rsidRPr="005035F5">
        <w:rPr>
          <w:rFonts w:ascii="Cambria" w:hAnsi="Cambria" w:cs="Calibri"/>
          <w:sz w:val="22"/>
          <w:szCs w:val="22"/>
        </w:rPr>
        <w:t xml:space="preserve"> σύμφωνα με το άρθρο 153 του ν. 4412/2016.</w:t>
      </w:r>
    </w:p>
    <w:p w:rsidR="00985BAD" w:rsidRPr="005035F5" w:rsidRDefault="00985BAD" w:rsidP="00985BAD">
      <w:pPr>
        <w:tabs>
          <w:tab w:val="left" w:pos="1100"/>
        </w:tabs>
        <w:ind w:left="1100"/>
        <w:jc w:val="both"/>
        <w:rPr>
          <w:rFonts w:ascii="Cambria" w:hAnsi="Cambria" w:cs="Calibri"/>
          <w:sz w:val="22"/>
          <w:szCs w:val="22"/>
        </w:rPr>
      </w:pPr>
    </w:p>
    <w:p w:rsidR="00985BAD" w:rsidRPr="005035F5" w:rsidRDefault="00985BAD" w:rsidP="00985BAD">
      <w:pPr>
        <w:tabs>
          <w:tab w:val="left" w:pos="1100"/>
        </w:tabs>
        <w:ind w:left="1100"/>
        <w:jc w:val="both"/>
        <w:rPr>
          <w:rFonts w:ascii="Cambria" w:eastAsia="Cambria" w:hAnsi="Cambria" w:cs="Calibri"/>
          <w:sz w:val="22"/>
          <w:szCs w:val="22"/>
        </w:rPr>
      </w:pPr>
      <w:r w:rsidRPr="005035F5">
        <w:rPr>
          <w:rFonts w:ascii="Cambria" w:eastAsia="Cambria" w:hAnsi="Cambria" w:cs="Calibri"/>
          <w:sz w:val="22"/>
          <w:szCs w:val="22"/>
        </w:rPr>
        <w:t>Ρήτρα πρόσθετης καταβολής (πριμ), (εφόσον προβλέπεται),  σύμφωνα με το άρθρο 149 του ν. 4412/2016 και το άρθρο 16 της παρούσας.</w:t>
      </w:r>
    </w:p>
    <w:p w:rsidR="00985BAD" w:rsidRPr="005035F5" w:rsidRDefault="00985BAD" w:rsidP="00985BAD">
      <w:pPr>
        <w:tabs>
          <w:tab w:val="left" w:pos="1100"/>
        </w:tabs>
        <w:ind w:left="1100"/>
        <w:jc w:val="both"/>
        <w:rPr>
          <w:rFonts w:ascii="Cambria" w:eastAsia="Cambria" w:hAnsi="Cambria" w:cs="Calibri"/>
          <w:sz w:val="22"/>
          <w:szCs w:val="22"/>
        </w:rPr>
      </w:pPr>
    </w:p>
    <w:p w:rsidR="00985BAD" w:rsidRPr="005035F5" w:rsidRDefault="00985BAD" w:rsidP="00985BAD">
      <w:pPr>
        <w:tabs>
          <w:tab w:val="left" w:pos="1100"/>
        </w:tabs>
        <w:ind w:left="1100"/>
        <w:jc w:val="both"/>
        <w:rPr>
          <w:rFonts w:ascii="Cambria" w:eastAsia="Cambria" w:hAnsi="Cambria" w:cs="Calibri"/>
          <w:sz w:val="22"/>
          <w:szCs w:val="22"/>
        </w:rPr>
      </w:pPr>
      <w:r w:rsidRPr="005035F5">
        <w:rPr>
          <w:rFonts w:ascii="Cambria" w:eastAsia="Cambria" w:hAnsi="Cambria" w:cs="Calibri"/>
          <w:sz w:val="22"/>
          <w:szCs w:val="22"/>
        </w:rPr>
        <w:t xml:space="preserve">Η παρούσα σύμβαση </w:t>
      </w:r>
      <w:r w:rsidRPr="00715D65">
        <w:rPr>
          <w:rFonts w:ascii="Cambria" w:eastAsia="Cambria" w:hAnsi="Cambria" w:cs="Calibri"/>
          <w:b/>
          <w:sz w:val="22"/>
          <w:szCs w:val="22"/>
          <w:u w:val="single"/>
        </w:rPr>
        <w:t>δεν υποδιαιρείται</w:t>
      </w:r>
      <w:r w:rsidRPr="005035F5">
        <w:rPr>
          <w:rFonts w:ascii="Cambria" w:eastAsia="Cambria" w:hAnsi="Cambria" w:cs="Calibri"/>
          <w:sz w:val="22"/>
          <w:szCs w:val="22"/>
        </w:rPr>
        <w:t xml:space="preserve"> σε τμήματα και ανατίθεται ως ενιαίο σύνολο για τους ακόλουθους λόγους</w:t>
      </w:r>
      <w:r>
        <w:rPr>
          <w:rFonts w:ascii="Cambria" w:eastAsia="Cambria" w:hAnsi="Cambria" w:cs="Calibri"/>
          <w:sz w:val="22"/>
          <w:szCs w:val="22"/>
        </w:rPr>
        <w:t xml:space="preserve"> :</w:t>
      </w:r>
      <w:r w:rsidRPr="005035F5">
        <w:rPr>
          <w:rFonts w:ascii="Cambria" w:eastAsia="Cambria" w:hAnsi="Cambria" w:cs="Calibri"/>
          <w:sz w:val="22"/>
          <w:szCs w:val="22"/>
        </w:rPr>
        <w:t xml:space="preserve"> </w:t>
      </w:r>
      <w:r>
        <w:rPr>
          <w:rFonts w:ascii="Cambria" w:eastAsia="Cambria" w:hAnsi="Cambria" w:cs="Calibri"/>
          <w:sz w:val="22"/>
          <w:szCs w:val="22"/>
        </w:rPr>
        <w:t>έ</w:t>
      </w:r>
      <w:r w:rsidRPr="004A1B75">
        <w:rPr>
          <w:rFonts w:ascii="Cambria" w:eastAsia="Cambria" w:hAnsi="Cambria" w:cs="Calibri"/>
          <w:sz w:val="22"/>
          <w:szCs w:val="22"/>
        </w:rPr>
        <w:t>χει μελετηθεί το σύνολο του έργου με ενιαία τεχνική μελέτη και τεύχη δημοπράτησης ως ένα τμήμα</w:t>
      </w:r>
      <w:r w:rsidRPr="005035F5">
        <w:rPr>
          <w:rFonts w:ascii="Cambria" w:eastAsia="Cambria" w:hAnsi="Cambria" w:cs="Calibri"/>
          <w:sz w:val="22"/>
          <w:szCs w:val="22"/>
          <w:vertAlign w:val="superscript"/>
        </w:rPr>
        <w:t xml:space="preserve"> </w:t>
      </w:r>
      <w:r w:rsidRPr="005035F5">
        <w:rPr>
          <w:rFonts w:ascii="Cambria" w:eastAsia="Cambria" w:hAnsi="Cambria" w:cs="Calibri"/>
          <w:sz w:val="22"/>
          <w:szCs w:val="22"/>
          <w:vertAlign w:val="superscript"/>
        </w:rPr>
        <w:endnoteReference w:id="81"/>
      </w:r>
      <w:r w:rsidRPr="005035F5">
        <w:rPr>
          <w:rFonts w:ascii="Cambria" w:eastAsia="Cambria" w:hAnsi="Cambria" w:cs="Calibri"/>
          <w:sz w:val="22"/>
          <w:szCs w:val="22"/>
        </w:rPr>
        <w:t xml:space="preserve"> </w:t>
      </w:r>
    </w:p>
    <w:p w:rsidR="00985BAD" w:rsidRPr="005035F5" w:rsidRDefault="00985BAD" w:rsidP="00985BAD">
      <w:pPr>
        <w:tabs>
          <w:tab w:val="left" w:pos="1100"/>
        </w:tabs>
        <w:ind w:left="1100"/>
        <w:jc w:val="both"/>
        <w:rPr>
          <w:rFonts w:ascii="Cambria" w:eastAsia="Cambria" w:hAnsi="Cambria" w:cs="Calibri"/>
          <w:sz w:val="22"/>
          <w:szCs w:val="22"/>
        </w:rPr>
      </w:pPr>
      <w:r>
        <w:rPr>
          <w:rFonts w:ascii="Cambria" w:eastAsia="Cambria" w:hAnsi="Cambria" w:cs="Calibri"/>
          <w:sz w:val="22"/>
          <w:szCs w:val="22"/>
        </w:rPr>
        <w:t>Το έργο είναι ενιαίο και δεν κατατμήζεται.</w:t>
      </w:r>
    </w:p>
    <w:p w:rsidR="00985BAD" w:rsidRPr="005035F5" w:rsidRDefault="00985BAD" w:rsidP="00985BAD">
      <w:pPr>
        <w:tabs>
          <w:tab w:val="left" w:pos="1100"/>
        </w:tabs>
        <w:ind w:left="1100"/>
        <w:jc w:val="both"/>
        <w:rPr>
          <w:rFonts w:ascii="Cambria" w:eastAsia="Cambria" w:hAnsi="Cambria" w:cs="Calibri"/>
          <w:sz w:val="22"/>
          <w:szCs w:val="22"/>
        </w:rPr>
      </w:pPr>
    </w:p>
    <w:p w:rsidR="00985BAD" w:rsidRPr="005035F5" w:rsidRDefault="00985BAD" w:rsidP="00985BAD">
      <w:pPr>
        <w:tabs>
          <w:tab w:val="left" w:pos="1100"/>
        </w:tabs>
        <w:ind w:left="1100"/>
        <w:jc w:val="both"/>
        <w:rPr>
          <w:rFonts w:ascii="Cambria" w:eastAsia="Cambria" w:hAnsi="Cambria" w:cs="Calibri"/>
          <w:sz w:val="22"/>
          <w:szCs w:val="22"/>
        </w:rPr>
      </w:pPr>
    </w:p>
    <w:p w:rsidR="00985BAD" w:rsidRPr="002F3EA6" w:rsidRDefault="00985BAD" w:rsidP="00EC6908">
      <w:pPr>
        <w:widowControl w:val="0"/>
        <w:numPr>
          <w:ilvl w:val="1"/>
          <w:numId w:val="18"/>
        </w:numPr>
        <w:tabs>
          <w:tab w:val="clear" w:pos="1440"/>
          <w:tab w:val="left" w:pos="-2900"/>
          <w:tab w:val="num" w:pos="0"/>
        </w:tabs>
        <w:suppressAutoHyphens/>
        <w:ind w:left="1100" w:hanging="1100"/>
        <w:jc w:val="both"/>
        <w:rPr>
          <w:rFonts w:ascii="Cambria" w:hAnsi="Cambria" w:cs="Calibri"/>
          <w:sz w:val="22"/>
          <w:szCs w:val="22"/>
        </w:rPr>
      </w:pPr>
      <w:r w:rsidRPr="002F3EA6">
        <w:rPr>
          <w:rFonts w:ascii="Cambria" w:hAnsi="Cambria" w:cs="Calibri"/>
          <w:b/>
          <w:sz w:val="22"/>
          <w:szCs w:val="22"/>
        </w:rPr>
        <w:t>Τόπος εκτέλεσης του έργου</w:t>
      </w:r>
      <w:r w:rsidRPr="002F3EA6">
        <w:rPr>
          <w:rFonts w:ascii="Cambria" w:hAnsi="Cambria" w:cs="Calibri"/>
          <w:sz w:val="22"/>
          <w:szCs w:val="22"/>
        </w:rPr>
        <w:t xml:space="preserve"> </w:t>
      </w:r>
    </w:p>
    <w:p w:rsidR="00985BAD" w:rsidRPr="00F521BF" w:rsidRDefault="00985BAD" w:rsidP="00985BAD">
      <w:pPr>
        <w:pStyle w:val="af1"/>
        <w:ind w:left="1100" w:firstLine="0"/>
        <w:rPr>
          <w:rFonts w:ascii="Cambria" w:hAnsi="Cambria" w:cs="Calibri"/>
          <w:szCs w:val="22"/>
        </w:rPr>
      </w:pPr>
      <w:r>
        <w:rPr>
          <w:rFonts w:ascii="Cambria" w:hAnsi="Cambria" w:cs="Calibri"/>
          <w:szCs w:val="22"/>
        </w:rPr>
        <w:t>Νησιά Καλάμου και Καστού Δήμου Λευκάδας</w:t>
      </w:r>
    </w:p>
    <w:p w:rsidR="00985BAD" w:rsidRPr="005035F5" w:rsidRDefault="00985BAD" w:rsidP="00EC6908">
      <w:pPr>
        <w:pStyle w:val="af1"/>
        <w:widowControl w:val="0"/>
        <w:numPr>
          <w:ilvl w:val="1"/>
          <w:numId w:val="18"/>
        </w:numPr>
        <w:tabs>
          <w:tab w:val="clear" w:pos="1440"/>
          <w:tab w:val="num" w:pos="0"/>
        </w:tabs>
        <w:suppressAutoHyphens/>
        <w:ind w:left="435" w:hanging="435"/>
        <w:outlineLvl w:val="9"/>
        <w:rPr>
          <w:rFonts w:ascii="Cambria" w:hAnsi="Cambria" w:cs="Calibri"/>
          <w:b w:val="0"/>
          <w:szCs w:val="22"/>
        </w:rPr>
      </w:pPr>
      <w:r w:rsidRPr="005035F5">
        <w:rPr>
          <w:rFonts w:ascii="Cambria" w:hAnsi="Cambria" w:cs="Calibri"/>
          <w:szCs w:val="22"/>
        </w:rPr>
        <w:t>Περιγραφή και ουσιώδη χαρακτηριστικά του έργου</w:t>
      </w:r>
    </w:p>
    <w:p w:rsidR="00985BAD" w:rsidRPr="00B8098B" w:rsidRDefault="00985BAD" w:rsidP="00985BAD">
      <w:pPr>
        <w:pStyle w:val="af1"/>
        <w:ind w:left="1100" w:hanging="1100"/>
        <w:rPr>
          <w:rFonts w:ascii="Cambria" w:hAnsi="Cambria" w:cs="Calibri"/>
          <w:b w:val="0"/>
          <w:szCs w:val="22"/>
        </w:rPr>
      </w:pPr>
      <w:r w:rsidRPr="005035F5">
        <w:rPr>
          <w:rFonts w:ascii="Cambria" w:hAnsi="Cambria" w:cs="Calibri"/>
          <w:szCs w:val="22"/>
        </w:rPr>
        <w:tab/>
      </w:r>
      <w:r w:rsidRPr="00B8098B">
        <w:rPr>
          <w:rFonts w:asciiTheme="minorHAnsi" w:hAnsiTheme="minorHAnsi" w:cs="Calibri"/>
          <w:szCs w:val="22"/>
          <w:lang w:val="en-US"/>
        </w:rPr>
        <w:t>CPV</w:t>
      </w:r>
      <w:r w:rsidRPr="00B8098B">
        <w:rPr>
          <w:rFonts w:asciiTheme="minorHAnsi" w:hAnsiTheme="minorHAnsi" w:cs="Calibri"/>
          <w:szCs w:val="22"/>
        </w:rPr>
        <w:t xml:space="preserve">: </w:t>
      </w:r>
      <w:r w:rsidRPr="008D6131">
        <w:rPr>
          <w:rFonts w:ascii="Cambria" w:hAnsi="Cambria" w:cs="Calibri"/>
          <w:szCs w:val="22"/>
        </w:rPr>
        <w:t>45233120-6</w:t>
      </w:r>
    </w:p>
    <w:p w:rsidR="00985BAD" w:rsidRDefault="00985BAD" w:rsidP="00985BAD">
      <w:pPr>
        <w:shd w:val="clear" w:color="auto" w:fill="FFFFFF"/>
        <w:spacing w:after="60"/>
        <w:ind w:left="720"/>
        <w:jc w:val="both"/>
        <w:rPr>
          <w:rFonts w:ascii="Tahoma" w:hAnsi="Tahoma" w:cs="Tahoma"/>
          <w:sz w:val="21"/>
          <w:szCs w:val="21"/>
        </w:rPr>
      </w:pPr>
    </w:p>
    <w:p w:rsidR="00985BAD" w:rsidRPr="00BF4663" w:rsidRDefault="00985BAD" w:rsidP="00985BAD">
      <w:pPr>
        <w:outlineLvl w:val="3"/>
        <w:rPr>
          <w:bCs/>
          <w:sz w:val="22"/>
          <w:szCs w:val="22"/>
        </w:rPr>
      </w:pPr>
      <w:r w:rsidRPr="00BF4663">
        <w:rPr>
          <w:bCs/>
          <w:sz w:val="22"/>
          <w:szCs w:val="22"/>
        </w:rPr>
        <w:t>1. Οδικό Δίκτυο Κάλαμου</w:t>
      </w:r>
    </w:p>
    <w:p w:rsidR="00985BAD" w:rsidRPr="00BF4663" w:rsidRDefault="00985BAD" w:rsidP="00985BAD">
      <w:pPr>
        <w:rPr>
          <w:sz w:val="22"/>
          <w:szCs w:val="22"/>
        </w:rPr>
      </w:pPr>
      <w:r w:rsidRPr="00BF4663">
        <w:rPr>
          <w:sz w:val="22"/>
          <w:szCs w:val="22"/>
        </w:rPr>
        <w:t xml:space="preserve">Το υφιστάμενο δίκτυο στον Κάλαμο είναι κατασκευασμένο από </w:t>
      </w:r>
      <w:r w:rsidRPr="00BF4663">
        <w:rPr>
          <w:bCs/>
          <w:sz w:val="22"/>
          <w:szCs w:val="22"/>
        </w:rPr>
        <w:t>ασφαλτοσκυρόδεμα ανοιχτού τύπου</w:t>
      </w:r>
      <w:r w:rsidRPr="00BF4663">
        <w:rPr>
          <w:sz w:val="22"/>
          <w:szCs w:val="22"/>
        </w:rPr>
        <w:t>, με την ηλικία κατασκευής του να ξεπερνά τα είκοσι έτη. Λόγω της εισόδου όμβριων υδάτων</w:t>
      </w:r>
      <w:r>
        <w:rPr>
          <w:sz w:val="22"/>
          <w:szCs w:val="22"/>
        </w:rPr>
        <w:t xml:space="preserve"> από τα ακραία καιρικά φαινόμενα </w:t>
      </w:r>
      <w:r w:rsidRPr="00BF4663">
        <w:rPr>
          <w:sz w:val="22"/>
          <w:szCs w:val="22"/>
        </w:rPr>
        <w:t xml:space="preserve"> εντός της ασφαλτικής στρώσης, το οδόστρωμα παρουσιάζει </w:t>
      </w:r>
      <w:r w:rsidRPr="00BF4663">
        <w:rPr>
          <w:bCs/>
          <w:sz w:val="22"/>
          <w:szCs w:val="22"/>
        </w:rPr>
        <w:t>εκτεταμένες φθορές</w:t>
      </w:r>
      <w:r w:rsidRPr="00BF4663">
        <w:rPr>
          <w:sz w:val="22"/>
          <w:szCs w:val="22"/>
        </w:rPr>
        <w:t xml:space="preserve"> και σημεία αποδιοργάνωσης του υλικού.</w:t>
      </w:r>
    </w:p>
    <w:p w:rsidR="00985BAD" w:rsidRPr="00BF4663" w:rsidRDefault="00985BAD" w:rsidP="00985BAD">
      <w:pPr>
        <w:rPr>
          <w:sz w:val="22"/>
          <w:szCs w:val="22"/>
        </w:rPr>
      </w:pPr>
      <w:r w:rsidRPr="00BF4663">
        <w:rPr>
          <w:sz w:val="22"/>
          <w:szCs w:val="22"/>
        </w:rPr>
        <w:t>Οι προτεινόμενες εργασίες περιλαμβάνουν:</w:t>
      </w:r>
    </w:p>
    <w:p w:rsidR="00985BAD" w:rsidRPr="00BF4663" w:rsidRDefault="00985BAD" w:rsidP="00EC6908">
      <w:pPr>
        <w:numPr>
          <w:ilvl w:val="0"/>
          <w:numId w:val="30"/>
        </w:numPr>
        <w:rPr>
          <w:sz w:val="22"/>
          <w:szCs w:val="22"/>
        </w:rPr>
      </w:pPr>
      <w:r w:rsidRPr="00BF4663">
        <w:rPr>
          <w:sz w:val="22"/>
          <w:szCs w:val="22"/>
        </w:rPr>
        <w:t xml:space="preserve">Εφαρμογή </w:t>
      </w:r>
      <w:r w:rsidRPr="00BF4663">
        <w:rPr>
          <w:bCs/>
          <w:sz w:val="22"/>
          <w:szCs w:val="22"/>
        </w:rPr>
        <w:t>συγκολλητικής στρώσης</w:t>
      </w:r>
      <w:r w:rsidRPr="00BF4663">
        <w:rPr>
          <w:sz w:val="22"/>
          <w:szCs w:val="22"/>
        </w:rPr>
        <w:t xml:space="preserve"> με ασφαλτικό γαλάκτωμα.</w:t>
      </w:r>
    </w:p>
    <w:p w:rsidR="00985BAD" w:rsidRPr="00BF4663" w:rsidRDefault="00985BAD" w:rsidP="00EC6908">
      <w:pPr>
        <w:numPr>
          <w:ilvl w:val="0"/>
          <w:numId w:val="30"/>
        </w:numPr>
        <w:rPr>
          <w:sz w:val="22"/>
          <w:szCs w:val="22"/>
        </w:rPr>
      </w:pPr>
      <w:r w:rsidRPr="00BF4663">
        <w:rPr>
          <w:sz w:val="22"/>
          <w:szCs w:val="22"/>
        </w:rPr>
        <w:t xml:space="preserve">Διάστρωση </w:t>
      </w:r>
      <w:r w:rsidRPr="00BF4663">
        <w:rPr>
          <w:bCs/>
          <w:sz w:val="22"/>
          <w:szCs w:val="22"/>
        </w:rPr>
        <w:t>ισοπεδωτικής στρώσης</w:t>
      </w:r>
      <w:r w:rsidRPr="00BF4663">
        <w:rPr>
          <w:sz w:val="22"/>
          <w:szCs w:val="22"/>
        </w:rPr>
        <w:t xml:space="preserve"> ασφάλτου.</w:t>
      </w:r>
    </w:p>
    <w:p w:rsidR="00985BAD" w:rsidRPr="00BF4663" w:rsidRDefault="00985BAD" w:rsidP="00985BAD">
      <w:pPr>
        <w:rPr>
          <w:sz w:val="22"/>
          <w:szCs w:val="22"/>
        </w:rPr>
      </w:pPr>
      <w:r w:rsidRPr="00BF4663">
        <w:rPr>
          <w:sz w:val="22"/>
          <w:szCs w:val="22"/>
        </w:rPr>
        <w:t xml:space="preserve">Το συνολικό μήκος των οδών που θα συντηρηθούν ανέρχεται περίπου στα </w:t>
      </w:r>
      <w:r w:rsidRPr="00BF4663">
        <w:rPr>
          <w:bCs/>
          <w:sz w:val="22"/>
          <w:szCs w:val="22"/>
        </w:rPr>
        <w:t>6 χιλιόμετρα</w:t>
      </w:r>
      <w:r w:rsidRPr="00BF4663">
        <w:rPr>
          <w:sz w:val="22"/>
          <w:szCs w:val="22"/>
        </w:rPr>
        <w:t>.</w:t>
      </w:r>
    </w:p>
    <w:p w:rsidR="00985BAD" w:rsidRPr="00BF4663" w:rsidRDefault="00985BAD" w:rsidP="00985BAD">
      <w:pPr>
        <w:outlineLvl w:val="3"/>
        <w:rPr>
          <w:bCs/>
          <w:sz w:val="22"/>
          <w:szCs w:val="22"/>
        </w:rPr>
      </w:pPr>
      <w:r w:rsidRPr="00BF4663">
        <w:rPr>
          <w:bCs/>
          <w:sz w:val="22"/>
          <w:szCs w:val="22"/>
        </w:rPr>
        <w:t>2. Οδικό Δίκτυο Καστού</w:t>
      </w:r>
    </w:p>
    <w:p w:rsidR="00985BAD" w:rsidRPr="00BF4663" w:rsidRDefault="00985BAD" w:rsidP="00985BAD">
      <w:pPr>
        <w:rPr>
          <w:sz w:val="22"/>
          <w:szCs w:val="22"/>
        </w:rPr>
      </w:pPr>
      <w:r w:rsidRPr="00BF4663">
        <w:rPr>
          <w:sz w:val="22"/>
          <w:szCs w:val="22"/>
        </w:rPr>
        <w:t xml:space="preserve">Το εσωτερικό οδικό δίκτυο στον Καστό είναι κατασκευασμένο από </w:t>
      </w:r>
      <w:r w:rsidRPr="00BF4663">
        <w:rPr>
          <w:bCs/>
          <w:sz w:val="22"/>
          <w:szCs w:val="22"/>
        </w:rPr>
        <w:t>σκυρόδεμα</w:t>
      </w:r>
      <w:r>
        <w:rPr>
          <w:sz w:val="22"/>
          <w:szCs w:val="22"/>
        </w:rPr>
        <w:t xml:space="preserve"> και παρουσιάζει φθορές</w:t>
      </w:r>
      <w:r w:rsidRPr="00BF4663">
        <w:rPr>
          <w:sz w:val="22"/>
          <w:szCs w:val="22"/>
        </w:rPr>
        <w:t xml:space="preserve">. Εντοπίζονται </w:t>
      </w:r>
      <w:r w:rsidRPr="00BF4663">
        <w:rPr>
          <w:bCs/>
          <w:sz w:val="22"/>
          <w:szCs w:val="22"/>
        </w:rPr>
        <w:t>οπές</w:t>
      </w:r>
      <w:r w:rsidRPr="00BF4663">
        <w:rPr>
          <w:sz w:val="22"/>
          <w:szCs w:val="22"/>
        </w:rPr>
        <w:t xml:space="preserve"> στην επιφάνεια του οδοστρώματος, καθώς και </w:t>
      </w:r>
      <w:r w:rsidRPr="00BF4663">
        <w:rPr>
          <w:bCs/>
          <w:sz w:val="22"/>
          <w:szCs w:val="22"/>
        </w:rPr>
        <w:t>μεμονωμένες καθιζήσεις</w:t>
      </w:r>
      <w:r w:rsidRPr="00BF4663">
        <w:rPr>
          <w:sz w:val="22"/>
          <w:szCs w:val="22"/>
        </w:rPr>
        <w:t>.</w:t>
      </w:r>
    </w:p>
    <w:p w:rsidR="00985BAD" w:rsidRPr="00BF4663" w:rsidRDefault="00985BAD" w:rsidP="00985BAD">
      <w:pPr>
        <w:rPr>
          <w:sz w:val="22"/>
          <w:szCs w:val="22"/>
        </w:rPr>
      </w:pPr>
      <w:r w:rsidRPr="00BF4663">
        <w:rPr>
          <w:sz w:val="22"/>
          <w:szCs w:val="22"/>
        </w:rPr>
        <w:t>Η μεθοδολογία που θα ακολουθηθεί για την αποκατάσταση των ζημιών στον Καστό διαφοροποιείται ανάλογα με την έκταση της βλάβης:</w:t>
      </w:r>
    </w:p>
    <w:p w:rsidR="00985BAD" w:rsidRPr="00BF4663" w:rsidRDefault="00985BAD" w:rsidP="00EC6908">
      <w:pPr>
        <w:numPr>
          <w:ilvl w:val="0"/>
          <w:numId w:val="31"/>
        </w:numPr>
        <w:rPr>
          <w:sz w:val="22"/>
          <w:szCs w:val="22"/>
        </w:rPr>
      </w:pPr>
      <w:r w:rsidRPr="00BF4663">
        <w:rPr>
          <w:bCs/>
          <w:sz w:val="22"/>
          <w:szCs w:val="22"/>
        </w:rPr>
        <w:lastRenderedPageBreak/>
        <w:t>Μεμονωμένες Βλάβες</w:t>
      </w:r>
      <w:r w:rsidRPr="00BF4663">
        <w:rPr>
          <w:sz w:val="22"/>
          <w:szCs w:val="22"/>
        </w:rPr>
        <w:t xml:space="preserve">: Θα γίνει εκσκαφή σε βάθος </w:t>
      </w:r>
      <w:r w:rsidRPr="00BF4663">
        <w:rPr>
          <w:bCs/>
          <w:sz w:val="22"/>
          <w:szCs w:val="22"/>
        </w:rPr>
        <w:t>40 εκατοστών</w:t>
      </w:r>
      <w:r w:rsidRPr="00BF4663">
        <w:rPr>
          <w:sz w:val="22"/>
          <w:szCs w:val="22"/>
        </w:rPr>
        <w:t xml:space="preserve"> από την επιφάνεια του οδοστρώματος. Στη συνέχεια, θα διαστρωθεί και θα συμπυκνωθεί </w:t>
      </w:r>
      <w:r w:rsidRPr="00BF4663">
        <w:rPr>
          <w:bCs/>
          <w:sz w:val="22"/>
          <w:szCs w:val="22"/>
        </w:rPr>
        <w:t>κοκκώδες υλικό</w:t>
      </w:r>
      <w:r w:rsidRPr="00BF4663">
        <w:rPr>
          <w:sz w:val="22"/>
          <w:szCs w:val="22"/>
        </w:rPr>
        <w:t xml:space="preserve"> πάχους </w:t>
      </w:r>
      <w:r w:rsidRPr="00BF4663">
        <w:rPr>
          <w:bCs/>
          <w:sz w:val="22"/>
          <w:szCs w:val="22"/>
        </w:rPr>
        <w:t>15 εκατοστών</w:t>
      </w:r>
      <w:r w:rsidRPr="00BF4663">
        <w:rPr>
          <w:sz w:val="22"/>
          <w:szCs w:val="22"/>
        </w:rPr>
        <w:t xml:space="preserve">, ακολουθούμενο από διάστρωση και συμπύκνωση </w:t>
      </w:r>
      <w:r w:rsidRPr="00BF4663">
        <w:rPr>
          <w:bCs/>
          <w:sz w:val="22"/>
          <w:szCs w:val="22"/>
        </w:rPr>
        <w:t>αμμοχάλικου (3Α)</w:t>
      </w:r>
      <w:r w:rsidRPr="00BF4663">
        <w:rPr>
          <w:sz w:val="22"/>
          <w:szCs w:val="22"/>
        </w:rPr>
        <w:t xml:space="preserve"> σύμφωνα με την Π.Τ.Π. Ο-150, πάχους </w:t>
      </w:r>
      <w:r w:rsidRPr="00BF4663">
        <w:rPr>
          <w:bCs/>
          <w:sz w:val="22"/>
          <w:szCs w:val="22"/>
        </w:rPr>
        <w:t>10 εκατοστών</w:t>
      </w:r>
      <w:r w:rsidRPr="00BF4663">
        <w:rPr>
          <w:sz w:val="22"/>
          <w:szCs w:val="22"/>
        </w:rPr>
        <w:t xml:space="preserve">. Θα τοποθετηθεί </w:t>
      </w:r>
      <w:r w:rsidRPr="00BF4663">
        <w:rPr>
          <w:bCs/>
          <w:sz w:val="22"/>
          <w:szCs w:val="22"/>
        </w:rPr>
        <w:t>δομικό πλέγμα τύπου Τ131</w:t>
      </w:r>
      <w:r w:rsidRPr="00BF4663">
        <w:rPr>
          <w:sz w:val="22"/>
          <w:szCs w:val="22"/>
        </w:rPr>
        <w:t xml:space="preserve"> και τέλος, θα διαστρωθεί και θα συμπυκνωθεί </w:t>
      </w:r>
      <w:r w:rsidRPr="00BF4663">
        <w:rPr>
          <w:bCs/>
          <w:sz w:val="22"/>
          <w:szCs w:val="22"/>
        </w:rPr>
        <w:t>σκυρόδεμα ποιότητας C16/20</w:t>
      </w:r>
      <w:r w:rsidRPr="00BF4663">
        <w:rPr>
          <w:sz w:val="22"/>
          <w:szCs w:val="22"/>
        </w:rPr>
        <w:t xml:space="preserve"> με μέσο πάχος </w:t>
      </w:r>
      <w:r w:rsidRPr="00BF4663">
        <w:rPr>
          <w:bCs/>
          <w:sz w:val="22"/>
          <w:szCs w:val="22"/>
        </w:rPr>
        <w:t>15 εκατοστών</w:t>
      </w:r>
      <w:r w:rsidRPr="00BF4663">
        <w:rPr>
          <w:sz w:val="22"/>
          <w:szCs w:val="22"/>
        </w:rPr>
        <w:t>.</w:t>
      </w:r>
    </w:p>
    <w:p w:rsidR="00985BAD" w:rsidRDefault="00985BAD" w:rsidP="00EC6908">
      <w:pPr>
        <w:numPr>
          <w:ilvl w:val="0"/>
          <w:numId w:val="31"/>
        </w:numPr>
        <w:rPr>
          <w:bCs/>
          <w:sz w:val="22"/>
          <w:szCs w:val="22"/>
        </w:rPr>
      </w:pPr>
      <w:r w:rsidRPr="00BF4663">
        <w:rPr>
          <w:bCs/>
          <w:sz w:val="22"/>
          <w:szCs w:val="22"/>
        </w:rPr>
        <w:t>Εκτεταμένες Βλάβες: Θα πραγματοποιηθεί καθαίρεση του υφιστάμενου σκυροδέματος και θα διαστρωθεί νέο σκυρόδεμα ποιότητας C16/20 επί δομικού πλέγματος Τ131.</w:t>
      </w:r>
    </w:p>
    <w:p w:rsidR="00985BAD" w:rsidRDefault="00985BAD" w:rsidP="00985BAD">
      <w:pPr>
        <w:tabs>
          <w:tab w:val="left" w:pos="1100"/>
        </w:tabs>
        <w:ind w:left="1100"/>
        <w:jc w:val="both"/>
        <w:rPr>
          <w:rFonts w:ascii="Cambria" w:hAnsi="Cambria" w:cs="Calibri"/>
          <w:b/>
          <w:sz w:val="22"/>
          <w:szCs w:val="22"/>
        </w:rPr>
      </w:pPr>
    </w:p>
    <w:p w:rsidR="00985BAD" w:rsidRPr="005035F5" w:rsidRDefault="00985BAD" w:rsidP="00985BAD">
      <w:pPr>
        <w:tabs>
          <w:tab w:val="left" w:pos="1100"/>
        </w:tabs>
        <w:ind w:left="1100"/>
        <w:jc w:val="both"/>
        <w:rPr>
          <w:rFonts w:ascii="Cambria" w:hAnsi="Cambria" w:cs="Calibri"/>
          <w:sz w:val="22"/>
          <w:szCs w:val="22"/>
        </w:rPr>
      </w:pPr>
      <w:r w:rsidRPr="005035F5">
        <w:rPr>
          <w:rFonts w:ascii="Cambria" w:hAnsi="Cambria" w:cs="Calibri"/>
          <w:b/>
          <w:sz w:val="22"/>
          <w:szCs w:val="22"/>
        </w:rPr>
        <w:t>Επισημαίνεται</w:t>
      </w:r>
      <w:r w:rsidRPr="005035F5">
        <w:rPr>
          <w:rFonts w:ascii="Cambria" w:hAnsi="Cambria" w:cs="Calibri"/>
          <w:sz w:val="22"/>
          <w:szCs w:val="22"/>
        </w:rPr>
        <w:t xml:space="preserve"> ότι, το φυσικό και οικονομικό αντικείμενο των δημοπρατούμενων έργων  δεν πρέπει να μεταβάλλεται ουσιωδώς κατά τη διάρκεια εκτέλεσης της σύμβασης, κατά τα οριζόμενα στην παρ. 4 του άρθρου 132 ν. 4412/2016. Δυνατότητα μεταβολής υφίσταται, μόνο υπό τις προϋποθέσεις των άρθρων 132</w:t>
      </w:r>
      <w:r w:rsidRPr="005035F5">
        <w:rPr>
          <w:rStyle w:val="01"/>
          <w:rFonts w:ascii="Cambria" w:hAnsi="Cambria" w:cs="Calibri"/>
          <w:sz w:val="22"/>
          <w:szCs w:val="22"/>
        </w:rPr>
        <w:endnoteReference w:id="82"/>
      </w:r>
      <w:r w:rsidRPr="005035F5">
        <w:rPr>
          <w:rFonts w:ascii="Cambria" w:hAnsi="Cambria" w:cs="Calibri"/>
          <w:sz w:val="22"/>
          <w:szCs w:val="22"/>
        </w:rPr>
        <w:t xml:space="preserve"> και 156 ν. 4412/2016. </w:t>
      </w:r>
    </w:p>
    <w:p w:rsidR="00985BAD" w:rsidRPr="005035F5" w:rsidRDefault="00985BAD" w:rsidP="00985BAD">
      <w:pPr>
        <w:spacing w:after="120"/>
        <w:jc w:val="both"/>
        <w:rPr>
          <w:rFonts w:ascii="Cambria" w:hAnsi="Cambria" w:cs="Calibri"/>
          <w:sz w:val="22"/>
          <w:szCs w:val="22"/>
        </w:rPr>
      </w:pPr>
      <w:r w:rsidRPr="005035F5">
        <w:rPr>
          <w:rFonts w:ascii="Cambria" w:hAnsi="Cambria" w:cs="Calibri"/>
          <w:sz w:val="22"/>
          <w:szCs w:val="22"/>
        </w:rPr>
        <w:t xml:space="preserve">Επιτρέπεται η χρήση των «επί έλασσον» δαπανών </w:t>
      </w:r>
      <w:r w:rsidRPr="005035F5">
        <w:rPr>
          <w:rFonts w:ascii="Cambria" w:hAnsi="Cambria" w:cs="Calibri"/>
          <w:sz w:val="22"/>
          <w:szCs w:val="22"/>
          <w:u w:val="single"/>
        </w:rPr>
        <w:t>με τους ακόλουθους όρους και περιορισμούς</w:t>
      </w:r>
      <w:r w:rsidRPr="005035F5">
        <w:rPr>
          <w:rFonts w:ascii="Cambria" w:hAnsi="Cambria" w:cs="Calibri"/>
          <w:sz w:val="22"/>
          <w:szCs w:val="22"/>
        </w:rPr>
        <w:t>:</w:t>
      </w:r>
    </w:p>
    <w:p w:rsidR="00985BAD" w:rsidRPr="005035F5" w:rsidRDefault="00985BAD" w:rsidP="00EC6908">
      <w:pPr>
        <w:widowControl w:val="0"/>
        <w:numPr>
          <w:ilvl w:val="0"/>
          <w:numId w:val="19"/>
        </w:numPr>
        <w:tabs>
          <w:tab w:val="clear" w:pos="720"/>
          <w:tab w:val="num" w:pos="0"/>
        </w:tabs>
        <w:suppressAutoHyphens/>
        <w:spacing w:after="120"/>
        <w:ind w:left="426"/>
        <w:jc w:val="both"/>
        <w:rPr>
          <w:rFonts w:ascii="Cambria" w:hAnsi="Cambria" w:cs="Calibri"/>
          <w:sz w:val="22"/>
          <w:szCs w:val="22"/>
        </w:rPr>
      </w:pPr>
      <w:r w:rsidRPr="005035F5">
        <w:rPr>
          <w:rFonts w:ascii="Cambria" w:hAnsi="Cambria" w:cs="Calibri"/>
          <w:sz w:val="22"/>
          <w:szCs w:val="22"/>
        </w:rPr>
        <w:t>Δεν τροποποιείται το «βασικό σχέδιο» της προκήρυξης, ούτε οι προδιαγραφές του έργου, όπως περιγράφονται στα συμβατικά τεύχη, ούτε καταργείται ομάδα εργασιών της αρχικής σύμβασης. </w:t>
      </w:r>
    </w:p>
    <w:p w:rsidR="00985BAD" w:rsidRPr="005035F5" w:rsidRDefault="00985BAD" w:rsidP="00EC6908">
      <w:pPr>
        <w:widowControl w:val="0"/>
        <w:numPr>
          <w:ilvl w:val="0"/>
          <w:numId w:val="19"/>
        </w:numPr>
        <w:tabs>
          <w:tab w:val="clear" w:pos="720"/>
          <w:tab w:val="num" w:pos="0"/>
        </w:tabs>
        <w:suppressAutoHyphens/>
        <w:spacing w:after="120"/>
        <w:ind w:left="426"/>
        <w:jc w:val="both"/>
        <w:rPr>
          <w:rFonts w:ascii="Cambria" w:hAnsi="Cambria" w:cs="Calibri"/>
          <w:sz w:val="22"/>
          <w:szCs w:val="22"/>
        </w:rPr>
      </w:pPr>
      <w:r w:rsidRPr="005035F5">
        <w:rPr>
          <w:rFonts w:ascii="Cambria" w:hAnsi="Cambria" w:cs="Calibri"/>
          <w:sz w:val="22"/>
          <w:szCs w:val="22"/>
        </w:rPr>
        <w:t>Δεν θίγεται η πληρότητα, ποιότητα και λειτουργικότητα του έργου. </w:t>
      </w:r>
    </w:p>
    <w:p w:rsidR="00985BAD" w:rsidRPr="005035F5" w:rsidRDefault="00985BAD" w:rsidP="00EC6908">
      <w:pPr>
        <w:widowControl w:val="0"/>
        <w:numPr>
          <w:ilvl w:val="0"/>
          <w:numId w:val="19"/>
        </w:numPr>
        <w:tabs>
          <w:tab w:val="clear" w:pos="720"/>
          <w:tab w:val="num" w:pos="0"/>
        </w:tabs>
        <w:suppressAutoHyphens/>
        <w:spacing w:after="120"/>
        <w:ind w:left="426"/>
        <w:jc w:val="both"/>
        <w:rPr>
          <w:rFonts w:ascii="Cambria" w:hAnsi="Cambria" w:cs="Calibri"/>
          <w:sz w:val="22"/>
          <w:szCs w:val="22"/>
        </w:rPr>
      </w:pPr>
      <w:r w:rsidRPr="005035F5">
        <w:rPr>
          <w:rFonts w:ascii="Cambria" w:hAnsi="Cambria" w:cs="Calibri"/>
          <w:sz w:val="22"/>
          <w:szCs w:val="22"/>
        </w:rPr>
        <w:t>Δεν χρησιμοποιείται για την πληρωμή νέων εργασιών που δεν υπήρχαν στην αρχική σύμβαση. </w:t>
      </w:r>
    </w:p>
    <w:p w:rsidR="00985BAD" w:rsidRPr="005035F5" w:rsidRDefault="00985BAD" w:rsidP="00EC6908">
      <w:pPr>
        <w:pStyle w:val="Standard"/>
        <w:numPr>
          <w:ilvl w:val="0"/>
          <w:numId w:val="20"/>
        </w:numPr>
        <w:tabs>
          <w:tab w:val="clear" w:pos="720"/>
          <w:tab w:val="num" w:pos="0"/>
        </w:tabs>
        <w:spacing w:after="120"/>
        <w:ind w:left="426"/>
        <w:jc w:val="both"/>
        <w:rPr>
          <w:rFonts w:ascii="Cambria" w:hAnsi="Cambria" w:cs="Calibri"/>
          <w:sz w:val="22"/>
          <w:szCs w:val="22"/>
          <w:lang w:val="el-GR" w:bidi="en-US"/>
        </w:rPr>
      </w:pPr>
      <w:r w:rsidRPr="000D7130">
        <w:rPr>
          <w:rFonts w:ascii="Cambria" w:hAnsi="Cambria" w:cs="Calibri"/>
          <w:sz w:val="22"/>
          <w:szCs w:val="22"/>
          <w:lang w:val="el-GR"/>
        </w:rPr>
        <w:t>Δεν υπερβαίνει η δαπάνη αυτή, κατά τον τελικό εγκεκριμένο Ανακεφαλαιωτικό Πίνακα Εργασιών του έργου, ποσοστό είκοσι τοις εκατό (20%) της συμβατικής δαπάνης ομάδας εργασιών του έργου ούτε, αθροιστικά, ποσοστό δέκα τοις εκατό (10%) της δαπάνης της αρχικής αξίας σύμβασης χωρίς Φ.Π.Α., αναθεώρηση τιμών και απρόβλεπτες δαπάνες. Στην αθροιστική αυτή ανακεφαλαίωση λαμβάνονται υπόψη μόνο οι μεταφορές δαπάνης από μία ομάδα εργασιών σε άλλη.</w:t>
      </w:r>
      <w:r w:rsidRPr="000D7130">
        <w:rPr>
          <w:rFonts w:ascii="Cambria" w:hAnsi="Cambria" w:cs="Calibri"/>
          <w:sz w:val="22"/>
          <w:szCs w:val="22"/>
          <w:lang w:val="el-GR"/>
        </w:rPr>
        <w:br/>
        <w:t xml:space="preserve">Τα ποσά που εξοικονομούνται, εφόσον υπερβαίνουν τα ανωτέρω όρια (20% ή και 10%), μειώνουν ισόποσα τη δαπάνη της αξίας σύμβασης χωρίς Φ.Π.Α., αναθεωρήσεις και απρόβλεπτες δαπάνες. Για τη χρήση των «επί έλασσον δαπανών» απαιτείται σε κάθε περίπτωση η σύμφωνη γνώμη του </w:t>
      </w:r>
      <w:r w:rsidRPr="005035F5">
        <w:rPr>
          <w:rFonts w:ascii="Cambria" w:hAnsi="Cambria" w:cs="Calibri"/>
          <w:sz w:val="22"/>
          <w:szCs w:val="22"/>
          <w:lang w:val="el-GR"/>
        </w:rPr>
        <w:t>Τ</w:t>
      </w:r>
      <w:r w:rsidRPr="000D7130">
        <w:rPr>
          <w:rFonts w:ascii="Cambria" w:hAnsi="Cambria" w:cs="Calibri"/>
          <w:sz w:val="22"/>
          <w:szCs w:val="22"/>
          <w:lang w:val="el-GR"/>
        </w:rPr>
        <w:t xml:space="preserve">εχνικού </w:t>
      </w:r>
      <w:r w:rsidRPr="005035F5">
        <w:rPr>
          <w:rFonts w:ascii="Cambria" w:hAnsi="Cambria" w:cs="Calibri"/>
          <w:sz w:val="22"/>
          <w:szCs w:val="22"/>
          <w:lang w:val="el-GR"/>
        </w:rPr>
        <w:t>Σ</w:t>
      </w:r>
      <w:r w:rsidRPr="000D7130">
        <w:rPr>
          <w:rFonts w:ascii="Cambria" w:hAnsi="Cambria" w:cs="Calibri"/>
          <w:sz w:val="22"/>
          <w:szCs w:val="22"/>
          <w:lang w:val="el-GR"/>
        </w:rPr>
        <w:t>υμβουλίου, ύστερα από εισήγηση του φορέα υλοποίησης.</w:t>
      </w:r>
      <w:r w:rsidRPr="000D7130">
        <w:rPr>
          <w:rFonts w:ascii="Cambria" w:hAnsi="Cambria" w:cs="Calibri"/>
          <w:sz w:val="22"/>
          <w:szCs w:val="22"/>
          <w:lang w:val="el-GR"/>
        </w:rPr>
        <w:br/>
        <w:t xml:space="preserve">Ο προϋπολογισμός των έργων στα οποία εφαρμόζεται η παράγραφος αυτή αναλύεται σε </w:t>
      </w:r>
      <w:r w:rsidRPr="005035F5">
        <w:rPr>
          <w:rFonts w:ascii="Cambria" w:hAnsi="Cambria" w:cs="Calibri"/>
          <w:sz w:val="22"/>
          <w:szCs w:val="22"/>
          <w:lang w:val="el-GR"/>
        </w:rPr>
        <w:t>ομάδες</w:t>
      </w:r>
      <w:r w:rsidRPr="000D7130">
        <w:rPr>
          <w:rFonts w:ascii="Cambria" w:hAnsi="Cambria" w:cs="Calibri"/>
          <w:sz w:val="22"/>
          <w:szCs w:val="22"/>
          <w:lang w:val="el-GR"/>
        </w:rPr>
        <w:t xml:space="preserve"> </w:t>
      </w:r>
      <w:r w:rsidRPr="005035F5">
        <w:rPr>
          <w:rFonts w:ascii="Cambria" w:hAnsi="Cambria" w:cs="Calibri"/>
          <w:sz w:val="22"/>
          <w:szCs w:val="22"/>
          <w:lang w:val="el-GR"/>
        </w:rPr>
        <w:t>ε</w:t>
      </w:r>
      <w:r w:rsidRPr="000D7130">
        <w:rPr>
          <w:rFonts w:ascii="Cambria" w:hAnsi="Cambria" w:cs="Calibri"/>
          <w:sz w:val="22"/>
          <w:szCs w:val="22"/>
          <w:lang w:val="el-GR"/>
        </w:rPr>
        <w:t xml:space="preserve">ργασιών, οι οποίες συντίθενται από εργασίες που υπάγονται σε ενιαία υποσύνολα του τεχνικού αντικειμένου των έργων, έχουν παρόμοιο τρόπο κατασκευής και επιδέχονται το ίδιο ποσοστό έκπτωσης στις τιμές μονάδας τους. </w:t>
      </w:r>
      <w:r w:rsidRPr="005035F5">
        <w:rPr>
          <w:rFonts w:ascii="Cambria" w:hAnsi="Cambria" w:cs="Calibri"/>
          <w:sz w:val="22"/>
          <w:szCs w:val="22"/>
          <w:lang w:val="el-GR" w:bidi="en-US"/>
        </w:rPr>
        <w:t xml:space="preserve">Με την </w:t>
      </w:r>
      <w:r w:rsidRPr="005035F5">
        <w:rPr>
          <w:rFonts w:ascii="Cambria" w:hAnsi="Cambria" w:cs="Calibri"/>
          <w:iCs/>
          <w:sz w:val="22"/>
          <w:szCs w:val="22"/>
          <w:lang w:val="el-GR" w:bidi="en-US"/>
        </w:rPr>
        <w:t>με αριθμ.</w:t>
      </w:r>
      <w:r w:rsidRPr="005035F5">
        <w:rPr>
          <w:rFonts w:ascii="Cambria" w:hAnsi="Cambria" w:cs="Calibri"/>
          <w:sz w:val="22"/>
          <w:szCs w:val="22"/>
          <w:lang w:val="el-GR" w:bidi="en-US"/>
        </w:rPr>
        <w:t xml:space="preserve"> </w:t>
      </w:r>
      <w:r w:rsidRPr="005035F5">
        <w:rPr>
          <w:rFonts w:ascii="Cambria" w:hAnsi="Cambria" w:cs="Calibri"/>
          <w:iCs/>
          <w:sz w:val="22"/>
          <w:szCs w:val="22"/>
          <w:lang w:val="el-GR" w:bidi="en-US"/>
        </w:rPr>
        <w:t>ΔΝΣγ/οικ.38107/ΦΝ 466/2017 Απόφαση του Υπουργού Υποδομών και Μεταφορών (</w:t>
      </w:r>
      <w:r w:rsidRPr="005035F5">
        <w:rPr>
          <w:rFonts w:ascii="Cambria" w:hAnsi="Cambria" w:cs="Calibri"/>
          <w:iCs/>
          <w:sz w:val="22"/>
          <w:szCs w:val="22"/>
          <w:lang w:bidi="en-US"/>
        </w:rPr>
        <w:t>B</w:t>
      </w:r>
      <w:r w:rsidRPr="005035F5">
        <w:rPr>
          <w:rFonts w:ascii="Cambria" w:hAnsi="Cambria" w:cs="Calibri"/>
          <w:iCs/>
          <w:sz w:val="22"/>
          <w:szCs w:val="22"/>
          <w:lang w:val="el-GR" w:bidi="en-US"/>
        </w:rPr>
        <w:t xml:space="preserve">΄ 1956) </w:t>
      </w:r>
      <w:r w:rsidRPr="005035F5">
        <w:rPr>
          <w:rFonts w:ascii="Cambria" w:hAnsi="Cambria" w:cs="Calibri"/>
          <w:i/>
          <w:iCs/>
          <w:sz w:val="22"/>
          <w:szCs w:val="22"/>
          <w:lang w:val="el-GR" w:bidi="en-US"/>
        </w:rPr>
        <w:t>«Καθορισμός «Ομάδων εργασιών» ανά κατηγορία έργων για τις δημόσιες συμβάσεις έργων του ν. 4412/2016»</w:t>
      </w:r>
      <w:r w:rsidRPr="005035F5">
        <w:rPr>
          <w:rFonts w:ascii="Cambria" w:hAnsi="Cambria" w:cs="Calibri"/>
          <w:sz w:val="22"/>
          <w:szCs w:val="22"/>
          <w:lang w:val="el-GR" w:bidi="en-US"/>
        </w:rPr>
        <w:t>, η οποία έχει εφαρμογή σε όλα τα ως άνω έργα, προσδιορίζονται οι ομάδες εργασιών ανά κατηγορία έργων.</w:t>
      </w:r>
    </w:p>
    <w:p w:rsidR="00985BAD" w:rsidRPr="005035F5" w:rsidRDefault="00985BAD" w:rsidP="00985BAD">
      <w:pPr>
        <w:spacing w:after="120"/>
        <w:ind w:left="426"/>
        <w:jc w:val="both"/>
        <w:rPr>
          <w:rFonts w:ascii="Cambria" w:hAnsi="Cambria" w:cs="Calibri"/>
          <w:sz w:val="22"/>
          <w:szCs w:val="22"/>
        </w:rPr>
      </w:pPr>
    </w:p>
    <w:p w:rsidR="00985BAD" w:rsidRPr="005035F5" w:rsidRDefault="00985BAD" w:rsidP="00985BAD">
      <w:pPr>
        <w:jc w:val="both"/>
        <w:rPr>
          <w:rFonts w:ascii="Cambria" w:hAnsi="Cambria" w:cs="Calibri"/>
          <w:sz w:val="22"/>
          <w:szCs w:val="22"/>
        </w:rPr>
      </w:pPr>
    </w:p>
    <w:p w:rsidR="00985BAD" w:rsidRPr="005035F5" w:rsidRDefault="00985BAD" w:rsidP="00EC6908">
      <w:pPr>
        <w:pStyle w:val="2"/>
        <w:widowControl w:val="0"/>
        <w:numPr>
          <w:ilvl w:val="0"/>
          <w:numId w:val="14"/>
        </w:numPr>
        <w:tabs>
          <w:tab w:val="clear" w:pos="3024"/>
          <w:tab w:val="num" w:pos="0"/>
        </w:tabs>
        <w:suppressAutoHyphens/>
        <w:spacing w:before="0" w:after="0"/>
        <w:ind w:left="432"/>
        <w:rPr>
          <w:rFonts w:cs="Calibri"/>
          <w:sz w:val="22"/>
          <w:szCs w:val="22"/>
        </w:rPr>
      </w:pPr>
      <w:bookmarkStart w:id="15" w:name="_Toc73524250"/>
      <w:r w:rsidRPr="005035F5">
        <w:rPr>
          <w:rFonts w:cs="Calibri"/>
          <w:sz w:val="22"/>
          <w:szCs w:val="22"/>
        </w:rPr>
        <w:t>Άρθρο 12: Προθεσμία εκτέλεσης του έργου</w:t>
      </w:r>
      <w:bookmarkEnd w:id="15"/>
    </w:p>
    <w:p w:rsidR="00985BAD" w:rsidRPr="005035F5" w:rsidRDefault="00985BAD" w:rsidP="00985BAD">
      <w:pPr>
        <w:jc w:val="both"/>
        <w:rPr>
          <w:rFonts w:ascii="Cambria" w:hAnsi="Cambria" w:cs="Calibri"/>
          <w:sz w:val="22"/>
          <w:szCs w:val="22"/>
        </w:rPr>
      </w:pPr>
    </w:p>
    <w:p w:rsidR="00985BAD" w:rsidRPr="005035F5" w:rsidRDefault="00985BAD" w:rsidP="00985BAD">
      <w:pPr>
        <w:pStyle w:val="para-1"/>
        <w:ind w:left="0" w:firstLine="0"/>
        <w:rPr>
          <w:rFonts w:ascii="Cambria" w:hAnsi="Cambria" w:cs="Calibri"/>
          <w:szCs w:val="22"/>
          <w:lang w:bidi="en-US"/>
        </w:rPr>
      </w:pPr>
      <w:r w:rsidRPr="005035F5">
        <w:rPr>
          <w:rFonts w:ascii="Cambria" w:hAnsi="Cambria" w:cs="Calibri"/>
          <w:szCs w:val="22"/>
          <w:lang w:bidi="en-US"/>
        </w:rPr>
        <w:t xml:space="preserve">Η συνολική προθεσμία εκτέλεσης του έργου, ορίζεται σε </w:t>
      </w:r>
      <w:r>
        <w:rPr>
          <w:rFonts w:ascii="Cambria" w:hAnsi="Cambria" w:cs="Calibri"/>
          <w:szCs w:val="22"/>
          <w:lang w:bidi="en-US"/>
        </w:rPr>
        <w:t>διακόσιες σαράντα</w:t>
      </w:r>
      <w:r w:rsidRPr="0021176E">
        <w:rPr>
          <w:rFonts w:ascii="Cambria" w:hAnsi="Cambria" w:cs="Calibri"/>
          <w:b/>
          <w:szCs w:val="22"/>
        </w:rPr>
        <w:t xml:space="preserve"> (</w:t>
      </w:r>
      <w:r>
        <w:rPr>
          <w:rFonts w:ascii="Cambria" w:hAnsi="Cambria" w:cs="Calibri"/>
          <w:b/>
          <w:szCs w:val="22"/>
        </w:rPr>
        <w:t>240</w:t>
      </w:r>
      <w:r w:rsidRPr="0021176E">
        <w:rPr>
          <w:rFonts w:ascii="Cambria" w:hAnsi="Cambria" w:cs="Calibri"/>
          <w:b/>
          <w:szCs w:val="22"/>
        </w:rPr>
        <w:t xml:space="preserve">) ημέρες </w:t>
      </w:r>
      <w:r w:rsidRPr="005035F5">
        <w:rPr>
          <w:rFonts w:ascii="Cambria" w:hAnsi="Cambria" w:cs="Calibri"/>
          <w:szCs w:val="22"/>
          <w:lang w:bidi="en-US"/>
        </w:rPr>
        <w:t>από την ημέρα υπογραφής της σύμβασης</w:t>
      </w:r>
      <w:r w:rsidRPr="005035F5">
        <w:rPr>
          <w:rFonts w:ascii="Cambria" w:hAnsi="Cambria" w:cs="Calibri"/>
          <w:szCs w:val="22"/>
          <w:vertAlign w:val="superscript"/>
          <w:lang w:val="en-US" w:bidi="en-US"/>
        </w:rPr>
        <w:endnoteReference w:id="83"/>
      </w:r>
    </w:p>
    <w:p w:rsidR="00985BAD" w:rsidRPr="005035F5" w:rsidRDefault="00985BAD" w:rsidP="00985BAD">
      <w:pPr>
        <w:jc w:val="both"/>
        <w:rPr>
          <w:rFonts w:ascii="Cambria" w:hAnsi="Cambria" w:cs="Calibri"/>
          <w:spacing w:val="5"/>
          <w:sz w:val="22"/>
          <w:szCs w:val="22"/>
          <w:lang w:bidi="en-US"/>
        </w:rPr>
      </w:pPr>
      <w:r w:rsidRPr="005035F5">
        <w:rPr>
          <w:rFonts w:ascii="Cambria" w:hAnsi="Cambria" w:cs="Calibri"/>
          <w:spacing w:val="5"/>
          <w:sz w:val="22"/>
          <w:szCs w:val="22"/>
          <w:lang w:bidi="en-US"/>
        </w:rPr>
        <w:t>Αναλυτικότερα στοιχεία για τις προθεσμίες  του έργου αναφέρονται στην Ε.Σ.Υ.</w:t>
      </w:r>
    </w:p>
    <w:p w:rsidR="00985BAD" w:rsidRPr="005035F5" w:rsidRDefault="00985BAD" w:rsidP="00985BAD">
      <w:pPr>
        <w:pStyle w:val="para-1"/>
        <w:ind w:left="0" w:firstLine="0"/>
        <w:rPr>
          <w:rFonts w:ascii="Cambria" w:hAnsi="Cambria" w:cs="Calibri"/>
          <w:szCs w:val="22"/>
        </w:rPr>
      </w:pPr>
    </w:p>
    <w:p w:rsidR="00985BAD" w:rsidRPr="005035F5" w:rsidRDefault="00985BAD" w:rsidP="00985BAD">
      <w:pPr>
        <w:pStyle w:val="para-1"/>
        <w:tabs>
          <w:tab w:val="left" w:pos="1134"/>
        </w:tabs>
        <w:rPr>
          <w:rFonts w:ascii="Cambria" w:hAnsi="Cambria" w:cs="Calibri"/>
          <w:szCs w:val="22"/>
        </w:rPr>
      </w:pPr>
    </w:p>
    <w:p w:rsidR="00985BAD" w:rsidRPr="005035F5" w:rsidRDefault="00985BAD" w:rsidP="00EC6908">
      <w:pPr>
        <w:pStyle w:val="1"/>
        <w:widowControl w:val="0"/>
        <w:numPr>
          <w:ilvl w:val="0"/>
          <w:numId w:val="13"/>
        </w:numPr>
        <w:tabs>
          <w:tab w:val="clear" w:pos="1021"/>
          <w:tab w:val="clear" w:pos="1588"/>
          <w:tab w:val="left" w:pos="1134"/>
        </w:tabs>
        <w:suppressAutoHyphens/>
        <w:overflowPunct/>
        <w:autoSpaceDE/>
        <w:autoSpaceDN/>
        <w:adjustRightInd/>
        <w:spacing w:before="0" w:after="0"/>
        <w:textAlignment w:val="auto"/>
        <w:rPr>
          <w:rFonts w:ascii="Cambria" w:hAnsi="Cambria" w:cs="Calibri"/>
          <w:sz w:val="22"/>
          <w:szCs w:val="22"/>
        </w:rPr>
      </w:pPr>
    </w:p>
    <w:p w:rsidR="00985BAD" w:rsidRPr="005035F5" w:rsidRDefault="00985BAD" w:rsidP="00EC6908">
      <w:pPr>
        <w:pStyle w:val="2"/>
        <w:widowControl w:val="0"/>
        <w:numPr>
          <w:ilvl w:val="0"/>
          <w:numId w:val="14"/>
        </w:numPr>
        <w:tabs>
          <w:tab w:val="clear" w:pos="3024"/>
          <w:tab w:val="num" w:pos="0"/>
        </w:tabs>
        <w:suppressAutoHyphens/>
        <w:spacing w:before="0" w:after="0"/>
        <w:ind w:left="432"/>
        <w:rPr>
          <w:rFonts w:cs="Calibri"/>
          <w:sz w:val="22"/>
          <w:szCs w:val="22"/>
        </w:rPr>
      </w:pPr>
      <w:bookmarkStart w:id="16" w:name="_Toc73524251"/>
      <w:r w:rsidRPr="005035F5">
        <w:rPr>
          <w:rFonts w:cs="Calibri"/>
          <w:sz w:val="22"/>
          <w:szCs w:val="22"/>
        </w:rPr>
        <w:t>Άρθρο 13: Διαδικασία σύναψης σύμβασης - Όροι υποβολής προσφορών</w:t>
      </w:r>
      <w:bookmarkEnd w:id="16"/>
    </w:p>
    <w:p w:rsidR="00985BAD" w:rsidRPr="005035F5" w:rsidRDefault="00985BAD" w:rsidP="00985BAD">
      <w:pPr>
        <w:pStyle w:val="14"/>
        <w:jc w:val="both"/>
        <w:rPr>
          <w:rFonts w:ascii="Cambria" w:hAnsi="Cambria" w:cs="Calibri"/>
          <w:sz w:val="22"/>
          <w:szCs w:val="22"/>
        </w:rPr>
      </w:pPr>
    </w:p>
    <w:p w:rsidR="00985BAD" w:rsidRPr="005035F5" w:rsidRDefault="00985BAD" w:rsidP="00985BAD">
      <w:pPr>
        <w:pStyle w:val="para-1"/>
        <w:ind w:left="1134" w:hanging="1134"/>
        <w:rPr>
          <w:rFonts w:ascii="Cambria" w:eastAsia="Calibri" w:hAnsi="Cambria" w:cs="Calibri"/>
          <w:szCs w:val="22"/>
        </w:rPr>
      </w:pPr>
      <w:r w:rsidRPr="005035F5">
        <w:rPr>
          <w:rFonts w:ascii="Cambria" w:hAnsi="Cambria" w:cs="Calibri"/>
          <w:b/>
          <w:szCs w:val="22"/>
        </w:rPr>
        <w:t>13.1</w:t>
      </w:r>
      <w:r w:rsidRPr="005035F5">
        <w:rPr>
          <w:rFonts w:ascii="Cambria" w:hAnsi="Cambria" w:cs="Calibri"/>
          <w:szCs w:val="22"/>
        </w:rPr>
        <w:tab/>
        <w:t>Η επιλογή του Αναδόχου, θα γίνει σύμφωνα με την «ανοικτή διαδικασία» του άρθρου 27 του ν. 4412/2016 και υπό τις προϋποθέσεις του νόμου αυτού.</w:t>
      </w:r>
    </w:p>
    <w:p w:rsidR="00985BAD" w:rsidRPr="005035F5" w:rsidRDefault="00985BAD" w:rsidP="00985BAD">
      <w:pPr>
        <w:pStyle w:val="para-1"/>
        <w:tabs>
          <w:tab w:val="left" w:pos="1276"/>
        </w:tabs>
        <w:ind w:left="1134" w:hanging="1134"/>
        <w:rPr>
          <w:rFonts w:ascii="Cambria" w:hAnsi="Cambria" w:cs="Calibri"/>
          <w:b/>
          <w:szCs w:val="22"/>
        </w:rPr>
      </w:pPr>
      <w:r w:rsidRPr="005035F5">
        <w:rPr>
          <w:rFonts w:ascii="Cambria" w:eastAsia="Calibri" w:hAnsi="Cambria" w:cs="Calibri"/>
          <w:szCs w:val="22"/>
        </w:rPr>
        <w:t xml:space="preserve"> </w:t>
      </w:r>
    </w:p>
    <w:p w:rsidR="00985BAD" w:rsidRPr="005035F5" w:rsidRDefault="00985BAD" w:rsidP="00985BAD">
      <w:pPr>
        <w:pStyle w:val="para-1"/>
        <w:tabs>
          <w:tab w:val="left" w:pos="2410"/>
          <w:tab w:val="left" w:pos="3856"/>
          <w:tab w:val="left" w:pos="4423"/>
        </w:tabs>
        <w:ind w:left="1134" w:hanging="1134"/>
        <w:rPr>
          <w:rFonts w:ascii="Cambria" w:hAnsi="Cambria" w:cs="Cambria"/>
          <w:b/>
          <w:kern w:val="2"/>
          <w:szCs w:val="22"/>
          <w:lang w:bidi="en-US"/>
        </w:rPr>
      </w:pPr>
      <w:r w:rsidRPr="005035F5">
        <w:rPr>
          <w:rFonts w:ascii="Cambria" w:hAnsi="Cambria" w:cs="Calibri"/>
          <w:b/>
          <w:szCs w:val="22"/>
        </w:rPr>
        <w:t>13.2</w:t>
      </w:r>
      <w:r w:rsidRPr="005035F5">
        <w:rPr>
          <w:rFonts w:ascii="Cambria" w:hAnsi="Cambria" w:cs="Calibri"/>
          <w:szCs w:val="22"/>
        </w:rPr>
        <w:tab/>
        <w:t>Η οικονομική προσφορά των διαγωνιζομένων, θα συνταχθεί και υποβληθεί σύμφωνα με τα οριζόμενα στο άρθρο 95 παρ. 2.(α) του ν. 4412/2016</w:t>
      </w:r>
      <w:r w:rsidRPr="00663424">
        <w:rPr>
          <w:rFonts w:ascii="Cambria" w:hAnsi="Cambria" w:cs="Calibri"/>
          <w:szCs w:val="22"/>
        </w:rPr>
        <w:t>,</w:t>
      </w:r>
      <w:r w:rsidRPr="00663424">
        <w:rPr>
          <w:rFonts w:ascii="Cambria" w:hAnsi="Cambria" w:cs="Cambria"/>
          <w:kern w:val="2"/>
          <w:szCs w:val="22"/>
          <w:lang w:bidi="en-US"/>
        </w:rPr>
        <w:t xml:space="preserve"> καθώς και στην παρ. 3.5 περ. γ έως στ της παρούσας.</w:t>
      </w:r>
      <w:r w:rsidRPr="005035F5">
        <w:rPr>
          <w:rFonts w:ascii="Cambria" w:hAnsi="Cambria" w:cs="Cambria"/>
          <w:kern w:val="2"/>
          <w:szCs w:val="22"/>
          <w:lang w:bidi="en-US"/>
        </w:rPr>
        <w:t xml:space="preserve"> </w:t>
      </w:r>
    </w:p>
    <w:p w:rsidR="00985BAD" w:rsidRPr="005035F5" w:rsidRDefault="00985BAD" w:rsidP="00985BAD">
      <w:pPr>
        <w:pStyle w:val="para-1"/>
        <w:tabs>
          <w:tab w:val="left" w:pos="1276"/>
        </w:tabs>
        <w:ind w:left="1134" w:hanging="1134"/>
        <w:rPr>
          <w:rFonts w:ascii="Cambria" w:hAnsi="Cambria" w:cs="Calibri"/>
          <w:b/>
          <w:szCs w:val="22"/>
        </w:rPr>
      </w:pPr>
      <w:r w:rsidRPr="005035F5">
        <w:rPr>
          <w:rFonts w:ascii="Cambria" w:hAnsi="Cambria" w:cs="Calibri"/>
          <w:szCs w:val="22"/>
        </w:rPr>
        <w:t xml:space="preserve"> . </w:t>
      </w:r>
    </w:p>
    <w:p w:rsidR="00985BAD" w:rsidRPr="005035F5" w:rsidRDefault="00985BAD" w:rsidP="00985BAD">
      <w:pPr>
        <w:pStyle w:val="para-1"/>
        <w:tabs>
          <w:tab w:val="left" w:pos="1100"/>
        </w:tabs>
        <w:ind w:left="0" w:firstLine="0"/>
        <w:rPr>
          <w:rFonts w:ascii="Cambria" w:hAnsi="Cambria" w:cs="Calibri"/>
          <w:szCs w:val="22"/>
        </w:rPr>
      </w:pPr>
      <w:r w:rsidRPr="005035F5">
        <w:rPr>
          <w:rFonts w:ascii="Cambria" w:hAnsi="Cambria" w:cs="Calibri"/>
          <w:b/>
          <w:szCs w:val="22"/>
        </w:rPr>
        <w:t xml:space="preserve">13.3 </w:t>
      </w:r>
      <w:r w:rsidRPr="005035F5">
        <w:rPr>
          <w:rFonts w:ascii="Cambria" w:hAnsi="Cambria" w:cs="Calibri"/>
          <w:b/>
          <w:szCs w:val="22"/>
        </w:rPr>
        <w:tab/>
      </w:r>
      <w:r w:rsidRPr="005035F5">
        <w:rPr>
          <w:rFonts w:ascii="Cambria" w:hAnsi="Cambria" w:cs="Calibri"/>
          <w:szCs w:val="22"/>
        </w:rPr>
        <w:t xml:space="preserve">Κάθε προσφέρων μπορεί να υποβάλει μόνο μία προσφορά. </w:t>
      </w:r>
      <w:r w:rsidRPr="005035F5">
        <w:rPr>
          <w:rStyle w:val="af4"/>
          <w:rFonts w:ascii="Cambria" w:hAnsi="Cambria" w:cs="Calibri"/>
          <w:szCs w:val="22"/>
        </w:rPr>
        <w:endnoteReference w:id="84"/>
      </w:r>
    </w:p>
    <w:p w:rsidR="00985BAD" w:rsidRPr="005035F5" w:rsidRDefault="00985BAD" w:rsidP="00985BAD">
      <w:pPr>
        <w:pStyle w:val="para-1"/>
        <w:tabs>
          <w:tab w:val="left" w:pos="1100"/>
        </w:tabs>
        <w:ind w:left="0" w:firstLine="0"/>
        <w:rPr>
          <w:rFonts w:ascii="Cambria" w:hAnsi="Cambria" w:cs="Calibri"/>
          <w:b/>
          <w:bCs/>
          <w:szCs w:val="22"/>
        </w:rPr>
      </w:pPr>
      <w:r w:rsidRPr="005035F5">
        <w:rPr>
          <w:rFonts w:ascii="Cambria" w:hAnsi="Cambria" w:cs="Calibri"/>
          <w:szCs w:val="22"/>
        </w:rPr>
        <w:tab/>
      </w:r>
    </w:p>
    <w:p w:rsidR="00985BAD" w:rsidRPr="005035F5" w:rsidRDefault="00985BAD" w:rsidP="00985BAD">
      <w:pPr>
        <w:pStyle w:val="para-1"/>
        <w:tabs>
          <w:tab w:val="left" w:pos="1100"/>
        </w:tabs>
        <w:ind w:left="0" w:firstLine="0"/>
        <w:rPr>
          <w:rFonts w:ascii="Cambria" w:hAnsi="Cambria" w:cs="Calibri"/>
          <w:szCs w:val="22"/>
        </w:rPr>
      </w:pPr>
      <w:r w:rsidRPr="005035F5">
        <w:rPr>
          <w:rFonts w:ascii="Cambria" w:hAnsi="Cambria" w:cs="Calibri"/>
          <w:b/>
          <w:bCs/>
          <w:szCs w:val="22"/>
        </w:rPr>
        <w:lastRenderedPageBreak/>
        <w:t xml:space="preserve">13.4 </w:t>
      </w:r>
      <w:r w:rsidRPr="005035F5">
        <w:rPr>
          <w:rFonts w:ascii="Cambria" w:hAnsi="Cambria" w:cs="Calibri"/>
          <w:szCs w:val="22"/>
        </w:rPr>
        <w:tab/>
        <w:t>Δεν επιτρέπεται η υποβολή εναλλακτικών προσφορών.</w:t>
      </w:r>
      <w:r w:rsidRPr="005035F5">
        <w:rPr>
          <w:rStyle w:val="24"/>
          <w:rFonts w:ascii="Cambria" w:hAnsi="Cambria" w:cs="Calibri"/>
          <w:szCs w:val="22"/>
        </w:rPr>
        <w:endnoteReference w:id="85"/>
      </w:r>
    </w:p>
    <w:p w:rsidR="00985BAD" w:rsidRPr="005035F5" w:rsidRDefault="00985BAD" w:rsidP="00985BAD">
      <w:pPr>
        <w:pStyle w:val="para-1"/>
        <w:tabs>
          <w:tab w:val="left" w:pos="1100"/>
        </w:tabs>
        <w:ind w:left="0" w:firstLine="0"/>
        <w:rPr>
          <w:rFonts w:ascii="Cambria" w:hAnsi="Cambria" w:cs="Calibri"/>
          <w:szCs w:val="22"/>
        </w:rPr>
      </w:pPr>
    </w:p>
    <w:p w:rsidR="00985BAD" w:rsidRPr="005035F5" w:rsidRDefault="00985BAD" w:rsidP="00985BAD">
      <w:pPr>
        <w:pStyle w:val="para-1"/>
        <w:tabs>
          <w:tab w:val="left" w:pos="1100"/>
        </w:tabs>
        <w:ind w:left="0" w:firstLine="0"/>
        <w:rPr>
          <w:rFonts w:ascii="Cambria" w:hAnsi="Cambria" w:cs="Calibri"/>
          <w:szCs w:val="22"/>
        </w:rPr>
      </w:pPr>
      <w:r w:rsidRPr="005035F5">
        <w:rPr>
          <w:rFonts w:ascii="Cambria" w:hAnsi="Cambria" w:cs="Calibri"/>
          <w:b/>
          <w:szCs w:val="22"/>
        </w:rPr>
        <w:t>13.5</w:t>
      </w:r>
      <w:r w:rsidRPr="005035F5">
        <w:rPr>
          <w:rFonts w:ascii="Cambria" w:hAnsi="Cambria" w:cs="Calibri"/>
          <w:szCs w:val="22"/>
        </w:rPr>
        <w:tab/>
        <w:t>Δε γίνονται δεκτές προσφορές για μέρος του αντικειμένου της σύμβασης.</w:t>
      </w:r>
    </w:p>
    <w:p w:rsidR="00985BAD" w:rsidRPr="005035F5" w:rsidRDefault="00985BAD" w:rsidP="00985BAD">
      <w:pPr>
        <w:pStyle w:val="para-1"/>
        <w:tabs>
          <w:tab w:val="left" w:pos="1100"/>
        </w:tabs>
        <w:ind w:left="0" w:firstLine="0"/>
        <w:rPr>
          <w:rFonts w:ascii="Cambria" w:hAnsi="Cambria" w:cs="Calibri"/>
          <w:szCs w:val="22"/>
        </w:rPr>
      </w:pPr>
    </w:p>
    <w:p w:rsidR="00985BAD" w:rsidRPr="005035F5" w:rsidRDefault="00985BAD" w:rsidP="00985BAD">
      <w:pPr>
        <w:pStyle w:val="para-1"/>
        <w:tabs>
          <w:tab w:val="left" w:pos="1100"/>
        </w:tabs>
        <w:ind w:left="0" w:firstLine="0"/>
        <w:rPr>
          <w:rFonts w:ascii="Cambria" w:hAnsi="Cambria" w:cs="Calibri"/>
          <w:i/>
          <w:iCs/>
          <w:szCs w:val="22"/>
        </w:rPr>
      </w:pPr>
    </w:p>
    <w:p w:rsidR="00985BAD" w:rsidRPr="005035F5" w:rsidRDefault="00985BAD" w:rsidP="00985BAD">
      <w:pPr>
        <w:pStyle w:val="para-1"/>
        <w:tabs>
          <w:tab w:val="left" w:pos="1100"/>
        </w:tabs>
        <w:ind w:left="0" w:firstLine="0"/>
        <w:rPr>
          <w:rFonts w:ascii="Cambria" w:hAnsi="Cambria" w:cs="Calibri"/>
          <w:i/>
          <w:iCs/>
          <w:szCs w:val="22"/>
        </w:rPr>
      </w:pPr>
    </w:p>
    <w:p w:rsidR="00985BAD" w:rsidRPr="005035F5" w:rsidRDefault="00985BAD" w:rsidP="00EC6908">
      <w:pPr>
        <w:pStyle w:val="2"/>
        <w:widowControl w:val="0"/>
        <w:numPr>
          <w:ilvl w:val="0"/>
          <w:numId w:val="14"/>
        </w:numPr>
        <w:tabs>
          <w:tab w:val="clear" w:pos="3024"/>
          <w:tab w:val="num" w:pos="0"/>
        </w:tabs>
        <w:suppressAutoHyphens/>
        <w:spacing w:before="0" w:after="0"/>
        <w:ind w:left="432"/>
        <w:rPr>
          <w:rFonts w:cs="Calibri"/>
          <w:sz w:val="22"/>
          <w:szCs w:val="22"/>
        </w:rPr>
      </w:pPr>
      <w:bookmarkStart w:id="17" w:name="_Toc73524252"/>
      <w:r w:rsidRPr="005035F5">
        <w:rPr>
          <w:rFonts w:cs="Calibri"/>
          <w:sz w:val="22"/>
          <w:szCs w:val="22"/>
        </w:rPr>
        <w:t>Άρθρο 14: Κριτήριο Ανάθεσης</w:t>
      </w:r>
      <w:bookmarkEnd w:id="17"/>
    </w:p>
    <w:p w:rsidR="00985BAD" w:rsidRPr="005035F5" w:rsidRDefault="00985BAD" w:rsidP="00985BAD">
      <w:pPr>
        <w:jc w:val="both"/>
        <w:rPr>
          <w:rFonts w:ascii="Cambria" w:hAnsi="Cambria" w:cs="Calibri"/>
          <w:sz w:val="22"/>
          <w:szCs w:val="22"/>
        </w:rPr>
      </w:pPr>
    </w:p>
    <w:p w:rsidR="00985BAD" w:rsidRPr="005035F5" w:rsidRDefault="00985BAD" w:rsidP="00985BAD">
      <w:pPr>
        <w:pStyle w:val="para-1"/>
        <w:tabs>
          <w:tab w:val="left" w:pos="1600"/>
        </w:tabs>
        <w:ind w:left="0" w:firstLine="0"/>
        <w:rPr>
          <w:rFonts w:ascii="Cambria" w:hAnsi="Cambria" w:cs="Calibri"/>
          <w:szCs w:val="22"/>
        </w:rPr>
      </w:pPr>
      <w:r w:rsidRPr="005035F5">
        <w:rPr>
          <w:rFonts w:ascii="Cambria" w:hAnsi="Cambria" w:cs="Calibri"/>
          <w:szCs w:val="22"/>
        </w:rPr>
        <w:t>Κριτήριο για την ανάθεση της σύμβασης είναι η πλέον συμφέρουσα από οικονομική άποψη προσφορά μόνο βάσει τιμής (χαμηλότερη τιμή).</w:t>
      </w:r>
    </w:p>
    <w:p w:rsidR="00985BAD" w:rsidRPr="005035F5" w:rsidRDefault="00985BAD" w:rsidP="00985BAD">
      <w:pPr>
        <w:pStyle w:val="para-1"/>
        <w:tabs>
          <w:tab w:val="left" w:pos="1600"/>
        </w:tabs>
        <w:ind w:left="0" w:firstLine="0"/>
        <w:rPr>
          <w:rFonts w:ascii="Cambria" w:hAnsi="Cambria" w:cs="Calibri"/>
          <w:szCs w:val="22"/>
        </w:rPr>
      </w:pPr>
    </w:p>
    <w:p w:rsidR="00985BAD" w:rsidRPr="005035F5" w:rsidRDefault="00985BAD" w:rsidP="00985BAD">
      <w:pPr>
        <w:pStyle w:val="para-1"/>
        <w:tabs>
          <w:tab w:val="left" w:pos="1600"/>
        </w:tabs>
        <w:rPr>
          <w:rFonts w:ascii="Cambria" w:hAnsi="Cambria" w:cs="Calibri"/>
          <w:szCs w:val="22"/>
        </w:rPr>
      </w:pPr>
    </w:p>
    <w:p w:rsidR="00985BAD" w:rsidRPr="005035F5" w:rsidRDefault="00985BAD" w:rsidP="00EC6908">
      <w:pPr>
        <w:pStyle w:val="2"/>
        <w:widowControl w:val="0"/>
        <w:numPr>
          <w:ilvl w:val="0"/>
          <w:numId w:val="14"/>
        </w:numPr>
        <w:tabs>
          <w:tab w:val="clear" w:pos="3024"/>
          <w:tab w:val="num" w:pos="0"/>
        </w:tabs>
        <w:suppressAutoHyphens/>
        <w:spacing w:before="0" w:after="0"/>
        <w:ind w:left="432"/>
        <w:rPr>
          <w:rFonts w:cs="Calibri"/>
          <w:sz w:val="22"/>
          <w:szCs w:val="22"/>
          <w:u w:val="single"/>
        </w:rPr>
      </w:pPr>
      <w:bookmarkStart w:id="18" w:name="_Toc73524253"/>
      <w:r w:rsidRPr="005035F5">
        <w:rPr>
          <w:rFonts w:cs="Calibri"/>
          <w:sz w:val="22"/>
          <w:szCs w:val="22"/>
        </w:rPr>
        <w:t>Άρθρο 15: Εγγύηση συμμετοχής</w:t>
      </w:r>
      <w:bookmarkEnd w:id="18"/>
      <w:r w:rsidRPr="005035F5">
        <w:rPr>
          <w:rFonts w:cs="Calibri"/>
          <w:sz w:val="22"/>
          <w:szCs w:val="22"/>
        </w:rPr>
        <w:t xml:space="preserve"> </w:t>
      </w:r>
    </w:p>
    <w:p w:rsidR="00985BAD" w:rsidRPr="005035F5" w:rsidRDefault="00985BAD" w:rsidP="00985BAD">
      <w:pPr>
        <w:pStyle w:val="para-2"/>
        <w:tabs>
          <w:tab w:val="left" w:pos="1134"/>
        </w:tabs>
        <w:ind w:left="1134" w:hanging="1134"/>
        <w:rPr>
          <w:rFonts w:ascii="Cambria" w:hAnsi="Cambria" w:cs="Calibri"/>
          <w:szCs w:val="22"/>
          <w:u w:val="single"/>
        </w:rPr>
      </w:pPr>
    </w:p>
    <w:p w:rsidR="00985BAD" w:rsidRPr="00EB26F8" w:rsidRDefault="00985BAD" w:rsidP="00985BAD">
      <w:pPr>
        <w:pStyle w:val="para-1"/>
        <w:ind w:left="1134" w:hanging="1134"/>
        <w:rPr>
          <w:rFonts w:ascii="Cambria" w:hAnsi="Cambria" w:cs="Calibri"/>
          <w:b/>
          <w:bCs/>
          <w:szCs w:val="22"/>
          <w:lang w:bidi="en-US"/>
        </w:rPr>
      </w:pPr>
      <w:r w:rsidRPr="005035F5">
        <w:rPr>
          <w:rFonts w:ascii="Cambria" w:hAnsi="Cambria" w:cs="Calibri"/>
          <w:b/>
          <w:szCs w:val="22"/>
        </w:rPr>
        <w:t>15.1</w:t>
      </w:r>
      <w:r w:rsidRPr="005035F5">
        <w:rPr>
          <w:rFonts w:ascii="Cambria" w:hAnsi="Cambria" w:cs="Calibri"/>
          <w:szCs w:val="22"/>
        </w:rPr>
        <w:tab/>
      </w:r>
      <w:r w:rsidRPr="005035F5">
        <w:rPr>
          <w:rFonts w:ascii="Cambria" w:hAnsi="Cambria" w:cs="Calibri"/>
          <w:szCs w:val="22"/>
          <w:lang w:bidi="en-US"/>
        </w:rPr>
        <w:t>Για την συμμετοχή στον διαγωνισμό απαιτείται η κατάθεση από τους συμμετέχοντες οικονομικούς φορείς, κατά τους όρους της παρ. 1 του άρθρου 72</w:t>
      </w:r>
      <w:r w:rsidRPr="005035F5">
        <w:rPr>
          <w:rFonts w:ascii="Cambria" w:hAnsi="Cambria" w:cs="Calibri"/>
          <w:szCs w:val="22"/>
          <w:vertAlign w:val="superscript"/>
          <w:lang w:bidi="en-US"/>
        </w:rPr>
        <w:t xml:space="preserve"> </w:t>
      </w:r>
      <w:r w:rsidRPr="005035F5">
        <w:rPr>
          <w:rFonts w:ascii="Cambria" w:hAnsi="Cambria" w:cs="Calibri"/>
          <w:szCs w:val="22"/>
          <w:lang w:bidi="en-US"/>
        </w:rPr>
        <w:t xml:space="preserve">του ν. 4412/2016, εγγυητικής επιστολής συμμετοχής, που ανέρχεται στο ποσό των </w:t>
      </w:r>
      <w:r>
        <w:rPr>
          <w:rFonts w:ascii="Cambria" w:hAnsi="Cambria" w:cs="Calibri"/>
          <w:b/>
          <w:szCs w:val="22"/>
        </w:rPr>
        <w:t>6.450,84€</w:t>
      </w:r>
      <w:r w:rsidRPr="00E36BB6">
        <w:rPr>
          <w:rFonts w:ascii="Cambria" w:hAnsi="Cambria" w:cs="Calibri"/>
          <w:b/>
          <w:szCs w:val="22"/>
        </w:rPr>
        <w:t xml:space="preserve"> </w:t>
      </w:r>
      <w:r w:rsidRPr="00EB26F8">
        <w:rPr>
          <w:rFonts w:ascii="Cambria" w:hAnsi="Cambria" w:cs="Calibri"/>
          <w:b/>
          <w:szCs w:val="22"/>
        </w:rPr>
        <w:t>(</w:t>
      </w:r>
      <w:r>
        <w:rPr>
          <w:rFonts w:ascii="Cambria" w:hAnsi="Cambria" w:cs="Calibri"/>
          <w:b/>
          <w:szCs w:val="22"/>
        </w:rPr>
        <w:t>έξι χιλιάδες τετρακόσια πενήντα ευρώ και ογδόντα τέσσερα λεπτά</w:t>
      </w:r>
      <w:r w:rsidRPr="00EB26F8">
        <w:rPr>
          <w:rFonts w:ascii="Cambria" w:hAnsi="Cambria" w:cs="Calibri"/>
          <w:b/>
          <w:szCs w:val="22"/>
        </w:rPr>
        <w:t>)</w:t>
      </w:r>
      <w:r w:rsidRPr="005035F5">
        <w:rPr>
          <w:rFonts w:ascii="Cambria" w:hAnsi="Cambria" w:cs="Calibri"/>
          <w:szCs w:val="22"/>
          <w:lang w:bidi="en-US"/>
        </w:rPr>
        <w:t xml:space="preserve"> ευρώ</w:t>
      </w:r>
      <w:r w:rsidRPr="005035F5">
        <w:rPr>
          <w:rFonts w:ascii="Cambria" w:hAnsi="Cambria" w:cs="Calibri"/>
          <w:szCs w:val="22"/>
          <w:vertAlign w:val="superscript"/>
          <w:lang w:bidi="en-US"/>
        </w:rPr>
        <w:endnoteReference w:id="86"/>
      </w:r>
      <w:r w:rsidRPr="005035F5">
        <w:rPr>
          <w:rFonts w:ascii="Cambria" w:hAnsi="Cambria" w:cs="Calibri"/>
          <w:szCs w:val="22"/>
          <w:lang w:bidi="en-US"/>
        </w:rPr>
        <w:t>.</w:t>
      </w:r>
      <w:r w:rsidRPr="005035F5">
        <w:rPr>
          <w:rFonts w:ascii="Cambria" w:hAnsi="Cambria" w:cs="Calibri"/>
          <w:b/>
          <w:bCs/>
          <w:szCs w:val="22"/>
          <w:lang w:bidi="en-US"/>
        </w:rPr>
        <w:t xml:space="preserve">(συμπληρώνεται αριθμητικώς και ολογράφως) </w:t>
      </w:r>
    </w:p>
    <w:p w:rsidR="00985BAD" w:rsidRPr="00EB26F8" w:rsidRDefault="00985BAD" w:rsidP="00985BAD">
      <w:pPr>
        <w:pStyle w:val="para-1"/>
        <w:ind w:left="1134" w:hanging="1134"/>
        <w:rPr>
          <w:rFonts w:ascii="Cambria" w:hAnsi="Cambria" w:cs="Calibri"/>
          <w:b/>
          <w:bCs/>
          <w:color w:val="0070C0"/>
          <w:szCs w:val="22"/>
          <w:lang w:bidi="en-US"/>
        </w:rPr>
      </w:pPr>
    </w:p>
    <w:p w:rsidR="00985BAD" w:rsidRPr="005035F5" w:rsidRDefault="00985BAD" w:rsidP="00985BAD">
      <w:pPr>
        <w:ind w:left="1134" w:hanging="1134"/>
        <w:jc w:val="both"/>
        <w:rPr>
          <w:rFonts w:ascii="Cambria" w:hAnsi="Cambria" w:cs="Calibri"/>
          <w:spacing w:val="5"/>
          <w:sz w:val="22"/>
          <w:szCs w:val="22"/>
          <w:lang w:bidi="en-US"/>
        </w:rPr>
      </w:pPr>
    </w:p>
    <w:p w:rsidR="00985BAD" w:rsidRPr="005035F5" w:rsidRDefault="00985BAD" w:rsidP="00985BAD">
      <w:pPr>
        <w:ind w:left="1134" w:hanging="1134"/>
        <w:jc w:val="both"/>
        <w:rPr>
          <w:rFonts w:ascii="Cambria" w:hAnsi="Cambria" w:cs="Calibri"/>
          <w:b/>
          <w:spacing w:val="5"/>
          <w:sz w:val="22"/>
          <w:szCs w:val="22"/>
          <w:lang w:bidi="en-US"/>
        </w:rPr>
      </w:pPr>
      <w:r w:rsidRPr="005035F5">
        <w:rPr>
          <w:rFonts w:ascii="Cambria" w:hAnsi="Cambria" w:cs="Calibri"/>
          <w:spacing w:val="5"/>
          <w:sz w:val="22"/>
          <w:szCs w:val="22"/>
          <w:lang w:bidi="en-US"/>
        </w:rPr>
        <w:tab/>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r w:rsidRPr="005035F5">
        <w:rPr>
          <w:rFonts w:ascii="Cambria" w:hAnsi="Cambria" w:cs="Calibri"/>
          <w:b/>
          <w:bCs/>
          <w:sz w:val="22"/>
          <w:szCs w:val="22"/>
          <w:lang w:bidi="en-US"/>
        </w:rPr>
        <w:t>.</w:t>
      </w:r>
    </w:p>
    <w:p w:rsidR="00985BAD" w:rsidRPr="005035F5" w:rsidRDefault="00985BAD" w:rsidP="00985BAD">
      <w:pPr>
        <w:ind w:left="1134" w:hanging="1134"/>
        <w:jc w:val="both"/>
        <w:textAlignment w:val="baseline"/>
        <w:rPr>
          <w:rFonts w:ascii="Cambria" w:hAnsi="Cambria" w:cs="Calibri"/>
          <w:b/>
          <w:sz w:val="22"/>
          <w:szCs w:val="22"/>
          <w:lang w:bidi="en-US"/>
        </w:rPr>
      </w:pPr>
      <w:r w:rsidRPr="005035F5">
        <w:rPr>
          <w:rFonts w:ascii="Cambria" w:hAnsi="Cambria" w:cs="Calibri"/>
          <w:b/>
          <w:sz w:val="22"/>
          <w:szCs w:val="22"/>
          <w:lang w:bidi="en-US"/>
        </w:rPr>
        <w:tab/>
      </w:r>
    </w:p>
    <w:p w:rsidR="00985BAD" w:rsidRPr="005035F5" w:rsidRDefault="00985BAD" w:rsidP="00985BAD">
      <w:pPr>
        <w:ind w:left="1134" w:hanging="1134"/>
        <w:jc w:val="both"/>
        <w:rPr>
          <w:rFonts w:ascii="Cambria" w:hAnsi="Cambria" w:cs="Calibri"/>
          <w:spacing w:val="5"/>
          <w:sz w:val="22"/>
          <w:szCs w:val="22"/>
          <w:lang w:bidi="en-US"/>
        </w:rPr>
      </w:pPr>
      <w:r w:rsidRPr="005035F5">
        <w:rPr>
          <w:rFonts w:ascii="Cambria" w:hAnsi="Cambria" w:cs="Calibri"/>
          <w:b/>
          <w:spacing w:val="5"/>
          <w:sz w:val="22"/>
          <w:szCs w:val="22"/>
          <w:lang w:bidi="en-US"/>
        </w:rPr>
        <w:t>15.2</w:t>
      </w:r>
      <w:r w:rsidRPr="005035F5">
        <w:rPr>
          <w:rFonts w:ascii="Cambria" w:hAnsi="Cambria" w:cs="Calibri"/>
          <w:spacing w:val="5"/>
          <w:sz w:val="22"/>
          <w:szCs w:val="22"/>
          <w:lang w:bidi="en-US"/>
        </w:rPr>
        <w:tab/>
        <w:t>Οι εγγυητικές επιστολές συμμετοχής περιλαμβάνουν, σύμφωνα με το άρθρο 72 παρ. 12 του ν. 4412/2016, κατ’ ελάχιστον τα ακόλουθα στοιχεία:</w:t>
      </w:r>
    </w:p>
    <w:p w:rsidR="00985BAD" w:rsidRPr="005035F5" w:rsidRDefault="00985BAD" w:rsidP="00985BAD">
      <w:pPr>
        <w:ind w:left="1134" w:hanging="1134"/>
        <w:jc w:val="both"/>
        <w:rPr>
          <w:rFonts w:ascii="Cambria" w:hAnsi="Cambria" w:cs="Calibri"/>
          <w:spacing w:val="5"/>
          <w:sz w:val="22"/>
          <w:szCs w:val="22"/>
          <w:lang w:bidi="en-US"/>
        </w:rPr>
      </w:pPr>
      <w:r w:rsidRPr="005035F5">
        <w:rPr>
          <w:rFonts w:ascii="Cambria" w:hAnsi="Cambria" w:cs="Calibri"/>
          <w:spacing w:val="5"/>
          <w:sz w:val="22"/>
          <w:szCs w:val="22"/>
          <w:lang w:bidi="en-US"/>
        </w:rPr>
        <w:tab/>
        <w:t>α) την ημερομηνία έκδοσης,</w:t>
      </w:r>
    </w:p>
    <w:p w:rsidR="00985BAD" w:rsidRPr="005035F5" w:rsidRDefault="00985BAD" w:rsidP="00985BAD">
      <w:pPr>
        <w:ind w:left="1134" w:hanging="1134"/>
        <w:jc w:val="both"/>
        <w:rPr>
          <w:rFonts w:ascii="Cambria" w:hAnsi="Cambria" w:cs="Calibri"/>
          <w:spacing w:val="5"/>
          <w:sz w:val="22"/>
          <w:szCs w:val="22"/>
          <w:lang w:bidi="en-US"/>
        </w:rPr>
      </w:pPr>
      <w:r w:rsidRPr="005035F5">
        <w:rPr>
          <w:rFonts w:ascii="Cambria" w:hAnsi="Cambria" w:cs="Calibri"/>
          <w:spacing w:val="5"/>
          <w:sz w:val="22"/>
          <w:szCs w:val="22"/>
          <w:lang w:bidi="en-US"/>
        </w:rPr>
        <w:tab/>
        <w:t>β) τον εκδότη,</w:t>
      </w:r>
    </w:p>
    <w:p w:rsidR="00985BAD" w:rsidRPr="005035F5" w:rsidRDefault="00985BAD" w:rsidP="00985BAD">
      <w:pPr>
        <w:ind w:left="1134" w:hanging="1134"/>
        <w:jc w:val="both"/>
        <w:rPr>
          <w:rFonts w:ascii="Cambria" w:hAnsi="Cambria" w:cs="Calibri"/>
          <w:spacing w:val="5"/>
          <w:sz w:val="22"/>
          <w:szCs w:val="22"/>
          <w:lang w:bidi="en-US"/>
        </w:rPr>
      </w:pPr>
      <w:r w:rsidRPr="005035F5">
        <w:rPr>
          <w:rFonts w:ascii="Cambria" w:hAnsi="Cambria" w:cs="Calibri"/>
          <w:spacing w:val="5"/>
          <w:sz w:val="22"/>
          <w:szCs w:val="22"/>
          <w:lang w:bidi="en-US"/>
        </w:rPr>
        <w:tab/>
        <w:t>γ) την αναθέτουσα αρχή ή τον κύριο του έργου ή το φορέα κατασκευής του έργου</w:t>
      </w:r>
      <w:r w:rsidRPr="003641F4">
        <w:rPr>
          <w:rFonts w:ascii="Cambria" w:hAnsi="Cambria" w:cs="Calibri"/>
          <w:spacing w:val="5"/>
          <w:sz w:val="22"/>
          <w:szCs w:val="22"/>
          <w:lang w:bidi="en-US"/>
        </w:rPr>
        <w:t xml:space="preserve"> </w:t>
      </w:r>
      <w:r w:rsidRPr="001E1B33">
        <w:rPr>
          <w:rFonts w:ascii="Cambria" w:hAnsi="Cambria" w:cs="Calibri"/>
          <w:spacing w:val="5"/>
          <w:sz w:val="22"/>
          <w:szCs w:val="22"/>
          <w:lang w:bidi="en-US"/>
        </w:rPr>
        <w:t>(ΔΗΜΟ ΛΕΥΚΑΔΑΣ),</w:t>
      </w:r>
      <w:r w:rsidRPr="005035F5">
        <w:rPr>
          <w:rFonts w:ascii="Cambria" w:hAnsi="Cambria" w:cs="Calibri"/>
          <w:spacing w:val="5"/>
          <w:sz w:val="22"/>
          <w:szCs w:val="22"/>
          <w:lang w:bidi="en-US"/>
        </w:rPr>
        <w:t xml:space="preserve">  προς τον οποίο απευθύνονται,</w:t>
      </w:r>
    </w:p>
    <w:p w:rsidR="00985BAD" w:rsidRPr="005035F5" w:rsidRDefault="00985BAD" w:rsidP="00985BAD">
      <w:pPr>
        <w:ind w:left="1134" w:hanging="1134"/>
        <w:jc w:val="both"/>
        <w:rPr>
          <w:rFonts w:ascii="Cambria" w:hAnsi="Cambria" w:cs="Calibri"/>
          <w:spacing w:val="5"/>
          <w:sz w:val="22"/>
          <w:szCs w:val="22"/>
          <w:lang w:bidi="en-US"/>
        </w:rPr>
      </w:pPr>
      <w:r w:rsidRPr="005035F5">
        <w:rPr>
          <w:rFonts w:ascii="Cambria" w:hAnsi="Cambria" w:cs="Calibri"/>
          <w:spacing w:val="5"/>
          <w:sz w:val="22"/>
          <w:szCs w:val="22"/>
          <w:lang w:bidi="en-US"/>
        </w:rPr>
        <w:tab/>
        <w:t>δ) τον αριθμό της εγγύησης,</w:t>
      </w:r>
    </w:p>
    <w:p w:rsidR="00985BAD" w:rsidRPr="005035F5" w:rsidRDefault="00985BAD" w:rsidP="00985BAD">
      <w:pPr>
        <w:ind w:left="1134" w:hanging="1134"/>
        <w:jc w:val="both"/>
        <w:rPr>
          <w:rFonts w:ascii="Cambria" w:hAnsi="Cambria" w:cs="Calibri"/>
          <w:spacing w:val="5"/>
          <w:sz w:val="22"/>
          <w:szCs w:val="22"/>
          <w:lang w:bidi="en-US"/>
        </w:rPr>
      </w:pPr>
      <w:r w:rsidRPr="005035F5">
        <w:rPr>
          <w:rFonts w:ascii="Cambria" w:hAnsi="Cambria" w:cs="Calibri"/>
          <w:spacing w:val="5"/>
          <w:sz w:val="22"/>
          <w:szCs w:val="22"/>
          <w:lang w:bidi="en-US"/>
        </w:rPr>
        <w:tab/>
        <w:t>ε) το ποσό που καλύπτει η εγγύηση,</w:t>
      </w:r>
    </w:p>
    <w:p w:rsidR="00985BAD" w:rsidRPr="005035F5" w:rsidRDefault="00985BAD" w:rsidP="00985BAD">
      <w:pPr>
        <w:ind w:left="1134" w:hanging="1134"/>
        <w:jc w:val="both"/>
        <w:rPr>
          <w:rFonts w:ascii="Cambria" w:hAnsi="Cambria" w:cs="Calibri"/>
          <w:spacing w:val="5"/>
          <w:sz w:val="22"/>
          <w:szCs w:val="22"/>
          <w:lang w:bidi="en-US"/>
        </w:rPr>
      </w:pPr>
      <w:r w:rsidRPr="005035F5">
        <w:rPr>
          <w:rFonts w:ascii="Cambria" w:hAnsi="Cambria" w:cs="Calibri"/>
          <w:spacing w:val="5"/>
          <w:sz w:val="22"/>
          <w:szCs w:val="22"/>
          <w:lang w:bidi="en-US"/>
        </w:rPr>
        <w:tab/>
        <w:t>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w:t>
      </w:r>
    </w:p>
    <w:p w:rsidR="00985BAD" w:rsidRPr="005035F5" w:rsidRDefault="00985BAD" w:rsidP="00985BAD">
      <w:pPr>
        <w:ind w:left="1134"/>
        <w:jc w:val="both"/>
        <w:rPr>
          <w:rFonts w:ascii="Cambria" w:hAnsi="Cambria" w:cs="Calibri"/>
          <w:spacing w:val="5"/>
          <w:sz w:val="22"/>
          <w:szCs w:val="22"/>
          <w:lang w:bidi="en-US"/>
        </w:rPr>
      </w:pPr>
      <w:r w:rsidRPr="005035F5">
        <w:rPr>
          <w:rFonts w:ascii="Cambria" w:hAnsi="Cambria" w:cs="Calibri"/>
          <w:spacing w:val="5"/>
          <w:sz w:val="22"/>
          <w:szCs w:val="22"/>
          <w:lang w:bidi="en-US"/>
        </w:rPr>
        <w:t>ζ) τους όρους ότι: αα) η εγγύηση παρέχεται ανέκκλητα και ανεπιφύλακτα, ο δε εκδότης παραιτείται του δικαιώματος της διαιρέσεως και της διζήσεως, και ββ) ότι σε περίπτωση κατάπτωσης αυτής, το ποσό της κατάπτωσης υπόκειται στο εκάστοτε ισχύον τέλος χαρτοσήμου.</w:t>
      </w:r>
      <w:r w:rsidRPr="005035F5">
        <w:rPr>
          <w:rFonts w:ascii="Cambria" w:hAnsi="Cambria" w:cs="Arial"/>
          <w:spacing w:val="5"/>
          <w:sz w:val="22"/>
          <w:lang w:bidi="en-US"/>
        </w:rPr>
        <w:t xml:space="preserve"> (</w:t>
      </w:r>
      <w:r w:rsidRPr="005035F5">
        <w:rPr>
          <w:rFonts w:ascii="Cambria" w:hAnsi="Cambria" w:cs="Calibri"/>
          <w:spacing w:val="5"/>
          <w:sz w:val="22"/>
          <w:szCs w:val="22"/>
          <w:lang w:bidi="en-US"/>
        </w:rPr>
        <w:t>Η υποπερ.</w:t>
      </w:r>
      <w:r w:rsidRPr="005035F5">
        <w:rPr>
          <w:rFonts w:ascii="Cambria" w:hAnsi="Cambria" w:cs="Calibri"/>
          <w:spacing w:val="5"/>
          <w:sz w:val="22"/>
          <w:szCs w:val="22"/>
          <w:lang w:val="en-US" w:bidi="en-US"/>
        </w:rPr>
        <w:t> </w:t>
      </w:r>
      <w:r w:rsidRPr="005035F5">
        <w:rPr>
          <w:rFonts w:ascii="Cambria" w:hAnsi="Cambria" w:cs="Calibri"/>
          <w:spacing w:val="5"/>
          <w:sz w:val="22"/>
          <w:szCs w:val="22"/>
          <w:lang w:bidi="en-US"/>
        </w:rPr>
        <w:t>αα΄ δεν εφαρμόζεται για τις εγγυήσεις που παρέχονται με γραμμάτιο του Ταμείου Παρακαταθηκών και Δανείων).</w:t>
      </w:r>
    </w:p>
    <w:p w:rsidR="00985BAD" w:rsidRPr="005035F5" w:rsidRDefault="00985BAD" w:rsidP="00985BAD">
      <w:pPr>
        <w:ind w:left="1134" w:hanging="1134"/>
        <w:jc w:val="both"/>
        <w:rPr>
          <w:rFonts w:ascii="Cambria" w:hAnsi="Cambria" w:cs="Calibri"/>
          <w:spacing w:val="5"/>
          <w:sz w:val="22"/>
          <w:szCs w:val="22"/>
          <w:lang w:bidi="en-US"/>
        </w:rPr>
      </w:pPr>
      <w:r w:rsidRPr="005035F5">
        <w:rPr>
          <w:rFonts w:ascii="Cambria" w:hAnsi="Cambria" w:cs="Calibri"/>
          <w:spacing w:val="5"/>
          <w:sz w:val="22"/>
          <w:szCs w:val="22"/>
          <w:lang w:bidi="en-US"/>
        </w:rPr>
        <w:tab/>
        <w:t>η) τα στοιχεία της διακήρυξης ( αριθμός, έτος, τίτλος έργου ) και την  καταληκτική ημερομηνία υποβολής προσφορών,</w:t>
      </w:r>
    </w:p>
    <w:p w:rsidR="00985BAD" w:rsidRPr="005035F5" w:rsidRDefault="00985BAD" w:rsidP="00985BAD">
      <w:pPr>
        <w:ind w:left="1134" w:hanging="1134"/>
        <w:jc w:val="both"/>
        <w:rPr>
          <w:rFonts w:ascii="Cambria" w:hAnsi="Cambria" w:cs="Calibri"/>
          <w:spacing w:val="5"/>
          <w:sz w:val="22"/>
          <w:szCs w:val="22"/>
          <w:lang w:bidi="en-US"/>
        </w:rPr>
      </w:pPr>
      <w:r w:rsidRPr="005035F5">
        <w:rPr>
          <w:rFonts w:ascii="Cambria" w:hAnsi="Cambria" w:cs="Calibri"/>
          <w:spacing w:val="5"/>
          <w:sz w:val="22"/>
          <w:szCs w:val="22"/>
          <w:lang w:bidi="en-US"/>
        </w:rPr>
        <w:tab/>
        <w:t>θ) την ημερομηνία λήξης ή τον χρόνο ισχύος της εγγύησης,</w:t>
      </w:r>
    </w:p>
    <w:p w:rsidR="00985BAD" w:rsidRPr="005035F5" w:rsidRDefault="00985BAD" w:rsidP="00985BAD">
      <w:pPr>
        <w:ind w:left="1134" w:hanging="1134"/>
        <w:jc w:val="both"/>
        <w:rPr>
          <w:rFonts w:ascii="Cambria" w:eastAsia="Calibri" w:hAnsi="Cambria" w:cs="Calibri"/>
          <w:spacing w:val="5"/>
          <w:sz w:val="22"/>
          <w:szCs w:val="22"/>
          <w:lang w:bidi="en-US"/>
        </w:rPr>
      </w:pPr>
      <w:r w:rsidRPr="005035F5">
        <w:rPr>
          <w:rFonts w:ascii="Cambria" w:hAnsi="Cambria" w:cs="Calibri"/>
          <w:spacing w:val="5"/>
          <w:sz w:val="22"/>
          <w:szCs w:val="22"/>
          <w:lang w:bidi="en-US"/>
        </w:rPr>
        <w:tab/>
        <w:t>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w:t>
      </w:r>
    </w:p>
    <w:p w:rsidR="00985BAD" w:rsidRPr="00B821C4" w:rsidRDefault="00985BAD" w:rsidP="00985BAD">
      <w:pPr>
        <w:ind w:left="1134" w:hanging="1134"/>
        <w:jc w:val="both"/>
        <w:rPr>
          <w:rFonts w:ascii="Cambria" w:hAnsi="Cambria" w:cs="Calibri"/>
          <w:i/>
          <w:color w:val="0070C0"/>
          <w:spacing w:val="5"/>
          <w:sz w:val="22"/>
          <w:szCs w:val="22"/>
          <w:lang w:bidi="en-US"/>
        </w:rPr>
      </w:pPr>
      <w:r w:rsidRPr="00B821C4">
        <w:rPr>
          <w:rFonts w:ascii="Cambria" w:eastAsia="Calibri" w:hAnsi="Cambria" w:cs="Calibri"/>
          <w:i/>
          <w:color w:val="0070C0"/>
          <w:spacing w:val="5"/>
          <w:sz w:val="22"/>
          <w:szCs w:val="22"/>
          <w:lang w:bidi="en-US"/>
        </w:rPr>
        <w:t xml:space="preserve">                   </w:t>
      </w:r>
    </w:p>
    <w:p w:rsidR="00985BAD" w:rsidRPr="005035F5" w:rsidRDefault="00985BAD" w:rsidP="00985BAD">
      <w:pPr>
        <w:ind w:left="1134" w:hanging="1134"/>
        <w:jc w:val="both"/>
        <w:rPr>
          <w:rFonts w:ascii="Cambria" w:hAnsi="Cambria" w:cs="Calibri"/>
          <w:spacing w:val="5"/>
          <w:sz w:val="22"/>
          <w:szCs w:val="22"/>
          <w:lang w:bidi="en-US"/>
        </w:rPr>
      </w:pPr>
    </w:p>
    <w:p w:rsidR="00985BAD" w:rsidRPr="005035F5" w:rsidRDefault="00985BAD" w:rsidP="00985BAD">
      <w:pPr>
        <w:tabs>
          <w:tab w:val="left" w:pos="2268"/>
          <w:tab w:val="left" w:pos="2552"/>
          <w:tab w:val="left" w:pos="2722"/>
          <w:tab w:val="left" w:pos="3289"/>
          <w:tab w:val="left" w:pos="3856"/>
          <w:tab w:val="left" w:pos="4423"/>
        </w:tabs>
        <w:ind w:left="1134" w:hanging="1134"/>
        <w:jc w:val="both"/>
        <w:rPr>
          <w:rFonts w:ascii="Cambria" w:hAnsi="Cambria" w:cs="Calibri"/>
          <w:spacing w:val="5"/>
          <w:sz w:val="22"/>
          <w:szCs w:val="22"/>
          <w:lang w:bidi="en-US"/>
        </w:rPr>
      </w:pPr>
      <w:r w:rsidRPr="005035F5">
        <w:rPr>
          <w:rFonts w:ascii="Cambria" w:hAnsi="Cambria" w:cs="Calibri"/>
          <w:b/>
          <w:spacing w:val="5"/>
          <w:sz w:val="22"/>
          <w:szCs w:val="22"/>
          <w:lang w:bidi="en-US"/>
        </w:rPr>
        <w:t>15.3</w:t>
      </w:r>
      <w:r w:rsidRPr="005035F5">
        <w:rPr>
          <w:rFonts w:ascii="Cambria" w:hAnsi="Cambria" w:cs="Calibri"/>
          <w:b/>
          <w:spacing w:val="5"/>
          <w:sz w:val="22"/>
          <w:szCs w:val="22"/>
          <w:lang w:bidi="en-US"/>
        </w:rPr>
        <w:tab/>
      </w:r>
      <w:r w:rsidRPr="005035F5">
        <w:rPr>
          <w:rFonts w:ascii="Cambria" w:hAnsi="Cambria" w:cs="Calibri"/>
          <w:spacing w:val="5"/>
          <w:sz w:val="22"/>
          <w:szCs w:val="22"/>
          <w:lang w:bidi="en-US"/>
        </w:rPr>
        <w:t xml:space="preserve">Η εγγύηση συμμετοχής πρέπει να ισχύει τουλάχιστον για τριάντα (30) ημέρες μετά τη λήξη του χρόνου ισχύος της προσφοράς του άρθρου 19 της παρούσας, ήτοι μέχρι </w:t>
      </w:r>
      <w:r w:rsidRPr="00C83422">
        <w:rPr>
          <w:rFonts w:ascii="Cambria" w:hAnsi="Cambria" w:cs="Calibri"/>
          <w:b/>
          <w:spacing w:val="5"/>
          <w:sz w:val="22"/>
          <w:szCs w:val="22"/>
          <w:lang w:bidi="en-US"/>
        </w:rPr>
        <w:t>20/09/2027</w:t>
      </w:r>
      <w:r w:rsidRPr="005035F5">
        <w:rPr>
          <w:rFonts w:ascii="Cambria" w:hAnsi="Cambria" w:cs="Calibri"/>
          <w:spacing w:val="5"/>
          <w:sz w:val="22"/>
          <w:szCs w:val="22"/>
          <w:lang w:bidi="en-US"/>
        </w:rPr>
        <w:t>, άλλως η προσφορά απορρίπτεται. Η αναθέτουσα αρχή μπορεί, πριν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985BAD" w:rsidRPr="005035F5" w:rsidRDefault="00985BAD" w:rsidP="00985BAD">
      <w:pPr>
        <w:tabs>
          <w:tab w:val="left" w:pos="2155"/>
          <w:tab w:val="left" w:pos="2552"/>
          <w:tab w:val="left" w:pos="2722"/>
          <w:tab w:val="left" w:pos="3289"/>
          <w:tab w:val="left" w:pos="3856"/>
          <w:tab w:val="left" w:pos="4423"/>
        </w:tabs>
        <w:ind w:left="1134" w:hanging="1134"/>
        <w:jc w:val="both"/>
        <w:rPr>
          <w:rFonts w:ascii="Cambria" w:hAnsi="Cambria" w:cs="Calibri"/>
          <w:spacing w:val="5"/>
          <w:sz w:val="22"/>
          <w:szCs w:val="22"/>
          <w:lang w:bidi="en-US"/>
        </w:rPr>
      </w:pPr>
    </w:p>
    <w:p w:rsidR="00985BAD" w:rsidRPr="005035F5" w:rsidRDefault="00985BAD" w:rsidP="00985BAD">
      <w:pPr>
        <w:tabs>
          <w:tab w:val="left" w:pos="1021"/>
        </w:tabs>
        <w:ind w:left="1021" w:hanging="1021"/>
        <w:jc w:val="both"/>
        <w:rPr>
          <w:rFonts w:ascii="Cambria" w:hAnsi="Cambria" w:cs="Calibri"/>
          <w:spacing w:val="5"/>
          <w:sz w:val="22"/>
          <w:szCs w:val="22"/>
          <w:lang w:bidi="en-US"/>
        </w:rPr>
      </w:pPr>
      <w:r w:rsidRPr="005035F5">
        <w:rPr>
          <w:rFonts w:ascii="Cambria" w:hAnsi="Cambria" w:cs="Calibri"/>
          <w:b/>
          <w:spacing w:val="5"/>
          <w:sz w:val="22"/>
          <w:szCs w:val="22"/>
          <w:lang w:bidi="en-US"/>
        </w:rPr>
        <w:t>15.4</w:t>
      </w:r>
      <w:r w:rsidRPr="005035F5">
        <w:rPr>
          <w:rFonts w:ascii="Cambria" w:hAnsi="Cambria" w:cs="Calibri"/>
          <w:b/>
          <w:spacing w:val="5"/>
          <w:sz w:val="22"/>
          <w:szCs w:val="22"/>
          <w:lang w:bidi="en-US"/>
        </w:rPr>
        <w:tab/>
      </w:r>
      <w:r w:rsidRPr="005035F5">
        <w:rPr>
          <w:rFonts w:ascii="Cambria" w:hAnsi="Cambria" w:cs="Calibri"/>
          <w:spacing w:val="5"/>
          <w:sz w:val="22"/>
          <w:szCs w:val="22"/>
          <w:lang w:bidi="en-US"/>
        </w:rPr>
        <w:t>Η εγγύηση συμμετοχής καταπίπτει, αν ο προσφέρων:</w:t>
      </w:r>
    </w:p>
    <w:p w:rsidR="00985BAD" w:rsidRPr="005035F5" w:rsidRDefault="00985BAD" w:rsidP="00EC6908">
      <w:pPr>
        <w:widowControl w:val="0"/>
        <w:numPr>
          <w:ilvl w:val="0"/>
          <w:numId w:val="25"/>
        </w:numPr>
        <w:tabs>
          <w:tab w:val="left" w:pos="1021"/>
        </w:tabs>
        <w:suppressAutoHyphens/>
        <w:jc w:val="both"/>
        <w:textAlignment w:val="baseline"/>
        <w:rPr>
          <w:rFonts w:ascii="Cambria" w:hAnsi="Cambria" w:cs="Calibri"/>
          <w:spacing w:val="5"/>
          <w:sz w:val="22"/>
          <w:szCs w:val="22"/>
          <w:lang w:bidi="en-US"/>
        </w:rPr>
      </w:pPr>
      <w:r w:rsidRPr="005035F5">
        <w:rPr>
          <w:rFonts w:ascii="Cambria" w:hAnsi="Cambria" w:cs="Calibri"/>
          <w:spacing w:val="5"/>
          <w:sz w:val="22"/>
          <w:szCs w:val="22"/>
          <w:lang w:bidi="en-US"/>
        </w:rPr>
        <w:t xml:space="preserve">αποσύρει την προσφορά του κατά τη διάρκεια ισχύος αυτής, </w:t>
      </w:r>
    </w:p>
    <w:p w:rsidR="00985BAD" w:rsidRPr="005035F5" w:rsidRDefault="00985BAD" w:rsidP="00EC6908">
      <w:pPr>
        <w:widowControl w:val="0"/>
        <w:numPr>
          <w:ilvl w:val="0"/>
          <w:numId w:val="25"/>
        </w:numPr>
        <w:tabs>
          <w:tab w:val="left" w:pos="1021"/>
        </w:tabs>
        <w:suppressAutoHyphens/>
        <w:jc w:val="both"/>
        <w:textAlignment w:val="baseline"/>
        <w:rPr>
          <w:rFonts w:ascii="Cambria" w:hAnsi="Cambria" w:cs="Calibri"/>
          <w:spacing w:val="5"/>
          <w:sz w:val="22"/>
          <w:szCs w:val="22"/>
          <w:lang w:bidi="en-US"/>
        </w:rPr>
      </w:pPr>
      <w:r w:rsidRPr="005035F5">
        <w:rPr>
          <w:rFonts w:ascii="Cambria" w:hAnsi="Cambria" w:cs="Calibri"/>
          <w:spacing w:val="5"/>
          <w:sz w:val="22"/>
          <w:szCs w:val="22"/>
          <w:lang w:bidi="en-US"/>
        </w:rPr>
        <w:lastRenderedPageBreak/>
        <w:t xml:space="preserve">παρέχει, εν γνώσει του, ψευδή στοιχεία ή πληροφορίες που αναφέρονται στο άρθρο 22 </w:t>
      </w:r>
    </w:p>
    <w:p w:rsidR="00985BAD" w:rsidRPr="005035F5" w:rsidRDefault="00985BAD" w:rsidP="00EC6908">
      <w:pPr>
        <w:widowControl w:val="0"/>
        <w:numPr>
          <w:ilvl w:val="0"/>
          <w:numId w:val="25"/>
        </w:numPr>
        <w:tabs>
          <w:tab w:val="left" w:pos="1021"/>
        </w:tabs>
        <w:suppressAutoHyphens/>
        <w:jc w:val="both"/>
        <w:textAlignment w:val="baseline"/>
        <w:rPr>
          <w:rFonts w:ascii="Cambria" w:hAnsi="Cambria" w:cs="Calibri"/>
          <w:spacing w:val="5"/>
          <w:sz w:val="22"/>
          <w:szCs w:val="22"/>
          <w:lang w:bidi="en-US"/>
        </w:rPr>
      </w:pPr>
      <w:r w:rsidRPr="005035F5">
        <w:rPr>
          <w:rFonts w:ascii="Cambria" w:hAnsi="Cambria" w:cs="Calibri"/>
          <w:spacing w:val="5"/>
          <w:sz w:val="22"/>
          <w:szCs w:val="22"/>
          <w:lang w:bidi="en-US"/>
        </w:rPr>
        <w:t>δεν προσκομίσει εγκαίρως τα προβλεπόμενα στο άρθρο 23 της παρούσας δικαιολογητικά</w:t>
      </w:r>
    </w:p>
    <w:p w:rsidR="00985BAD" w:rsidRPr="005035F5" w:rsidRDefault="00985BAD" w:rsidP="00EC6908">
      <w:pPr>
        <w:widowControl w:val="0"/>
        <w:numPr>
          <w:ilvl w:val="0"/>
          <w:numId w:val="25"/>
        </w:numPr>
        <w:suppressAutoHyphens/>
        <w:jc w:val="both"/>
        <w:textAlignment w:val="baseline"/>
        <w:rPr>
          <w:rFonts w:ascii="Cambria" w:hAnsi="Cambria" w:cs="Calibri"/>
          <w:szCs w:val="22"/>
          <w:lang w:bidi="en-US"/>
        </w:rPr>
      </w:pPr>
      <w:r w:rsidRPr="005035F5">
        <w:rPr>
          <w:rFonts w:ascii="Cambria" w:hAnsi="Cambria" w:cs="Calibri"/>
          <w:spacing w:val="5"/>
          <w:sz w:val="22"/>
          <w:szCs w:val="22"/>
          <w:lang w:bidi="en-US"/>
        </w:rPr>
        <w:t>στις περιπτώσεις των παρ. 3, 4 και 5 του άρθρου 103 του ν. 4412/2016, περί πρόσκλησης για υποβολή δικαιολογητικών από τον προσωρινό ανάδοχο, αν, κατά τον έλεγχο των παραπάνω δικαιολογητικών, σύμφωνα με τα άρθρο 4.2 της παρούσας, διαπιστωθεί ότι τα στοιχεία που δηλώθηκαν στο ΕΕΕΣ είναι εκ προθέσεως απατηλά, ή ότι έχουν υποβληθεί πλαστά αποδεικτικά στοιχεία, ή αν, από τα παραπάνω δικαιολογητικά που προσκομίσθηκαν νομίμως και εμπροθέσμως, δεν αποδεικνύεται η μη συνδρομή των λόγων αποκλεισμού του άρθρου 18 ή η πλήρωση μιας ή περισσότερων από τις απαιτήσεις των,</w:t>
      </w:r>
    </w:p>
    <w:p w:rsidR="00985BAD" w:rsidRPr="005035F5" w:rsidRDefault="00985BAD" w:rsidP="00EC6908">
      <w:pPr>
        <w:widowControl w:val="0"/>
        <w:numPr>
          <w:ilvl w:val="0"/>
          <w:numId w:val="25"/>
        </w:numPr>
        <w:tabs>
          <w:tab w:val="left" w:pos="1021"/>
        </w:tabs>
        <w:suppressAutoHyphens/>
        <w:jc w:val="both"/>
        <w:textAlignment w:val="baseline"/>
        <w:rPr>
          <w:rFonts w:ascii="Cambria" w:hAnsi="Cambria" w:cs="Calibri"/>
          <w:spacing w:val="5"/>
          <w:sz w:val="22"/>
          <w:szCs w:val="22"/>
          <w:lang w:bidi="en-US"/>
        </w:rPr>
      </w:pPr>
      <w:r w:rsidRPr="005035F5">
        <w:rPr>
          <w:rFonts w:ascii="Cambria" w:hAnsi="Cambria" w:cs="Calibri"/>
          <w:spacing w:val="5"/>
          <w:sz w:val="22"/>
          <w:szCs w:val="22"/>
          <w:lang w:bidi="en-US"/>
        </w:rPr>
        <w:t>δεν προσέλθει εγκαίρως για υπογραφή του συμφωνητικού.</w:t>
      </w:r>
    </w:p>
    <w:p w:rsidR="00985BAD" w:rsidRPr="005035F5" w:rsidRDefault="00985BAD" w:rsidP="00EC6908">
      <w:pPr>
        <w:widowControl w:val="0"/>
        <w:numPr>
          <w:ilvl w:val="0"/>
          <w:numId w:val="25"/>
        </w:numPr>
        <w:tabs>
          <w:tab w:val="left" w:pos="1021"/>
        </w:tabs>
        <w:suppressAutoHyphens/>
        <w:jc w:val="both"/>
        <w:textAlignment w:val="baseline"/>
        <w:rPr>
          <w:rFonts w:ascii="Cambria" w:hAnsi="Cambria" w:cs="Calibri"/>
          <w:spacing w:val="5"/>
          <w:sz w:val="22"/>
          <w:szCs w:val="22"/>
          <w:lang w:bidi="en-US"/>
        </w:rPr>
      </w:pPr>
      <w:r w:rsidRPr="005035F5">
        <w:rPr>
          <w:rFonts w:ascii="Cambria" w:hAnsi="Cambria" w:cs="Calibri"/>
          <w:spacing w:val="5"/>
          <w:sz w:val="22"/>
          <w:szCs w:val="22"/>
          <w:lang w:bidi="en-US"/>
        </w:rPr>
        <w:t>υποβάλει μη κατάλληλη προσφορά με την έννοια της περ. 46 της παρ. 1 του άρθρου2 του ν. 4412/2016</w:t>
      </w:r>
    </w:p>
    <w:p w:rsidR="00985BAD" w:rsidRPr="005035F5" w:rsidRDefault="00985BAD" w:rsidP="00EC6908">
      <w:pPr>
        <w:widowControl w:val="0"/>
        <w:numPr>
          <w:ilvl w:val="0"/>
          <w:numId w:val="25"/>
        </w:numPr>
        <w:tabs>
          <w:tab w:val="left" w:pos="1021"/>
        </w:tabs>
        <w:suppressAutoHyphens/>
        <w:textAlignment w:val="baseline"/>
        <w:rPr>
          <w:rFonts w:ascii="Cambria" w:hAnsi="Cambria" w:cs="Calibri"/>
          <w:spacing w:val="5"/>
          <w:sz w:val="22"/>
          <w:szCs w:val="22"/>
          <w:lang w:bidi="en-US"/>
        </w:rPr>
      </w:pPr>
      <w:r w:rsidRPr="005035F5">
        <w:rPr>
          <w:rFonts w:ascii="Cambria" w:hAnsi="Cambria" w:cs="Calibri"/>
          <w:spacing w:val="5"/>
          <w:sz w:val="22"/>
          <w:szCs w:val="22"/>
          <w:lang w:bidi="en-US"/>
        </w:rPr>
        <w:t>δεν ανταποκριθεί στη σχετική πρόσκληση της αναθέτουσας αρχής εντός της προβλεπόμενης, στο άρθρο 4.1 (η) προθεσμίας και δεν υποβάλλει εξηγήσεις, σε περίπτωση ασυνήθιστα χαμηλής προσφοράς,</w:t>
      </w:r>
      <w:r w:rsidRPr="005035F5">
        <w:rPr>
          <w:rFonts w:ascii="Cambria" w:hAnsi="Cambria" w:cs="Calibri"/>
          <w:spacing w:val="5"/>
          <w:sz w:val="22"/>
          <w:szCs w:val="22"/>
          <w:vertAlign w:val="superscript"/>
          <w:lang w:bidi="en-US"/>
        </w:rPr>
        <w:endnoteReference w:id="87"/>
      </w:r>
      <w:r w:rsidRPr="005035F5">
        <w:rPr>
          <w:rFonts w:ascii="Cambria" w:hAnsi="Cambria" w:cs="Calibri"/>
          <w:spacing w:val="5"/>
          <w:sz w:val="22"/>
          <w:szCs w:val="22"/>
          <w:lang w:bidi="en-US"/>
        </w:rPr>
        <w:br/>
      </w:r>
    </w:p>
    <w:p w:rsidR="00985BAD" w:rsidRPr="005035F5" w:rsidRDefault="00985BAD" w:rsidP="00985BAD">
      <w:pPr>
        <w:tabs>
          <w:tab w:val="left" w:pos="1021"/>
          <w:tab w:val="left" w:pos="1418"/>
          <w:tab w:val="left" w:pos="1588"/>
          <w:tab w:val="left" w:pos="2155"/>
          <w:tab w:val="left" w:pos="2722"/>
          <w:tab w:val="left" w:pos="3289"/>
        </w:tabs>
        <w:jc w:val="both"/>
        <w:rPr>
          <w:rFonts w:ascii="Cambria" w:hAnsi="Cambria" w:cs="Calibri"/>
          <w:b/>
          <w:spacing w:val="5"/>
          <w:sz w:val="22"/>
          <w:szCs w:val="22"/>
          <w:lang w:bidi="en-US"/>
        </w:rPr>
      </w:pPr>
      <w:r w:rsidRPr="005035F5">
        <w:rPr>
          <w:rFonts w:ascii="Cambria" w:hAnsi="Cambria" w:cs="Calibri"/>
          <w:spacing w:val="5"/>
          <w:sz w:val="22"/>
          <w:szCs w:val="22"/>
          <w:lang w:bidi="en-US"/>
        </w:rPr>
        <w:tab/>
      </w:r>
    </w:p>
    <w:p w:rsidR="00985BAD" w:rsidRPr="005035F5" w:rsidRDefault="00985BAD" w:rsidP="00985BAD">
      <w:pPr>
        <w:tabs>
          <w:tab w:val="left" w:pos="2155"/>
          <w:tab w:val="left" w:pos="2552"/>
          <w:tab w:val="left" w:pos="2722"/>
          <w:tab w:val="left" w:pos="3289"/>
          <w:tab w:val="left" w:pos="3856"/>
          <w:tab w:val="left" w:pos="4423"/>
        </w:tabs>
        <w:ind w:left="1134" w:hanging="1134"/>
        <w:jc w:val="both"/>
        <w:rPr>
          <w:rFonts w:ascii="Cambria" w:hAnsi="Cambria" w:cs="Calibri"/>
          <w:b/>
          <w:spacing w:val="5"/>
          <w:sz w:val="22"/>
          <w:szCs w:val="22"/>
          <w:lang w:bidi="en-US"/>
        </w:rPr>
      </w:pPr>
      <w:r w:rsidRPr="005035F5">
        <w:rPr>
          <w:rFonts w:ascii="Cambria" w:hAnsi="Cambria" w:cs="Calibri"/>
          <w:b/>
          <w:spacing w:val="5"/>
          <w:sz w:val="22"/>
          <w:szCs w:val="22"/>
          <w:lang w:bidi="en-US"/>
        </w:rPr>
        <w:t>15.5</w:t>
      </w:r>
      <w:r w:rsidRPr="005035F5">
        <w:rPr>
          <w:rFonts w:ascii="Cambria" w:hAnsi="Cambria" w:cs="Calibri"/>
          <w:spacing w:val="5"/>
          <w:sz w:val="22"/>
          <w:szCs w:val="22"/>
          <w:lang w:bidi="en-US"/>
        </w:rPr>
        <w:t xml:space="preserve"> </w:t>
      </w:r>
      <w:r w:rsidRPr="005035F5">
        <w:rPr>
          <w:rFonts w:ascii="Cambria" w:hAnsi="Cambria" w:cs="Calibri"/>
          <w:spacing w:val="5"/>
          <w:sz w:val="22"/>
          <w:szCs w:val="22"/>
          <w:lang w:bidi="en-US"/>
        </w:rPr>
        <w:tab/>
        <w:t>Η εγγύηση συμμετοχής επιστρέφεται στον ανάδοχο με την προσκόμιση της εγγύησης</w:t>
      </w:r>
    </w:p>
    <w:p w:rsidR="00985BAD" w:rsidRPr="005035F5" w:rsidRDefault="00985BAD" w:rsidP="00985BAD">
      <w:pPr>
        <w:tabs>
          <w:tab w:val="left" w:pos="2155"/>
          <w:tab w:val="left" w:pos="2552"/>
          <w:tab w:val="left" w:pos="2722"/>
          <w:tab w:val="left" w:pos="3289"/>
          <w:tab w:val="left" w:pos="3856"/>
          <w:tab w:val="left" w:pos="4423"/>
        </w:tabs>
        <w:ind w:left="1134" w:hanging="1134"/>
        <w:jc w:val="both"/>
        <w:rPr>
          <w:rFonts w:ascii="Cambria" w:hAnsi="Cambria" w:cs="Calibri"/>
          <w:spacing w:val="5"/>
          <w:sz w:val="22"/>
          <w:szCs w:val="22"/>
          <w:lang w:bidi="en-US"/>
        </w:rPr>
      </w:pPr>
      <w:r w:rsidRPr="005035F5">
        <w:rPr>
          <w:rFonts w:ascii="Cambria" w:hAnsi="Cambria" w:cs="Calibri"/>
          <w:b/>
          <w:spacing w:val="5"/>
          <w:sz w:val="22"/>
          <w:szCs w:val="22"/>
          <w:lang w:bidi="en-US"/>
        </w:rPr>
        <w:tab/>
      </w:r>
      <w:r w:rsidRPr="005035F5">
        <w:rPr>
          <w:rFonts w:ascii="Cambria" w:hAnsi="Cambria" w:cs="Calibri"/>
          <w:spacing w:val="5"/>
          <w:sz w:val="22"/>
          <w:szCs w:val="22"/>
          <w:lang w:bidi="en-US"/>
        </w:rPr>
        <w:t>καλής εκτέλεσης.</w:t>
      </w:r>
    </w:p>
    <w:p w:rsidR="00985BAD" w:rsidRPr="005035F5" w:rsidRDefault="00985BAD" w:rsidP="00985BAD">
      <w:pPr>
        <w:tabs>
          <w:tab w:val="left" w:pos="2155"/>
          <w:tab w:val="left" w:pos="2552"/>
          <w:tab w:val="left" w:pos="2722"/>
          <w:tab w:val="left" w:pos="3289"/>
          <w:tab w:val="left" w:pos="3856"/>
          <w:tab w:val="left" w:pos="4423"/>
        </w:tabs>
        <w:ind w:left="1134" w:hanging="1134"/>
        <w:jc w:val="both"/>
        <w:rPr>
          <w:rFonts w:ascii="Cambria" w:hAnsi="Cambria" w:cs="Calibri"/>
          <w:spacing w:val="5"/>
          <w:sz w:val="22"/>
          <w:szCs w:val="22"/>
          <w:lang w:bidi="en-US"/>
        </w:rPr>
      </w:pPr>
      <w:r w:rsidRPr="005035F5">
        <w:rPr>
          <w:rFonts w:ascii="Cambria" w:hAnsi="Cambria" w:cs="Calibri"/>
          <w:spacing w:val="5"/>
          <w:sz w:val="22"/>
          <w:szCs w:val="22"/>
          <w:lang w:bidi="en-US"/>
        </w:rPr>
        <w:tab/>
        <w:t>Η εγγύηση συμμετοχής επιστρέφεται στους λοιπούς προσφέροντες, σύμφωνα με τα ειδικότερα οριζόμενα στο άρθρο 72 του ν. 4412/2016</w:t>
      </w:r>
      <w:r w:rsidRPr="005035F5">
        <w:rPr>
          <w:rFonts w:ascii="Cambria" w:hAnsi="Cambria" w:cs="Calibri"/>
          <w:spacing w:val="5"/>
          <w:sz w:val="22"/>
          <w:szCs w:val="22"/>
          <w:vertAlign w:val="superscript"/>
          <w:lang w:bidi="en-US"/>
        </w:rPr>
        <w:endnoteReference w:id="88"/>
      </w:r>
      <w:r w:rsidRPr="005035F5">
        <w:rPr>
          <w:rFonts w:ascii="Cambria" w:hAnsi="Cambria" w:cs="Calibri"/>
          <w:spacing w:val="5"/>
          <w:sz w:val="22"/>
          <w:szCs w:val="22"/>
          <w:lang w:bidi="en-US"/>
        </w:rPr>
        <w:t>.</w:t>
      </w:r>
    </w:p>
    <w:p w:rsidR="00985BAD" w:rsidRPr="005035F5" w:rsidRDefault="00985BAD" w:rsidP="00985BAD">
      <w:pPr>
        <w:tabs>
          <w:tab w:val="left" w:pos="2155"/>
          <w:tab w:val="left" w:pos="2552"/>
          <w:tab w:val="left" w:pos="2722"/>
          <w:tab w:val="left" w:pos="3289"/>
          <w:tab w:val="left" w:pos="3856"/>
          <w:tab w:val="left" w:pos="4423"/>
        </w:tabs>
        <w:ind w:left="1134" w:hanging="1134"/>
        <w:jc w:val="both"/>
        <w:rPr>
          <w:rFonts w:ascii="Cambria" w:hAnsi="Cambria" w:cs="Calibri"/>
          <w:spacing w:val="5"/>
          <w:sz w:val="22"/>
          <w:szCs w:val="22"/>
          <w:lang w:bidi="en-US"/>
        </w:rPr>
      </w:pPr>
    </w:p>
    <w:p w:rsidR="00985BAD" w:rsidRPr="005035F5" w:rsidRDefault="00985BAD" w:rsidP="00985BAD">
      <w:pPr>
        <w:tabs>
          <w:tab w:val="left" w:pos="2155"/>
          <w:tab w:val="left" w:pos="2552"/>
          <w:tab w:val="left" w:pos="2722"/>
          <w:tab w:val="left" w:pos="3289"/>
          <w:tab w:val="left" w:pos="3856"/>
          <w:tab w:val="left" w:pos="4423"/>
        </w:tabs>
        <w:ind w:left="1134" w:hanging="1134"/>
        <w:jc w:val="both"/>
        <w:rPr>
          <w:rFonts w:ascii="Cambria" w:hAnsi="Cambria" w:cs="Calibri"/>
          <w:bCs/>
          <w:spacing w:val="5"/>
          <w:sz w:val="22"/>
          <w:szCs w:val="22"/>
          <w:lang w:bidi="en-US"/>
        </w:rPr>
      </w:pPr>
    </w:p>
    <w:p w:rsidR="00985BAD" w:rsidRPr="005035F5" w:rsidRDefault="00985BAD" w:rsidP="00EC6908">
      <w:pPr>
        <w:keepNext/>
        <w:widowControl w:val="0"/>
        <w:numPr>
          <w:ilvl w:val="0"/>
          <w:numId w:val="14"/>
        </w:numPr>
        <w:tabs>
          <w:tab w:val="clear" w:pos="3024"/>
          <w:tab w:val="num" w:pos="0"/>
        </w:tabs>
        <w:suppressAutoHyphens/>
        <w:ind w:left="0" w:firstLine="0"/>
        <w:textAlignment w:val="baseline"/>
        <w:outlineLvl w:val="1"/>
        <w:rPr>
          <w:rFonts w:ascii="Cambria" w:hAnsi="Cambria" w:cs="Calibri"/>
          <w:b/>
          <w:sz w:val="22"/>
          <w:szCs w:val="22"/>
          <w:lang w:bidi="en-US"/>
        </w:rPr>
      </w:pPr>
      <w:bookmarkStart w:id="19" w:name="_Toc73039657"/>
      <w:r w:rsidRPr="005035F5">
        <w:rPr>
          <w:rFonts w:ascii="Cambria" w:hAnsi="Cambria" w:cs="Calibri"/>
          <w:b/>
          <w:sz w:val="22"/>
          <w:szCs w:val="22"/>
          <w:lang w:bidi="en-US"/>
        </w:rPr>
        <w:t>Άρθρο 16: Χορήγηση Προκαταβολής – Εγγύηση Προκαταβολής - Ρήτρα πρόσθετης καταβολής (Πριμ)</w:t>
      </w:r>
      <w:bookmarkEnd w:id="19"/>
    </w:p>
    <w:p w:rsidR="00985BAD" w:rsidRPr="005035F5" w:rsidRDefault="00985BAD" w:rsidP="00985BAD">
      <w:pPr>
        <w:jc w:val="both"/>
        <w:textAlignment w:val="baseline"/>
        <w:rPr>
          <w:rFonts w:ascii="Cambria" w:hAnsi="Cambria" w:cs="Calibri"/>
          <w:sz w:val="22"/>
          <w:szCs w:val="22"/>
          <w:lang w:bidi="en-US"/>
        </w:rPr>
      </w:pPr>
    </w:p>
    <w:p w:rsidR="00985BAD" w:rsidRPr="003B6261" w:rsidRDefault="00985BAD" w:rsidP="00985BAD">
      <w:pPr>
        <w:tabs>
          <w:tab w:val="left" w:pos="3255"/>
          <w:tab w:val="left" w:pos="3822"/>
          <w:tab w:val="left" w:pos="4389"/>
        </w:tabs>
        <w:jc w:val="both"/>
        <w:rPr>
          <w:rFonts w:ascii="Cambria" w:hAnsi="Cambria" w:cs="Cambria"/>
          <w:i/>
          <w:color w:val="0070C0"/>
          <w:spacing w:val="5"/>
          <w:sz w:val="22"/>
          <w:lang w:bidi="en-US"/>
        </w:rPr>
      </w:pPr>
      <w:r w:rsidRPr="005035F5">
        <w:rPr>
          <w:rFonts w:ascii="Cambria" w:hAnsi="Cambria" w:cs="Calibri"/>
          <w:b/>
          <w:spacing w:val="5"/>
          <w:sz w:val="22"/>
          <w:szCs w:val="22"/>
          <w:lang w:bidi="en-US"/>
        </w:rPr>
        <w:t xml:space="preserve">16.1 </w:t>
      </w:r>
    </w:p>
    <w:p w:rsidR="00985BAD" w:rsidRPr="003251E4" w:rsidRDefault="00985BAD" w:rsidP="00985BAD">
      <w:pPr>
        <w:tabs>
          <w:tab w:val="left" w:pos="3255"/>
          <w:tab w:val="left" w:pos="3822"/>
          <w:tab w:val="left" w:pos="4389"/>
        </w:tabs>
        <w:jc w:val="both"/>
        <w:rPr>
          <w:rFonts w:ascii="Cambria" w:eastAsia="Calibri" w:hAnsi="Cambria" w:cs="Calibri"/>
          <w:sz w:val="22"/>
          <w:szCs w:val="22"/>
          <w:lang w:bidi="en-US"/>
        </w:rPr>
      </w:pPr>
      <w:r w:rsidRPr="005035F5">
        <w:rPr>
          <w:rFonts w:ascii="Cambria" w:hAnsi="Cambria" w:cs="Cambria"/>
          <w:spacing w:val="5"/>
          <w:sz w:val="22"/>
          <w:lang w:bidi="en-US"/>
        </w:rPr>
        <w:t xml:space="preserve"> </w:t>
      </w:r>
      <w:r w:rsidRPr="003251E4">
        <w:rPr>
          <w:rFonts w:ascii="Cambria" w:eastAsia="Calibri" w:hAnsi="Cambria" w:cs="Calibri"/>
          <w:sz w:val="22"/>
          <w:szCs w:val="22"/>
          <w:lang w:bidi="en-US"/>
        </w:rPr>
        <w:t>Προβλέπεται η χορήγηση προκαταβολής στον Ανάδοχο</w:t>
      </w:r>
      <w:r w:rsidRPr="003251E4">
        <w:rPr>
          <w:rFonts w:ascii="Cambria" w:hAnsi="Cambria" w:cs="Calibri"/>
          <w:spacing w:val="5"/>
          <w:sz w:val="22"/>
          <w:szCs w:val="22"/>
          <w:vertAlign w:val="superscript"/>
          <w:lang w:val="en-US" w:bidi="en-US"/>
        </w:rPr>
        <w:endnoteReference w:id="89"/>
      </w:r>
      <w:r w:rsidRPr="003251E4">
        <w:rPr>
          <w:rFonts w:ascii="Cambria" w:hAnsi="Cambria" w:cs="Calibri"/>
          <w:spacing w:val="5"/>
          <w:sz w:val="22"/>
          <w:szCs w:val="22"/>
          <w:lang w:bidi="en-US"/>
        </w:rPr>
        <w:t xml:space="preserve"> </w:t>
      </w:r>
      <w:r w:rsidRPr="003251E4">
        <w:rPr>
          <w:rFonts w:ascii="Cambria" w:eastAsia="Calibri" w:hAnsi="Cambria" w:cs="Calibri"/>
          <w:sz w:val="22"/>
          <w:szCs w:val="22"/>
          <w:lang w:bidi="en-US"/>
        </w:rPr>
        <w:t>ποσ</w:t>
      </w:r>
      <w:r>
        <w:rPr>
          <w:rFonts w:ascii="Cambria" w:eastAsia="Calibri" w:hAnsi="Cambria" w:cs="Calibri"/>
          <w:sz w:val="22"/>
          <w:szCs w:val="22"/>
          <w:lang w:bidi="en-US"/>
        </w:rPr>
        <w:t>οστ</w:t>
      </w:r>
      <w:r w:rsidRPr="003251E4">
        <w:rPr>
          <w:rFonts w:ascii="Cambria" w:eastAsia="Calibri" w:hAnsi="Cambria" w:cs="Calibri"/>
          <w:sz w:val="22"/>
          <w:szCs w:val="22"/>
          <w:lang w:bidi="en-US"/>
        </w:rPr>
        <w:t xml:space="preserve">ού </w:t>
      </w:r>
      <w:r>
        <w:rPr>
          <w:rFonts w:ascii="Cambria" w:eastAsia="Calibri" w:hAnsi="Cambria" w:cs="Calibri"/>
          <w:sz w:val="22"/>
          <w:szCs w:val="22"/>
          <w:lang w:bidi="en-US"/>
        </w:rPr>
        <w:t>μέχρι</w:t>
      </w:r>
      <w:r w:rsidRPr="003251E4">
        <w:rPr>
          <w:rFonts w:ascii="Cambria" w:eastAsia="Calibri" w:hAnsi="Cambria" w:cs="Calibri"/>
          <w:sz w:val="22"/>
          <w:szCs w:val="22"/>
          <w:lang w:bidi="en-US"/>
        </w:rPr>
        <w:t xml:space="preserve"> </w:t>
      </w:r>
      <w:r>
        <w:rPr>
          <w:rFonts w:ascii="Cambria" w:eastAsia="Calibri" w:hAnsi="Cambria" w:cs="Calibri"/>
          <w:b/>
          <w:sz w:val="22"/>
          <w:szCs w:val="22"/>
          <w:lang w:bidi="en-US"/>
        </w:rPr>
        <w:t>10%</w:t>
      </w:r>
      <w:r w:rsidRPr="00211290">
        <w:rPr>
          <w:rFonts w:ascii="Cambria" w:eastAsia="Calibri" w:hAnsi="Cambria" w:cs="Calibri"/>
          <w:sz w:val="22"/>
          <w:szCs w:val="22"/>
          <w:lang w:bidi="en-US"/>
        </w:rPr>
        <w:t xml:space="preserve"> </w:t>
      </w:r>
      <w:r w:rsidRPr="00211290">
        <w:rPr>
          <w:rFonts w:ascii="Cambria" w:eastAsia="Calibri" w:hAnsi="Cambria" w:cs="Calibri"/>
          <w:b/>
          <w:sz w:val="22"/>
          <w:szCs w:val="22"/>
          <w:lang w:bidi="en-US"/>
        </w:rPr>
        <w:t>(</w:t>
      </w:r>
      <w:r>
        <w:rPr>
          <w:rFonts w:ascii="Cambria" w:eastAsia="Calibri" w:hAnsi="Cambria" w:cs="Calibri"/>
          <w:b/>
          <w:sz w:val="22"/>
          <w:szCs w:val="22"/>
          <w:lang w:bidi="en-US"/>
        </w:rPr>
        <w:t>δέκα επί τοις εκατό</w:t>
      </w:r>
      <w:r w:rsidRPr="00F7425A">
        <w:rPr>
          <w:rFonts w:ascii="Cambria" w:eastAsia="Calibri" w:hAnsi="Cambria" w:cs="Calibri"/>
          <w:b/>
          <w:sz w:val="22"/>
          <w:szCs w:val="22"/>
          <w:lang w:bidi="en-US"/>
        </w:rPr>
        <w:t xml:space="preserve">) </w:t>
      </w:r>
      <w:r w:rsidRPr="003251E4">
        <w:rPr>
          <w:rFonts w:ascii="Cambria" w:eastAsia="Calibri" w:hAnsi="Cambria" w:cs="Calibri"/>
          <w:sz w:val="22"/>
          <w:szCs w:val="22"/>
          <w:lang w:bidi="en-US"/>
        </w:rPr>
        <w:t xml:space="preserve"> </w:t>
      </w:r>
      <w:r>
        <w:rPr>
          <w:rFonts w:ascii="Cambria" w:eastAsia="Calibri" w:hAnsi="Cambria" w:cs="Calibri"/>
          <w:sz w:val="22"/>
          <w:szCs w:val="22"/>
          <w:lang w:bidi="en-US"/>
        </w:rPr>
        <w:t>της αξίας της σύμβασης χωρίς Φ.Π.Α.  και αναθεωρήσεις</w:t>
      </w:r>
      <w:r w:rsidRPr="003251E4">
        <w:rPr>
          <w:rFonts w:ascii="Cambria" w:eastAsia="Calibri" w:hAnsi="Cambria" w:cs="Calibri"/>
          <w:sz w:val="22"/>
          <w:szCs w:val="22"/>
          <w:lang w:bidi="en-US"/>
        </w:rPr>
        <w:t xml:space="preserve">, υπό την προϋπόθεση της καταβολής από τον ανάδοχο ισόποσης εγγύησης προκαταβολής. </w:t>
      </w:r>
    </w:p>
    <w:p w:rsidR="00985BAD" w:rsidRPr="003251E4" w:rsidRDefault="00985BAD" w:rsidP="00985BAD">
      <w:pPr>
        <w:tabs>
          <w:tab w:val="left" w:pos="3255"/>
          <w:tab w:val="left" w:pos="3822"/>
          <w:tab w:val="left" w:pos="4389"/>
        </w:tabs>
        <w:jc w:val="both"/>
        <w:rPr>
          <w:rFonts w:ascii="Cambria" w:hAnsi="Cambria" w:cs="Calibri"/>
          <w:spacing w:val="5"/>
          <w:sz w:val="22"/>
          <w:szCs w:val="22"/>
          <w:lang w:bidi="en-US"/>
        </w:rPr>
      </w:pPr>
    </w:p>
    <w:p w:rsidR="00985BAD" w:rsidRPr="003251E4" w:rsidRDefault="00985BAD" w:rsidP="00985BAD">
      <w:pPr>
        <w:tabs>
          <w:tab w:val="left" w:pos="3255"/>
          <w:tab w:val="left" w:pos="3822"/>
          <w:tab w:val="left" w:pos="4389"/>
        </w:tabs>
        <w:jc w:val="both"/>
        <w:rPr>
          <w:rFonts w:ascii="Cambria" w:hAnsi="Cambria" w:cs="Calibri"/>
          <w:spacing w:val="5"/>
          <w:sz w:val="22"/>
          <w:szCs w:val="22"/>
          <w:lang w:bidi="en-US"/>
        </w:rPr>
      </w:pPr>
      <w:r w:rsidRPr="003251E4">
        <w:rPr>
          <w:rFonts w:ascii="Cambria" w:eastAsia="Calibri" w:hAnsi="Cambria" w:cs="Calibri"/>
          <w:sz w:val="22"/>
          <w:szCs w:val="22"/>
          <w:lang w:bidi="en-US"/>
        </w:rPr>
        <w:t>Η χορηγούμενη προκαταβολή είναι έντοκη από την ημερομηνία καταβολής της στον ανάδοχο. Για το ποσό αυτό βαρύνεται ο ανάδοχος με τόκο, ο οποίος υπολογίζεται με ποσοστό επιτοκίου που ανέρχεται σε ποσοστό ίσο με το μικρότερο επιτόκιο των εντόκων γραμματίων του Δημοσίου δωδεκάμηνης ή, αν δεν εκδίδονται τέτοια, εξάμηνης διάρκειας προσαυξημένο κατά 0,25 ποσοστιαίες μονάδες. Το επιτόκιο μπορεί να αναπροσαρμόζεται με κοινή απόφαση των Υπουργών Οικονομικών και Υποδομών και Μεταφορών.</w:t>
      </w:r>
      <w:r w:rsidRPr="003251E4">
        <w:rPr>
          <w:rFonts w:ascii="Cambria" w:hAnsi="Cambria" w:cs="Calibri"/>
          <w:spacing w:val="5"/>
          <w:sz w:val="22"/>
          <w:szCs w:val="22"/>
          <w:lang w:bidi="en-US"/>
        </w:rPr>
        <w:t xml:space="preserve"> ………………….</w:t>
      </w:r>
      <w:r w:rsidRPr="003251E4">
        <w:rPr>
          <w:rFonts w:ascii="Cambria" w:hAnsi="Cambria" w:cs="Calibri"/>
          <w:spacing w:val="5"/>
          <w:sz w:val="22"/>
          <w:szCs w:val="22"/>
          <w:vertAlign w:val="superscript"/>
          <w:lang w:val="en-US" w:bidi="en-US"/>
        </w:rPr>
        <w:endnoteReference w:id="90"/>
      </w:r>
    </w:p>
    <w:p w:rsidR="00985BAD" w:rsidRPr="003251E4" w:rsidRDefault="00985BAD" w:rsidP="00985BAD">
      <w:pPr>
        <w:tabs>
          <w:tab w:val="left" w:pos="3255"/>
          <w:tab w:val="left" w:pos="3822"/>
          <w:tab w:val="left" w:pos="4389"/>
        </w:tabs>
        <w:jc w:val="both"/>
        <w:rPr>
          <w:rFonts w:ascii="Cambria" w:hAnsi="Cambria" w:cs="Calibri"/>
          <w:spacing w:val="5"/>
          <w:sz w:val="22"/>
          <w:szCs w:val="22"/>
          <w:lang w:bidi="en-US"/>
        </w:rPr>
      </w:pPr>
    </w:p>
    <w:p w:rsidR="00985BAD" w:rsidRPr="003251E4" w:rsidRDefault="00985BAD" w:rsidP="00985BAD">
      <w:pPr>
        <w:tabs>
          <w:tab w:val="left" w:pos="3255"/>
          <w:tab w:val="left" w:pos="3822"/>
          <w:tab w:val="left" w:pos="4389"/>
        </w:tabs>
        <w:jc w:val="both"/>
        <w:rPr>
          <w:rFonts w:ascii="Cambria" w:hAnsi="Cambria" w:cs="Calibri"/>
          <w:spacing w:val="5"/>
          <w:sz w:val="22"/>
          <w:szCs w:val="22"/>
          <w:lang w:bidi="en-US"/>
        </w:rPr>
      </w:pPr>
      <w:r w:rsidRPr="003251E4">
        <w:rPr>
          <w:rFonts w:ascii="Cambria" w:hAnsi="Cambria" w:cs="Calibri"/>
          <w:spacing w:val="5"/>
          <w:sz w:val="22"/>
          <w:szCs w:val="22"/>
          <w:lang w:bidi="en-US"/>
        </w:rPr>
        <w:t>Η προκαταβολή και η εγγύηση προκαταβολής μπορούν να χορηγούνται τμηματικά. Η προκαταβολή απαγορεύεται να χρησιμοποιηθεί για δαπάνες που δεν σχετίζονται, άμεσα ή έμμεσα, με το αντικείμενο της σύμβασης.</w:t>
      </w:r>
    </w:p>
    <w:p w:rsidR="00985BAD" w:rsidRPr="003251E4" w:rsidRDefault="00985BAD" w:rsidP="00985BAD">
      <w:pPr>
        <w:tabs>
          <w:tab w:val="left" w:pos="3255"/>
          <w:tab w:val="left" w:pos="3822"/>
          <w:tab w:val="left" w:pos="4389"/>
        </w:tabs>
        <w:jc w:val="both"/>
        <w:rPr>
          <w:rFonts w:ascii="Cambria" w:hAnsi="Cambria" w:cs="Calibri"/>
          <w:spacing w:val="5"/>
          <w:sz w:val="22"/>
          <w:szCs w:val="22"/>
          <w:lang w:bidi="en-US"/>
        </w:rPr>
      </w:pPr>
    </w:p>
    <w:p w:rsidR="00985BAD" w:rsidRPr="003251E4" w:rsidRDefault="00985BAD" w:rsidP="00985BAD">
      <w:pPr>
        <w:tabs>
          <w:tab w:val="left" w:pos="3255"/>
          <w:tab w:val="left" w:pos="3822"/>
          <w:tab w:val="left" w:pos="4389"/>
        </w:tabs>
        <w:jc w:val="both"/>
        <w:rPr>
          <w:rFonts w:ascii="Cambria" w:hAnsi="Cambria" w:cs="Calibri"/>
          <w:spacing w:val="5"/>
          <w:sz w:val="22"/>
          <w:szCs w:val="22"/>
          <w:lang w:bidi="en-US"/>
        </w:rPr>
      </w:pPr>
      <w:r w:rsidRPr="003251E4">
        <w:rPr>
          <w:rFonts w:ascii="Cambria" w:hAnsi="Cambria" w:cs="Calibri"/>
          <w:spacing w:val="5"/>
          <w:sz w:val="22"/>
          <w:szCs w:val="22"/>
          <w:lang w:bidi="en-US"/>
        </w:rPr>
        <w:t xml:space="preserve">Η απόσβεση της προκαταβολής και η επιστροφή της εγγύησης προκαταβολής πραγματοποιούνται, σύμφωνα με τις διατάξεις των άρθρων 72 και 150 του ν. 4412/2016. </w:t>
      </w:r>
      <w:r w:rsidRPr="003251E4">
        <w:rPr>
          <w:rFonts w:ascii="Cambria" w:hAnsi="Cambria" w:cs="Calibri"/>
          <w:i/>
          <w:spacing w:val="5"/>
          <w:sz w:val="22"/>
          <w:szCs w:val="22"/>
          <w:lang w:bidi="en-US"/>
        </w:rPr>
        <w:t>(εφόσον τίθενται ειδικοί όροι συμπληρώνονται εδώ ή στην ΕΣΥ με παραπομπή στο σχετικό άρθρο αυτής)</w:t>
      </w:r>
      <w:r w:rsidRPr="003251E4">
        <w:rPr>
          <w:rFonts w:ascii="Cambria" w:hAnsi="Cambria" w:cs="Calibri"/>
          <w:spacing w:val="5"/>
          <w:sz w:val="22"/>
          <w:szCs w:val="22"/>
          <w:vertAlign w:val="superscript"/>
          <w:lang w:bidi="en-US"/>
        </w:rPr>
        <w:endnoteReference w:id="91"/>
      </w:r>
      <w:r w:rsidRPr="003251E4">
        <w:rPr>
          <w:rFonts w:ascii="Cambria" w:hAnsi="Cambria" w:cs="Calibri"/>
          <w:spacing w:val="5"/>
          <w:sz w:val="22"/>
          <w:szCs w:val="22"/>
          <w:lang w:bidi="en-US"/>
        </w:rPr>
        <w:t>.</w:t>
      </w:r>
    </w:p>
    <w:p w:rsidR="00985BAD" w:rsidRPr="003251E4" w:rsidRDefault="00985BAD" w:rsidP="00985BAD">
      <w:pPr>
        <w:tabs>
          <w:tab w:val="left" w:pos="3255"/>
          <w:tab w:val="left" w:pos="3822"/>
          <w:tab w:val="left" w:pos="4389"/>
        </w:tabs>
        <w:jc w:val="both"/>
        <w:rPr>
          <w:rFonts w:ascii="Cambria" w:hAnsi="Cambria" w:cs="Calibri"/>
          <w:spacing w:val="5"/>
          <w:sz w:val="22"/>
          <w:szCs w:val="22"/>
          <w:lang w:bidi="en-US"/>
        </w:rPr>
      </w:pPr>
    </w:p>
    <w:p w:rsidR="00985BAD" w:rsidRPr="003251E4" w:rsidRDefault="00985BAD" w:rsidP="00985BAD">
      <w:pPr>
        <w:tabs>
          <w:tab w:val="left" w:pos="3255"/>
          <w:tab w:val="left" w:pos="3822"/>
          <w:tab w:val="left" w:pos="4389"/>
        </w:tabs>
        <w:jc w:val="both"/>
        <w:rPr>
          <w:rFonts w:ascii="Cambria" w:hAnsi="Cambria" w:cs="Calibri"/>
          <w:spacing w:val="5"/>
          <w:sz w:val="22"/>
          <w:szCs w:val="22"/>
          <w:lang w:bidi="en-US"/>
        </w:rPr>
      </w:pPr>
      <w:r w:rsidRPr="003251E4">
        <w:rPr>
          <w:rFonts w:ascii="Cambria" w:hAnsi="Cambria" w:cs="Calibri"/>
          <w:spacing w:val="5"/>
          <w:sz w:val="22"/>
          <w:szCs w:val="22"/>
          <w:lang w:bidi="en-US"/>
        </w:rPr>
        <w:t>Η εγγυητική επιστολή προκαταβολής καταπίπτει με αιτιολογημένη απόφαση της αναθέτουσας αρχής, η οποία εκδίδεται μετά από προηγούμενη εισήγηση της Διευθύνουσας Υπηρεσίας</w:t>
      </w:r>
      <w:r w:rsidRPr="003251E4">
        <w:rPr>
          <w:rFonts w:ascii="Cambria" w:hAnsi="Cambria" w:cs="Calibri"/>
          <w:spacing w:val="5"/>
          <w:sz w:val="22"/>
          <w:szCs w:val="22"/>
          <w:vertAlign w:val="superscript"/>
          <w:lang w:bidi="en-US"/>
        </w:rPr>
        <w:endnoteReference w:id="92"/>
      </w:r>
      <w:r w:rsidRPr="003251E4">
        <w:rPr>
          <w:rFonts w:ascii="Cambria" w:hAnsi="Cambria" w:cs="Calibri"/>
          <w:spacing w:val="5"/>
          <w:sz w:val="22"/>
          <w:szCs w:val="22"/>
          <w:lang w:bidi="en-US"/>
        </w:rPr>
        <w:t>.</w:t>
      </w:r>
    </w:p>
    <w:p w:rsidR="00985BAD" w:rsidRPr="005035F5" w:rsidRDefault="00985BAD" w:rsidP="00985BAD">
      <w:pPr>
        <w:tabs>
          <w:tab w:val="left" w:pos="3255"/>
          <w:tab w:val="left" w:pos="3822"/>
          <w:tab w:val="left" w:pos="4389"/>
        </w:tabs>
        <w:jc w:val="both"/>
        <w:rPr>
          <w:rFonts w:ascii="Cambria" w:hAnsi="Cambria" w:cs="Calibri"/>
          <w:spacing w:val="5"/>
          <w:sz w:val="22"/>
          <w:szCs w:val="22"/>
          <w:lang w:bidi="en-US"/>
        </w:rPr>
      </w:pPr>
    </w:p>
    <w:p w:rsidR="00985BAD" w:rsidRPr="005035F5" w:rsidRDefault="00985BAD" w:rsidP="00985BAD">
      <w:pPr>
        <w:jc w:val="both"/>
        <w:textAlignment w:val="baseline"/>
        <w:rPr>
          <w:rFonts w:ascii="Cambria" w:hAnsi="Cambria" w:cs="Calibri"/>
          <w:sz w:val="22"/>
          <w:szCs w:val="22"/>
          <w:lang w:bidi="en-US"/>
        </w:rPr>
      </w:pPr>
    </w:p>
    <w:p w:rsidR="00985BAD" w:rsidRPr="00B821C4" w:rsidRDefault="00985BAD" w:rsidP="00EC6908">
      <w:pPr>
        <w:widowControl w:val="0"/>
        <w:numPr>
          <w:ilvl w:val="1"/>
          <w:numId w:val="15"/>
        </w:numPr>
        <w:tabs>
          <w:tab w:val="clear" w:pos="720"/>
          <w:tab w:val="num" w:pos="0"/>
        </w:tabs>
        <w:suppressAutoHyphens/>
        <w:ind w:left="0" w:firstLine="0"/>
        <w:jc w:val="both"/>
        <w:textAlignment w:val="baseline"/>
        <w:rPr>
          <w:rFonts w:ascii="Cambria" w:hAnsi="Cambria" w:cs="Calibri"/>
          <w:sz w:val="22"/>
          <w:szCs w:val="22"/>
          <w:lang w:bidi="en-US"/>
        </w:rPr>
      </w:pPr>
      <w:r w:rsidRPr="00B821C4">
        <w:rPr>
          <w:rFonts w:ascii="Cambria" w:eastAsia="Calibri" w:hAnsi="Cambria" w:cs="Calibri"/>
          <w:b/>
          <w:sz w:val="22"/>
          <w:szCs w:val="22"/>
          <w:lang w:bidi="en-US"/>
        </w:rPr>
        <w:t>16.2</w:t>
      </w:r>
      <w:r w:rsidRPr="00B821C4">
        <w:rPr>
          <w:rFonts w:ascii="Cambria" w:eastAsia="Calibri" w:hAnsi="Cambria" w:cs="Calibri"/>
          <w:i/>
          <w:sz w:val="22"/>
          <w:szCs w:val="22"/>
          <w:lang w:bidi="en-US"/>
        </w:rPr>
        <w:t xml:space="preserve">  </w:t>
      </w:r>
      <w:r w:rsidRPr="00B821C4">
        <w:rPr>
          <w:rFonts w:ascii="Cambria" w:eastAsia="Calibri" w:hAnsi="Cambria" w:cs="Calibri"/>
          <w:sz w:val="22"/>
          <w:szCs w:val="22"/>
          <w:lang w:bidi="en-US"/>
        </w:rPr>
        <w:t xml:space="preserve">  </w:t>
      </w:r>
    </w:p>
    <w:p w:rsidR="00985BAD" w:rsidRPr="00F143F3" w:rsidRDefault="00985BAD" w:rsidP="00985BAD">
      <w:pPr>
        <w:jc w:val="both"/>
        <w:textAlignment w:val="baseline"/>
        <w:rPr>
          <w:rFonts w:ascii="Cambria" w:hAnsi="Cambria" w:cs="Calibri"/>
          <w:strike/>
          <w:sz w:val="22"/>
          <w:szCs w:val="22"/>
          <w:lang w:bidi="en-US"/>
        </w:rPr>
      </w:pPr>
      <w:r w:rsidRPr="00F143F3">
        <w:rPr>
          <w:rFonts w:ascii="Cambria" w:eastAsia="Calibri" w:hAnsi="Cambria" w:cs="Calibri"/>
          <w:strike/>
          <w:sz w:val="22"/>
          <w:szCs w:val="22"/>
          <w:lang w:bidi="en-US"/>
        </w:rPr>
        <w:t xml:space="preserve">Για την ταχύτερη, σε σχέση με τη συμβατική προθεσμία, εκτέλεσης του παρόντος έργου </w:t>
      </w:r>
      <w:r w:rsidRPr="00F143F3">
        <w:rPr>
          <w:rFonts w:ascii="Cambria" w:hAnsi="Cambria" w:cs="Calibri"/>
          <w:strike/>
          <w:sz w:val="22"/>
          <w:szCs w:val="22"/>
          <w:lang w:bidi="en-US"/>
        </w:rPr>
        <w:t>προβλέπεται  η χορήγηση πρόσθετης καταβολής (πριμ)</w:t>
      </w:r>
      <w:r w:rsidRPr="00F143F3">
        <w:rPr>
          <w:rFonts w:ascii="Cambria" w:hAnsi="Cambria" w:cs="Calibri"/>
          <w:strike/>
          <w:spacing w:val="5"/>
          <w:sz w:val="22"/>
          <w:szCs w:val="22"/>
          <w:vertAlign w:val="superscript"/>
          <w:lang w:bidi="en-US"/>
        </w:rPr>
        <w:t xml:space="preserve"> </w:t>
      </w:r>
      <w:r w:rsidRPr="00F143F3">
        <w:rPr>
          <w:rFonts w:ascii="Cambria" w:eastAsia="Calibri" w:hAnsi="Cambria" w:cs="Calibri"/>
          <w:strike/>
          <w:sz w:val="22"/>
          <w:szCs w:val="22"/>
          <w:lang w:bidi="en-US"/>
        </w:rPr>
        <w:t xml:space="preserve">στον Ανάδοχο </w:t>
      </w:r>
      <w:r w:rsidRPr="00F143F3">
        <w:rPr>
          <w:rFonts w:ascii="Cambria" w:hAnsi="Cambria" w:cs="Calibri"/>
          <w:strike/>
          <w:sz w:val="22"/>
          <w:szCs w:val="22"/>
          <w:lang w:bidi="en-US"/>
        </w:rPr>
        <w:t xml:space="preserve">ποσοστού </w:t>
      </w:r>
      <w:r w:rsidRPr="00F143F3">
        <w:rPr>
          <w:rFonts w:ascii="Cambria" w:hAnsi="Cambria" w:cs="Calibri"/>
          <w:b/>
          <w:strike/>
          <w:sz w:val="22"/>
          <w:szCs w:val="22"/>
          <w:lang w:bidi="en-US"/>
        </w:rPr>
        <w:t>(δύο επί τοις εκατό)</w:t>
      </w:r>
      <w:r w:rsidRPr="00F143F3">
        <w:rPr>
          <w:rFonts w:ascii="Cambria" w:hAnsi="Cambria" w:cs="Calibri"/>
          <w:strike/>
          <w:sz w:val="22"/>
          <w:szCs w:val="22"/>
          <w:lang w:bidi="en-US"/>
        </w:rPr>
        <w:t xml:space="preserve"> </w:t>
      </w:r>
      <w:r w:rsidRPr="00F143F3">
        <w:rPr>
          <w:rFonts w:ascii="Cambria" w:hAnsi="Cambria" w:cs="Calibri"/>
          <w:b/>
          <w:strike/>
          <w:sz w:val="22"/>
          <w:szCs w:val="22"/>
          <w:lang w:bidi="en-US"/>
        </w:rPr>
        <w:t>2%</w:t>
      </w:r>
      <w:r w:rsidRPr="00F143F3">
        <w:rPr>
          <w:rFonts w:ascii="Cambria" w:hAnsi="Cambria" w:cs="Calibri"/>
          <w:strike/>
          <w:sz w:val="22"/>
          <w:szCs w:val="22"/>
          <w:lang w:bidi="en-US"/>
        </w:rPr>
        <w:t xml:space="preserve"> </w:t>
      </w:r>
      <w:r w:rsidRPr="00F143F3">
        <w:rPr>
          <w:rFonts w:ascii="Cambria" w:hAnsi="Cambria" w:cs="Calibri"/>
          <w:strike/>
          <w:spacing w:val="5"/>
          <w:sz w:val="22"/>
          <w:szCs w:val="22"/>
          <w:vertAlign w:val="superscript"/>
          <w:lang w:val="en-US" w:bidi="en-US"/>
        </w:rPr>
        <w:endnoteReference w:id="93"/>
      </w:r>
      <w:r w:rsidRPr="00F143F3">
        <w:rPr>
          <w:rFonts w:ascii="Cambria" w:hAnsi="Cambria" w:cs="Calibri"/>
          <w:strike/>
          <w:sz w:val="22"/>
          <w:szCs w:val="22"/>
          <w:lang w:bidi="en-US"/>
        </w:rPr>
        <w:t xml:space="preserve">  επί της </w:t>
      </w:r>
      <w:r w:rsidRPr="00F143F3">
        <w:rPr>
          <w:rFonts w:ascii="Cambria" w:hAnsi="Cambria" w:cs="Calibri"/>
          <w:strike/>
          <w:sz w:val="22"/>
          <w:szCs w:val="22"/>
          <w:lang w:bidi="en-US"/>
        </w:rPr>
        <w:lastRenderedPageBreak/>
        <w:t xml:space="preserve">της αρχικής συμβατικής αξίας, μη συμπεριλαμβανομένου του ΦΠΑ, </w:t>
      </w:r>
      <w:r w:rsidRPr="00F143F3">
        <w:rPr>
          <w:rFonts w:ascii="Cambria" w:eastAsia="Calibri" w:hAnsi="Cambria" w:cs="Calibri"/>
          <w:strike/>
          <w:sz w:val="22"/>
          <w:szCs w:val="22"/>
          <w:lang w:bidi="en-US"/>
        </w:rPr>
        <w:t xml:space="preserve">εφόσον ο χρόνος παράδοσης του έργου (ή του τμήματος….σε περίπτωση υποδιαίρεσης της σύμβασης σε τμήματος) είναι μικρότερος κατά δέκα τοις εκατό (10%) του προβλεπόμενου στη σύμβαση.  </w:t>
      </w:r>
    </w:p>
    <w:p w:rsidR="00985BAD" w:rsidRPr="00F143F3" w:rsidRDefault="00985BAD" w:rsidP="00985BAD">
      <w:pPr>
        <w:jc w:val="both"/>
        <w:textAlignment w:val="baseline"/>
        <w:rPr>
          <w:rFonts w:ascii="Cambria" w:hAnsi="Cambria" w:cs="Calibri"/>
          <w:strike/>
          <w:sz w:val="22"/>
          <w:szCs w:val="22"/>
          <w:lang w:bidi="en-US"/>
        </w:rPr>
      </w:pPr>
    </w:p>
    <w:p w:rsidR="00985BAD" w:rsidRPr="00B8098B" w:rsidRDefault="00985BAD" w:rsidP="00EC6908">
      <w:pPr>
        <w:widowControl w:val="0"/>
        <w:numPr>
          <w:ilvl w:val="1"/>
          <w:numId w:val="15"/>
        </w:numPr>
        <w:tabs>
          <w:tab w:val="clear" w:pos="720"/>
          <w:tab w:val="num" w:pos="0"/>
        </w:tabs>
        <w:suppressAutoHyphens/>
        <w:ind w:left="0" w:firstLine="0"/>
        <w:jc w:val="both"/>
        <w:textAlignment w:val="baseline"/>
        <w:rPr>
          <w:rFonts w:ascii="Cambria" w:hAnsi="Cambria" w:cs="Calibri"/>
          <w:strike/>
          <w:sz w:val="22"/>
          <w:szCs w:val="22"/>
          <w:lang w:bidi="en-US"/>
        </w:rPr>
      </w:pPr>
      <w:r w:rsidRPr="003251E4">
        <w:rPr>
          <w:rFonts w:ascii="Cambria" w:hAnsi="Cambria" w:cs="Calibri"/>
          <w:b/>
          <w:sz w:val="22"/>
          <w:szCs w:val="22"/>
          <w:lang w:bidi="en-US"/>
        </w:rPr>
        <w:t>16</w:t>
      </w:r>
      <w:r w:rsidRPr="00B8098B">
        <w:rPr>
          <w:rFonts w:ascii="Cambria" w:hAnsi="Cambria" w:cs="Calibri"/>
          <w:b/>
          <w:strike/>
          <w:sz w:val="22"/>
          <w:szCs w:val="22"/>
          <w:lang w:bidi="en-US"/>
        </w:rPr>
        <w:t>.3</w:t>
      </w:r>
      <w:r w:rsidRPr="00B8098B">
        <w:rPr>
          <w:rFonts w:ascii="Cambria" w:hAnsi="Cambria" w:cs="Calibri"/>
          <w:strike/>
          <w:sz w:val="22"/>
          <w:szCs w:val="22"/>
          <w:lang w:bidi="en-US"/>
        </w:rPr>
        <w:t xml:space="preserve">  Στην περίπτωση αυτήν, για την πληρωμή της πρόσθετης καταβολής απαιτείται η προηγούμενη έκδοση απόφασης του αρμόδιου αποφαινομένου οργάνου, μετά από γνώμη του αρμόδιου τεχνικού συμβουλίου, ήτοι της αναθέτουσας αρχής και, σε περίπτωση που δεν υπάρχει, του τεχνικού συμβουλίου της Γενικής Γραμματείας Υποδομών. </w:t>
      </w:r>
    </w:p>
    <w:p w:rsidR="00985BAD" w:rsidRPr="00B8098B" w:rsidRDefault="00985BAD" w:rsidP="00985BAD">
      <w:pPr>
        <w:ind w:left="720"/>
        <w:textAlignment w:val="baseline"/>
        <w:rPr>
          <w:rFonts w:ascii="Cambria" w:hAnsi="Cambria" w:cs="Calibri"/>
          <w:strike/>
          <w:sz w:val="22"/>
          <w:szCs w:val="22"/>
          <w:lang w:bidi="en-US"/>
        </w:rPr>
      </w:pPr>
    </w:p>
    <w:p w:rsidR="00985BAD" w:rsidRPr="00B8098B" w:rsidRDefault="00985BAD" w:rsidP="00EC6908">
      <w:pPr>
        <w:widowControl w:val="0"/>
        <w:numPr>
          <w:ilvl w:val="1"/>
          <w:numId w:val="15"/>
        </w:numPr>
        <w:tabs>
          <w:tab w:val="clear" w:pos="720"/>
          <w:tab w:val="num" w:pos="0"/>
        </w:tabs>
        <w:suppressAutoHyphens/>
        <w:ind w:left="0" w:firstLine="0"/>
        <w:jc w:val="both"/>
        <w:textAlignment w:val="baseline"/>
        <w:rPr>
          <w:rFonts w:ascii="Cambria" w:hAnsi="Cambria" w:cs="Calibri"/>
          <w:strike/>
          <w:sz w:val="22"/>
          <w:szCs w:val="22"/>
          <w:lang w:bidi="en-US"/>
        </w:rPr>
      </w:pPr>
      <w:r w:rsidRPr="00B8098B">
        <w:rPr>
          <w:rFonts w:ascii="Cambria" w:hAnsi="Cambria" w:cs="Calibri"/>
          <w:b/>
          <w:strike/>
          <w:sz w:val="22"/>
          <w:szCs w:val="22"/>
          <w:lang w:bidi="en-US"/>
        </w:rPr>
        <w:t>16.4</w:t>
      </w:r>
      <w:r w:rsidRPr="00B8098B">
        <w:rPr>
          <w:rFonts w:ascii="Cambria" w:hAnsi="Cambria" w:cs="Calibri"/>
          <w:strike/>
          <w:sz w:val="22"/>
          <w:szCs w:val="22"/>
          <w:lang w:bidi="en-US"/>
        </w:rPr>
        <w:t xml:space="preserve"> Η πρόσθετη καταβολή καταβάλλεται με την εμπρόθεσμη ολοκλήρωση του συμβατικού αντικειμένου. Η πρόσθετη καταβολή θεωρείται συμπληρωματικό εργολαβικό αντάλλαγμα, εγκρίνεται αναλόγως, ως τροποποίηση της σύμβασης, βάσει της περ. α’ της παρ. 1 του άρθρου 132 του ν. 4412/2016 και περιλαμβάνεται σε ειδικό λογαριασμό, που υποβάλλει ο ανάδοχος μετά την έκδοση βεβαίωσης περάτωσης εργασιών και την αναγραφή σε αυτή της ταχύτερης εκτέλεσης του έργου σύμφωνα με τους ειδικότερους όρους των εγγράφων της σύμβασης.</w:t>
      </w:r>
    </w:p>
    <w:p w:rsidR="00985BAD" w:rsidRPr="00B8098B" w:rsidRDefault="00985BAD" w:rsidP="00985BAD">
      <w:pPr>
        <w:ind w:left="720"/>
        <w:textAlignment w:val="baseline"/>
        <w:rPr>
          <w:rFonts w:ascii="Cambria" w:hAnsi="Cambria" w:cs="Calibri"/>
          <w:strike/>
          <w:sz w:val="22"/>
          <w:szCs w:val="22"/>
          <w:lang w:bidi="en-US"/>
        </w:rPr>
      </w:pPr>
    </w:p>
    <w:p w:rsidR="00985BAD" w:rsidRPr="00B8098B" w:rsidRDefault="00985BAD" w:rsidP="00EC6908">
      <w:pPr>
        <w:widowControl w:val="0"/>
        <w:numPr>
          <w:ilvl w:val="1"/>
          <w:numId w:val="15"/>
        </w:numPr>
        <w:tabs>
          <w:tab w:val="clear" w:pos="720"/>
          <w:tab w:val="num" w:pos="0"/>
        </w:tabs>
        <w:suppressAutoHyphens/>
        <w:ind w:left="0" w:firstLine="0"/>
        <w:jc w:val="both"/>
        <w:textAlignment w:val="baseline"/>
        <w:rPr>
          <w:rFonts w:ascii="Cambria" w:hAnsi="Cambria" w:cs="Calibri"/>
          <w:strike/>
          <w:sz w:val="22"/>
          <w:szCs w:val="22"/>
          <w:highlight w:val="green"/>
          <w:lang w:bidi="en-US"/>
        </w:rPr>
      </w:pPr>
      <w:r w:rsidRPr="00B8098B">
        <w:rPr>
          <w:rFonts w:ascii="Cambria" w:hAnsi="Cambria" w:cs="Calibri"/>
          <w:b/>
          <w:strike/>
          <w:sz w:val="22"/>
          <w:szCs w:val="22"/>
          <w:lang w:bidi="en-US"/>
        </w:rPr>
        <w:t>16.5</w:t>
      </w:r>
      <w:r w:rsidRPr="00B8098B">
        <w:rPr>
          <w:rFonts w:ascii="Cambria" w:hAnsi="Cambria" w:cs="Calibri"/>
          <w:strike/>
          <w:sz w:val="22"/>
          <w:szCs w:val="22"/>
          <w:lang w:bidi="en-US"/>
        </w:rPr>
        <w:t xml:space="preserve"> Οι αποφάσεις για παρατάσεις προθεσμιών ρυθμίζουν κάθε θέμα, που σχετίζεται με την πρόσθετη αυτή καταβολή και ιδιαίτερα, αν μετατίθεται, μερικά ή ολικά, ο κρίσιμος, για την πρόσθετη καταβολή, χρόνος, με σαφή και εμπεριστατωμένη αιτιολογία, προκειμένου να δικαιούται ο ανάδοχος πρόσθετη αμοιβή, κατά τα οριζόμενα ανωτέρω,, υπό τον όρο ο ανάδοχος να είναι πλήρως ανυπαίτιος για τις χορηγηθείσες παρατάσεις.</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keepNext/>
        <w:textAlignment w:val="baseline"/>
        <w:outlineLvl w:val="1"/>
        <w:rPr>
          <w:rFonts w:ascii="Cambria" w:hAnsi="Cambria" w:cs="Calibri"/>
          <w:b/>
          <w:sz w:val="22"/>
          <w:szCs w:val="22"/>
          <w:lang w:bidi="en-US"/>
        </w:rPr>
      </w:pPr>
    </w:p>
    <w:p w:rsidR="00985BAD" w:rsidRPr="005035F5" w:rsidRDefault="00985BAD" w:rsidP="00EC6908">
      <w:pPr>
        <w:keepNext/>
        <w:widowControl w:val="0"/>
        <w:numPr>
          <w:ilvl w:val="0"/>
          <w:numId w:val="14"/>
        </w:numPr>
        <w:tabs>
          <w:tab w:val="clear" w:pos="3024"/>
          <w:tab w:val="num" w:pos="0"/>
        </w:tabs>
        <w:suppressAutoHyphens/>
        <w:ind w:left="0" w:firstLine="0"/>
        <w:textAlignment w:val="baseline"/>
        <w:outlineLvl w:val="1"/>
        <w:rPr>
          <w:rFonts w:ascii="Cambria" w:hAnsi="Cambria" w:cs="Calibri"/>
          <w:b/>
          <w:sz w:val="22"/>
          <w:szCs w:val="22"/>
          <w:lang w:bidi="en-US"/>
        </w:rPr>
      </w:pPr>
      <w:bookmarkStart w:id="20" w:name="_Toc73039658"/>
      <w:r w:rsidRPr="005035F5">
        <w:rPr>
          <w:rFonts w:ascii="Cambria" w:hAnsi="Cambria" w:cs="Calibri"/>
          <w:b/>
          <w:sz w:val="22"/>
          <w:szCs w:val="22"/>
          <w:lang w:bidi="en-US"/>
        </w:rPr>
        <w:t>Άρθρο 17: Εγγυήσεις καλής εκτέλεσης και λειτουργίας του έργου</w:t>
      </w:r>
      <w:bookmarkEnd w:id="20"/>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spacing w:after="120"/>
        <w:jc w:val="both"/>
        <w:textAlignment w:val="baseline"/>
        <w:rPr>
          <w:rFonts w:ascii="Cambria" w:hAnsi="Cambria" w:cs="Calibri"/>
          <w:iCs/>
          <w:spacing w:val="5"/>
          <w:sz w:val="22"/>
          <w:szCs w:val="22"/>
          <w:lang w:bidi="en-US"/>
        </w:rPr>
      </w:pPr>
      <w:r w:rsidRPr="005035F5">
        <w:rPr>
          <w:rFonts w:ascii="Cambria" w:hAnsi="Cambria" w:cs="Calibri"/>
          <w:b/>
          <w:iCs/>
          <w:spacing w:val="5"/>
          <w:sz w:val="22"/>
          <w:szCs w:val="22"/>
          <w:lang w:bidi="en-US"/>
        </w:rPr>
        <w:t>17.1</w:t>
      </w:r>
      <w:r w:rsidRPr="005035F5">
        <w:rPr>
          <w:rFonts w:ascii="Cambria" w:hAnsi="Cambria" w:cs="Calibri"/>
          <w:iCs/>
          <w:spacing w:val="5"/>
          <w:sz w:val="22"/>
          <w:szCs w:val="22"/>
          <w:lang w:bidi="en-US"/>
        </w:rPr>
        <w:t xml:space="preserve"> Για την υπογραφή της σύμβασης απαιτείται η παροχή εγγύησης καλής εκτέλεσης, σύμφωνα με το άρθρο 72 παρ. 4 του ν. 4412/2016, το ύψος της οποίας καθορίζεται σε ποσοστό  5%  επί της εκτιμώμενης αξίας της σύμβασης (ή του τμήματος της σύμβασης, σε περίπτωση υποδιαίρεσης σε τμήματα), χωρίς να συμπεριλαμβάνονται τα δικαιώματα προαίρεσης, χωρίς Φ.Π.Α. και κατατίθεται μέχρι και την υπογραφή του συμφωνητικού</w:t>
      </w:r>
      <w:r w:rsidRPr="005035F5">
        <w:rPr>
          <w:rFonts w:ascii="Cambria" w:hAnsi="Cambria" w:cs="Calibri"/>
          <w:iCs/>
          <w:spacing w:val="5"/>
          <w:sz w:val="22"/>
          <w:szCs w:val="22"/>
          <w:vertAlign w:val="superscript"/>
          <w:lang w:bidi="en-US"/>
        </w:rPr>
        <w:endnoteReference w:id="94"/>
      </w:r>
      <w:r w:rsidRPr="005035F5">
        <w:rPr>
          <w:rFonts w:ascii="Cambria" w:hAnsi="Cambria" w:cs="Calibri"/>
          <w:iCs/>
          <w:spacing w:val="5"/>
          <w:sz w:val="22"/>
          <w:szCs w:val="22"/>
          <w:lang w:bidi="en-US"/>
        </w:rPr>
        <w:t xml:space="preserve"> .</w:t>
      </w:r>
    </w:p>
    <w:p w:rsidR="00985BAD" w:rsidRPr="005035F5" w:rsidRDefault="00985BAD" w:rsidP="00985BAD">
      <w:pPr>
        <w:spacing w:after="120"/>
        <w:jc w:val="both"/>
        <w:textAlignment w:val="baseline"/>
        <w:rPr>
          <w:rFonts w:ascii="Cambria" w:hAnsi="Cambria" w:cs="Calibri"/>
          <w:iCs/>
          <w:spacing w:val="5"/>
          <w:sz w:val="22"/>
          <w:szCs w:val="22"/>
          <w:lang w:bidi="en-US"/>
        </w:rPr>
      </w:pPr>
      <w:r w:rsidRPr="005035F5">
        <w:rPr>
          <w:rFonts w:ascii="Cambria" w:hAnsi="Cambria" w:cs="Calibri"/>
          <w:iCs/>
          <w:spacing w:val="5"/>
          <w:sz w:val="22"/>
          <w:szCs w:val="22"/>
          <w:lang w:bidi="en-US"/>
        </w:rPr>
        <w:t>Σε περίπτωση τροποποίησης της σύμβασης κατά το άρθρο 132 ν. 4412/2016, η οποία συνεπάγεται αύξηση της συμβατικής αξίας, η αναθέτουσα αρχή οφείλει να απαιτεί από τον ανάδοχο να καταθέσει, μέχρι και την υπογραφή της τροποποιημένης σύμβασης, συμπληρωματική εγγύηση το ύψος της οποίας ανέρχεται σε ποσοστό 5% επί του ποσού της αύξησης της αξίας της σύμβασης, χωρίς ΦΠΑ.</w:t>
      </w:r>
    </w:p>
    <w:p w:rsidR="00985BAD" w:rsidRPr="005035F5" w:rsidRDefault="00985BAD" w:rsidP="00985BAD">
      <w:pPr>
        <w:jc w:val="both"/>
        <w:textAlignment w:val="baseline"/>
        <w:rPr>
          <w:rFonts w:ascii="Cambria" w:hAnsi="Cambria" w:cs="Calibri"/>
          <w:iCs/>
          <w:spacing w:val="5"/>
          <w:sz w:val="22"/>
          <w:szCs w:val="22"/>
          <w:lang w:bidi="en-US"/>
        </w:rPr>
      </w:pPr>
      <w:r w:rsidRPr="005035F5">
        <w:rPr>
          <w:rFonts w:ascii="Cambria" w:hAnsi="Cambria" w:cs="Calibri"/>
          <w:iCs/>
          <w:spacing w:val="5"/>
          <w:sz w:val="22"/>
          <w:szCs w:val="22"/>
          <w:lang w:bidi="en-US"/>
        </w:rPr>
        <w:t xml:space="preserve">Οι εγγυητικές επιστολές καλής εκτέλεσης περιλαμβάνουν κατ’ ελάχιστον τα αναφερόμενα στην παράγραφο 15.2 της </w:t>
      </w:r>
      <w:r w:rsidRPr="00ED2CA7">
        <w:rPr>
          <w:rFonts w:ascii="Cambria" w:hAnsi="Cambria" w:cs="Calibri"/>
          <w:iCs/>
          <w:spacing w:val="5"/>
          <w:sz w:val="22"/>
          <w:szCs w:val="22"/>
          <w:lang w:bidi="en-US"/>
        </w:rPr>
        <w:t>παρούσας</w:t>
      </w:r>
      <w:r w:rsidRPr="00ED2CA7">
        <w:rPr>
          <w:rFonts w:ascii="Cambria" w:hAnsi="Cambria" w:cs="Calibri"/>
          <w:iCs/>
          <w:spacing w:val="5"/>
          <w:sz w:val="22"/>
          <w:szCs w:val="22"/>
        </w:rPr>
        <w:t>, πλην της περ. (η),</w:t>
      </w:r>
      <w:r w:rsidRPr="005035F5">
        <w:rPr>
          <w:rFonts w:ascii="Cambria" w:hAnsi="Cambria" w:cs="Calibri"/>
          <w:iCs/>
          <w:spacing w:val="5"/>
          <w:sz w:val="22"/>
          <w:szCs w:val="22"/>
          <w:lang w:bidi="en-US"/>
        </w:rPr>
        <w:t xml:space="preserve"> και επιπρόσθετα, τον αριθμό και τον τίτλο της σχετικής σύμβασης .</w:t>
      </w: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mbria" w:eastAsia="Arial Unicode MS" w:hAnsi="Cambria" w:cs="Cambria"/>
          <w:color w:val="000000"/>
          <w:sz w:val="22"/>
          <w:szCs w:val="22"/>
        </w:rPr>
      </w:pPr>
    </w:p>
    <w:p w:rsidR="00985BAD" w:rsidRPr="005035F5" w:rsidRDefault="00985BAD" w:rsidP="00985BAD">
      <w:pPr>
        <w:spacing w:after="120"/>
        <w:jc w:val="both"/>
        <w:textAlignment w:val="baseline"/>
        <w:rPr>
          <w:rFonts w:ascii="Cambria" w:hAnsi="Cambria" w:cs="Calibri"/>
          <w:iCs/>
          <w:spacing w:val="5"/>
          <w:sz w:val="22"/>
          <w:szCs w:val="22"/>
          <w:lang w:bidi="en-US"/>
        </w:rPr>
      </w:pPr>
      <w:r w:rsidRPr="005035F5">
        <w:rPr>
          <w:rFonts w:ascii="Cambria" w:hAnsi="Cambria" w:cs="Calibri"/>
          <w:iCs/>
          <w:spacing w:val="5"/>
          <w:sz w:val="22"/>
          <w:szCs w:val="22"/>
          <w:lang w:bidi="en-US"/>
        </w:rP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ή του κυρίου του έργου έναντι του αναδόχου.</w:t>
      </w:r>
    </w:p>
    <w:p w:rsidR="00985BAD" w:rsidRPr="005035F5" w:rsidRDefault="00985BAD" w:rsidP="00985BAD">
      <w:pPr>
        <w:spacing w:after="120"/>
        <w:jc w:val="both"/>
        <w:textAlignment w:val="baseline"/>
        <w:rPr>
          <w:rFonts w:ascii="Cambria" w:hAnsi="Cambria" w:cs="Calibri"/>
          <w:iCs/>
          <w:spacing w:val="5"/>
          <w:sz w:val="22"/>
          <w:szCs w:val="22"/>
          <w:lang w:bidi="en-US"/>
        </w:rPr>
      </w:pPr>
      <w:r w:rsidRPr="005035F5">
        <w:rPr>
          <w:rFonts w:ascii="Cambria" w:hAnsi="Cambria" w:cs="Calibri"/>
          <w:iCs/>
          <w:spacing w:val="5"/>
          <w:sz w:val="22"/>
          <w:szCs w:val="22"/>
          <w:lang w:bidi="en-US"/>
        </w:rPr>
        <w:t>Ο χρόνος ισχύος της εγγύησης καλής εκτέλεσης πρέπει να είναι μεγαλύτερος κατά τρεις (3) τουλάχιστον μήνες από το άθροισμα της συμβατικής προθεσμίας, της οριακής προθεσμίας και του χρόνου υποχρεωτικής συντήρησης του έργου, σύμφωνα με το άρθρο 171 του ν. 4412 και τα έγγραφα της παρούσας σύμβασης.</w:t>
      </w:r>
    </w:p>
    <w:p w:rsidR="00985BAD" w:rsidRPr="005035F5" w:rsidRDefault="00985BAD" w:rsidP="00985BAD">
      <w:pPr>
        <w:spacing w:after="120"/>
        <w:jc w:val="both"/>
        <w:textAlignment w:val="baseline"/>
        <w:rPr>
          <w:rFonts w:ascii="Cambria" w:hAnsi="Cambria" w:cs="Calibri"/>
          <w:iCs/>
          <w:strike/>
          <w:spacing w:val="5"/>
          <w:sz w:val="22"/>
          <w:szCs w:val="22"/>
          <w:lang w:bidi="en-US"/>
        </w:rPr>
      </w:pPr>
      <w:r w:rsidRPr="005035F5">
        <w:rPr>
          <w:rFonts w:ascii="Cambria" w:hAnsi="Cambria" w:cs="Calibri"/>
          <w:iCs/>
          <w:spacing w:val="5"/>
          <w:sz w:val="22"/>
          <w:szCs w:val="22"/>
          <w:lang w:bidi="en-US"/>
        </w:rPr>
        <w:t>Η εγγύηση καλής εκτέλεσης καταπίπτει υπέρ της αναθέτουσας αρχής, στην περίπτωση παράβασης από τον ανάδοχο των όρων της σύμβασης, όπως αυτή ειδικότερα ορίζει.</w:t>
      </w:r>
    </w:p>
    <w:p w:rsidR="00985BAD" w:rsidRPr="005035F5" w:rsidRDefault="00985BAD" w:rsidP="00985BAD">
      <w:pPr>
        <w:spacing w:after="120"/>
        <w:jc w:val="both"/>
        <w:textAlignment w:val="baseline"/>
        <w:rPr>
          <w:rFonts w:ascii="Cambria" w:hAnsi="Cambria" w:cs="Calibri"/>
          <w:iCs/>
          <w:spacing w:val="5"/>
          <w:sz w:val="22"/>
          <w:szCs w:val="22"/>
          <w:lang w:bidi="en-US"/>
        </w:rPr>
      </w:pPr>
      <w:r w:rsidRPr="005035F5">
        <w:rPr>
          <w:rFonts w:ascii="Cambria" w:hAnsi="Cambria" w:cs="Calibri"/>
          <w:iCs/>
          <w:spacing w:val="5"/>
          <w:sz w:val="22"/>
          <w:szCs w:val="22"/>
          <w:lang w:bidi="en-US"/>
        </w:rPr>
        <w:t>Οι εγγυητικές επιστολές καλής εκτέλεσης, καταπίπτουν με αιτιολογημένη απόφαση της αναθέτουσας αρχής, η οποία εκδίδεται μετά από προηγούμενη εισήγηση της Διευθύνουσας Υπηρεσίας.</w:t>
      </w:r>
      <w:r w:rsidRPr="005035F5">
        <w:rPr>
          <w:rFonts w:ascii="Cambria" w:hAnsi="Cambria" w:cs="Calibri"/>
          <w:iCs/>
          <w:spacing w:val="5"/>
          <w:sz w:val="22"/>
          <w:szCs w:val="22"/>
          <w:vertAlign w:val="superscript"/>
          <w:lang w:bidi="en-US"/>
        </w:rPr>
        <w:endnoteReference w:id="95"/>
      </w:r>
    </w:p>
    <w:p w:rsidR="00985BAD" w:rsidRPr="005035F5" w:rsidRDefault="00985BAD" w:rsidP="00985BAD">
      <w:pPr>
        <w:spacing w:after="120"/>
        <w:jc w:val="both"/>
        <w:textAlignment w:val="baseline"/>
        <w:rPr>
          <w:rFonts w:ascii="Cambria" w:hAnsi="Cambria" w:cs="Calibri"/>
          <w:iCs/>
          <w:strike/>
          <w:spacing w:val="5"/>
          <w:sz w:val="22"/>
          <w:szCs w:val="22"/>
          <w:lang w:bidi="en-US"/>
        </w:rPr>
      </w:pPr>
      <w:r w:rsidRPr="005035F5">
        <w:rPr>
          <w:rFonts w:ascii="Cambria" w:hAnsi="Cambria" w:cs="Calibri"/>
          <w:iCs/>
          <w:spacing w:val="5"/>
          <w:sz w:val="22"/>
          <w:szCs w:val="22"/>
          <w:lang w:bidi="en-US"/>
        </w:rPr>
        <w:t xml:space="preserve">Ειδικά, σε περίπτωση οριστικοποίησης της απόφασης έκπτωσης του αναδόχου, το σύνολο των εγγυήσεων για την καλή εκτέλεση του έργου, καταπίπτει υπέρ του κυρίου του έργου, ως ειδική </w:t>
      </w:r>
      <w:r w:rsidRPr="005035F5">
        <w:rPr>
          <w:rFonts w:ascii="Cambria" w:hAnsi="Cambria" w:cs="Calibri"/>
          <w:iCs/>
          <w:spacing w:val="5"/>
          <w:sz w:val="22"/>
          <w:szCs w:val="22"/>
          <w:lang w:bidi="en-US"/>
        </w:rPr>
        <w:lastRenderedPageBreak/>
        <w:t>ποινική ρήτρα, και κατά μέγιστο μέχρι το υπολειπόμενο προς κατασκευή ποσό της σύμβασης και εφόσον ληφθεί υπόψη προς επιστροφή αρνητικός λογαριασμός.</w:t>
      </w:r>
      <w:r w:rsidRPr="005035F5">
        <w:rPr>
          <w:rFonts w:ascii="Cambria" w:hAnsi="Cambria" w:cs="Calibri"/>
          <w:iCs/>
          <w:spacing w:val="5"/>
          <w:sz w:val="22"/>
          <w:szCs w:val="22"/>
          <w:vertAlign w:val="superscript"/>
          <w:lang w:bidi="en-US"/>
        </w:rPr>
        <w:endnoteReference w:id="96"/>
      </w:r>
    </w:p>
    <w:p w:rsidR="00985BAD" w:rsidRPr="005035F5" w:rsidRDefault="00985BAD" w:rsidP="00985BAD">
      <w:pPr>
        <w:spacing w:after="120"/>
        <w:jc w:val="both"/>
        <w:textAlignment w:val="baseline"/>
        <w:rPr>
          <w:rFonts w:ascii="Cambria" w:hAnsi="Cambria" w:cs="Calibri"/>
          <w:iCs/>
          <w:spacing w:val="5"/>
          <w:sz w:val="22"/>
          <w:szCs w:val="22"/>
          <w:lang w:bidi="en-US"/>
        </w:rPr>
      </w:pPr>
      <w:r w:rsidRPr="005035F5">
        <w:rPr>
          <w:rFonts w:ascii="Cambria" w:hAnsi="Cambria" w:cs="Calibri"/>
          <w:iCs/>
          <w:spacing w:val="5"/>
          <w:sz w:val="22"/>
          <w:szCs w:val="22"/>
          <w:lang w:bidi="en-US"/>
        </w:rPr>
        <w:t>Η εγγύηση καλής εκτέλεσης, όπως αυτή διαμορφώθηκε κατόπιν τροποποιήσεων της σύμβασης, κατά το άρθρο 132 του ν. 4412/2016, μειώνεται αμέσως μετά από την έγκριση της τελικής επιμέτρησης από τη διευθύνουσα υπηρεσία, κατά ποσοστό εβδομήντα τοις εκατό (70%) της συνολικής αξίας.</w:t>
      </w:r>
      <w:r w:rsidRPr="005035F5">
        <w:rPr>
          <w:rFonts w:ascii="Cambria" w:hAnsi="Cambria" w:cs="Calibri"/>
          <w:iCs/>
          <w:spacing w:val="5"/>
          <w:sz w:val="22"/>
          <w:szCs w:val="22"/>
          <w:vertAlign w:val="superscript"/>
          <w:lang w:bidi="en-US"/>
        </w:rPr>
        <w:endnoteReference w:id="97"/>
      </w:r>
      <w:r w:rsidRPr="005035F5">
        <w:rPr>
          <w:rFonts w:ascii="Cambria" w:hAnsi="Cambria" w:cs="Calibri"/>
          <w:iCs/>
          <w:spacing w:val="5"/>
          <w:sz w:val="22"/>
          <w:szCs w:val="22"/>
          <w:lang w:bidi="en-US"/>
        </w:rPr>
        <w:t xml:space="preserve"> </w:t>
      </w:r>
    </w:p>
    <w:p w:rsidR="00985BAD" w:rsidRPr="005035F5" w:rsidRDefault="00985BAD" w:rsidP="00985BAD">
      <w:pPr>
        <w:spacing w:after="120"/>
        <w:jc w:val="both"/>
        <w:textAlignment w:val="baseline"/>
        <w:rPr>
          <w:rFonts w:ascii="Cambria" w:hAnsi="Cambria" w:cs="Calibri"/>
          <w:iCs/>
          <w:spacing w:val="5"/>
          <w:sz w:val="22"/>
          <w:szCs w:val="22"/>
          <w:lang w:bidi="en-US"/>
        </w:rPr>
      </w:pPr>
      <w:r w:rsidRPr="005035F5">
        <w:rPr>
          <w:rFonts w:ascii="Cambria" w:hAnsi="Cambria" w:cs="Calibri"/>
          <w:iCs/>
          <w:spacing w:val="5"/>
          <w:sz w:val="22"/>
          <w:szCs w:val="22"/>
          <w:lang w:bidi="en-US"/>
        </w:rPr>
        <w:t>Το σύνολο των εγγυήσεων καλής εκτέλεσης επιστρέφεται χωρίς καθυστέρηση, αμέσως μετά από την έγκριση του πρωτοκόλλου παραλαβής και την έγκριση του τελικού λογαριασμού του έργου.</w:t>
      </w:r>
    </w:p>
    <w:p w:rsidR="00985BAD" w:rsidRPr="005035F5" w:rsidRDefault="00985BAD" w:rsidP="00985BAD">
      <w:pPr>
        <w:spacing w:after="120"/>
        <w:jc w:val="both"/>
        <w:textAlignment w:val="baseline"/>
        <w:rPr>
          <w:rFonts w:ascii="Cambria" w:hAnsi="Cambria" w:cs="Calibri"/>
          <w:b/>
          <w:iCs/>
          <w:spacing w:val="5"/>
          <w:sz w:val="22"/>
          <w:szCs w:val="22"/>
          <w:lang w:bidi="en-US"/>
        </w:rPr>
      </w:pPr>
    </w:p>
    <w:p w:rsidR="00985BAD" w:rsidRPr="005035F5" w:rsidRDefault="00985BAD" w:rsidP="00985BAD">
      <w:pPr>
        <w:spacing w:after="120"/>
        <w:jc w:val="both"/>
        <w:textAlignment w:val="baseline"/>
        <w:rPr>
          <w:rFonts w:ascii="Cambria" w:hAnsi="Cambria" w:cs="Calibri"/>
          <w:sz w:val="22"/>
          <w:szCs w:val="22"/>
          <w:lang w:bidi="en-US"/>
        </w:rPr>
      </w:pPr>
      <w:r w:rsidRPr="005035F5">
        <w:rPr>
          <w:rFonts w:ascii="Cambria" w:hAnsi="Cambria" w:cs="Calibri"/>
          <w:b/>
          <w:iCs/>
          <w:spacing w:val="5"/>
          <w:sz w:val="22"/>
          <w:szCs w:val="22"/>
          <w:lang w:bidi="en-US"/>
        </w:rPr>
        <w:t>17.2</w:t>
      </w:r>
      <w:r w:rsidRPr="005035F5">
        <w:rPr>
          <w:rFonts w:ascii="Cambria" w:hAnsi="Cambria" w:cs="Calibri"/>
          <w:iCs/>
          <w:spacing w:val="5"/>
          <w:sz w:val="22"/>
          <w:szCs w:val="22"/>
          <w:lang w:bidi="en-US"/>
        </w:rPr>
        <w:t xml:space="preserve"> Εγγύηση καλής λειτουργίας</w:t>
      </w:r>
    </w:p>
    <w:p w:rsidR="00985BAD" w:rsidRPr="005035F5" w:rsidRDefault="00985BAD" w:rsidP="00985BAD">
      <w:pPr>
        <w:spacing w:after="120"/>
        <w:jc w:val="both"/>
        <w:textAlignment w:val="baseline"/>
        <w:rPr>
          <w:rFonts w:ascii="Cambria" w:hAnsi="Cambria" w:cs="Calibri"/>
          <w:sz w:val="22"/>
          <w:szCs w:val="22"/>
          <w:lang w:bidi="en-US"/>
        </w:rPr>
      </w:pPr>
      <w:r w:rsidRPr="005035F5">
        <w:rPr>
          <w:rFonts w:ascii="Cambria" w:hAnsi="Cambria" w:cs="Calibri"/>
          <w:sz w:val="22"/>
          <w:szCs w:val="22"/>
          <w:lang w:bidi="en-US"/>
        </w:rPr>
        <w:t>..........................................</w:t>
      </w:r>
      <w:r w:rsidRPr="005035F5">
        <w:rPr>
          <w:rFonts w:ascii="Cambria" w:hAnsi="Cambria" w:cs="Calibri"/>
          <w:sz w:val="22"/>
          <w:szCs w:val="22"/>
          <w:vertAlign w:val="superscript"/>
          <w:lang w:val="en-US" w:bidi="en-US"/>
        </w:rPr>
        <w:endnoteReference w:id="98"/>
      </w:r>
    </w:p>
    <w:p w:rsidR="00985BAD" w:rsidRPr="005035F5" w:rsidRDefault="00985BAD" w:rsidP="00985BAD">
      <w:pPr>
        <w:spacing w:after="120"/>
        <w:jc w:val="both"/>
        <w:textAlignment w:val="baseline"/>
        <w:rPr>
          <w:rFonts w:ascii="Cambria" w:hAnsi="Cambria" w:cs="Calibri"/>
          <w:sz w:val="22"/>
          <w:szCs w:val="22"/>
          <w:lang w:bidi="en-US"/>
        </w:rPr>
      </w:pPr>
    </w:p>
    <w:p w:rsidR="00985BAD" w:rsidRPr="005035F5" w:rsidRDefault="00985BAD" w:rsidP="00985BAD">
      <w:pPr>
        <w:spacing w:after="120"/>
        <w:jc w:val="both"/>
        <w:textAlignment w:val="baseline"/>
        <w:rPr>
          <w:rFonts w:ascii="Cambria" w:hAnsi="Cambria" w:cs="Calibri"/>
          <w:iCs/>
          <w:spacing w:val="5"/>
          <w:sz w:val="22"/>
          <w:szCs w:val="22"/>
          <w:lang w:bidi="en-US"/>
        </w:rPr>
      </w:pPr>
      <w:r w:rsidRPr="005035F5">
        <w:rPr>
          <w:rFonts w:ascii="Cambria" w:hAnsi="Cambria" w:cs="Calibri"/>
          <w:b/>
          <w:sz w:val="22"/>
          <w:szCs w:val="22"/>
          <w:lang w:bidi="en-US"/>
        </w:rPr>
        <w:t>17. 3</w:t>
      </w:r>
      <w:r w:rsidRPr="005035F5">
        <w:rPr>
          <w:rFonts w:ascii="Cambria" w:hAnsi="Cambria" w:cs="Calibri"/>
          <w:sz w:val="22"/>
          <w:szCs w:val="22"/>
          <w:lang w:bidi="en-US"/>
        </w:rPr>
        <w:t xml:space="preserve"> </w:t>
      </w:r>
      <w:r w:rsidRPr="005035F5">
        <w:rPr>
          <w:rFonts w:ascii="Cambria" w:hAnsi="Cambria" w:cs="Calibri"/>
          <w:iCs/>
          <w:spacing w:val="5"/>
          <w:sz w:val="22"/>
          <w:szCs w:val="22"/>
          <w:lang w:bidi="en-US"/>
        </w:rPr>
        <w:t>Οι κρατήσεις της παρ. 12 του άρθρου 152 του ν. 4412/2016, περί λογαριασμών και πιστοποιήσεων, μπορεί να αντικατασταθούν οποτεδήποτε από τον ανάδοχο, μερικά ή ολικά, με ισόποση εγγυητική επιστολή. Οι εγγυήσεις αυτές περιορίζονται κατά ποσοστό πέντε τοις εκατό (5%) επί της αξίας των εργασιών που περιλαμβάνονται στις υποβεβλημένες στην υπηρεσία επιμετρήσεις. Η μείωση αποφασίζεται από τη διευθύνουσα υπηρεσία, ύστερα από αίτηση του αναδόχου, η οποία συνοδεύεται από ειδικό απολογισμό των εργασιών των οποίων έχουν υποβληθεί οι επιμετρήσεις.</w:t>
      </w:r>
      <w:r w:rsidRPr="005035F5">
        <w:rPr>
          <w:rFonts w:ascii="Cambria" w:hAnsi="Cambria" w:cs="Calibri"/>
          <w:iCs/>
          <w:spacing w:val="5"/>
          <w:sz w:val="22"/>
          <w:szCs w:val="22"/>
          <w:vertAlign w:val="superscript"/>
          <w:lang w:bidi="en-US"/>
        </w:rPr>
        <w:endnoteReference w:id="99"/>
      </w:r>
    </w:p>
    <w:p w:rsidR="00985BAD" w:rsidRPr="005035F5" w:rsidRDefault="00985BAD" w:rsidP="00985BAD">
      <w:pPr>
        <w:spacing w:after="120"/>
        <w:jc w:val="both"/>
        <w:textAlignment w:val="baseline"/>
        <w:rPr>
          <w:rFonts w:ascii="Cambria" w:hAnsi="Cambria" w:cs="Calibri"/>
          <w:sz w:val="22"/>
          <w:szCs w:val="22"/>
          <w:lang w:bidi="en-US"/>
        </w:rPr>
      </w:pPr>
    </w:p>
    <w:p w:rsidR="00985BAD" w:rsidRPr="005035F5" w:rsidRDefault="00985BAD" w:rsidP="00EC6908">
      <w:pPr>
        <w:keepNext/>
        <w:widowControl w:val="0"/>
        <w:numPr>
          <w:ilvl w:val="0"/>
          <w:numId w:val="14"/>
        </w:numPr>
        <w:tabs>
          <w:tab w:val="clear" w:pos="3024"/>
          <w:tab w:val="num" w:pos="0"/>
        </w:tabs>
        <w:suppressAutoHyphens/>
        <w:ind w:left="0" w:firstLine="0"/>
        <w:textAlignment w:val="baseline"/>
        <w:outlineLvl w:val="1"/>
        <w:rPr>
          <w:rFonts w:ascii="Cambria" w:hAnsi="Cambria" w:cs="Calibri"/>
          <w:b/>
          <w:sz w:val="22"/>
          <w:szCs w:val="22"/>
          <w:lang w:val="en-US" w:bidi="en-US"/>
        </w:rPr>
      </w:pPr>
      <w:bookmarkStart w:id="21" w:name="_Toc73039659"/>
      <w:r w:rsidRPr="005035F5">
        <w:rPr>
          <w:rFonts w:ascii="Cambria" w:hAnsi="Cambria" w:cs="Calibri"/>
          <w:b/>
          <w:sz w:val="22"/>
          <w:szCs w:val="22"/>
          <w:lang w:val="en-US" w:bidi="en-US"/>
        </w:rPr>
        <w:t>Άρθρο 17Α: Έκδοση εγγυητικών</w:t>
      </w:r>
      <w:bookmarkEnd w:id="21"/>
    </w:p>
    <w:p w:rsidR="00985BAD" w:rsidRPr="005035F5" w:rsidRDefault="00985BAD" w:rsidP="00985BAD">
      <w:pPr>
        <w:textAlignment w:val="baseline"/>
        <w:rPr>
          <w:rFonts w:ascii="Cambria" w:hAnsi="Cambria" w:cs="Calibri"/>
          <w:sz w:val="22"/>
          <w:szCs w:val="22"/>
          <w:lang w:val="en-US" w:bidi="en-US"/>
        </w:rPr>
      </w:pPr>
    </w:p>
    <w:p w:rsidR="00985BAD" w:rsidRPr="005035F5" w:rsidRDefault="00985BAD" w:rsidP="00985BAD">
      <w:pPr>
        <w:tabs>
          <w:tab w:val="left" w:pos="426"/>
          <w:tab w:val="left" w:pos="2722"/>
          <w:tab w:val="left" w:pos="3289"/>
        </w:tabs>
        <w:jc w:val="both"/>
        <w:rPr>
          <w:rFonts w:ascii="Cambria" w:hAnsi="Cambria" w:cs="Calibri"/>
          <w:spacing w:val="5"/>
          <w:sz w:val="22"/>
          <w:szCs w:val="22"/>
          <w:lang w:bidi="en-US"/>
        </w:rPr>
      </w:pPr>
      <w:r w:rsidRPr="005035F5">
        <w:rPr>
          <w:rFonts w:ascii="Cambria" w:hAnsi="Cambria" w:cs="Calibri"/>
          <w:b/>
          <w:spacing w:val="5"/>
          <w:sz w:val="22"/>
          <w:szCs w:val="22"/>
          <w:lang w:bidi="en-US"/>
        </w:rPr>
        <w:t>17.Α.1</w:t>
      </w:r>
      <w:r w:rsidRPr="005035F5">
        <w:rPr>
          <w:rFonts w:ascii="Cambria" w:hAnsi="Cambria" w:cs="Calibri"/>
          <w:iCs/>
          <w:spacing w:val="5"/>
          <w:sz w:val="22"/>
          <w:szCs w:val="22"/>
          <w:lang w:bidi="en-US"/>
        </w:rPr>
        <w:t>. Οι εγγυητικές επιστολές των άρθρων 15, 16 και 17 εκδίδονται από πιστωτικά ή χρηματοδοτικά ιδρύματα ή ασφαλιστικές επιχειρήσεις κατά την έννοια των περιπτώσεων β΄ και γ΄ της παρ. 1 του άρθρου 14 του ν. 4364/ 2016 (Α΄13) που λειτουργούν νόμιμα στα κράτη-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w:t>
      </w:r>
      <w:r w:rsidRPr="005035F5">
        <w:rPr>
          <w:rFonts w:ascii="Cambria" w:hAnsi="Cambria"/>
          <w:vertAlign w:val="superscript"/>
        </w:rPr>
        <w:endnoteReference w:id="100"/>
      </w:r>
      <w:r w:rsidRPr="005035F5">
        <w:rPr>
          <w:rFonts w:ascii="Cambria" w:hAnsi="Cambria"/>
          <w:vertAlign w:val="superscript"/>
        </w:rPr>
        <w:t xml:space="preserve"> </w:t>
      </w:r>
      <w:r w:rsidRPr="005035F5">
        <w:rPr>
          <w:rFonts w:ascii="Cambria" w:hAnsi="Cambria" w:cs="Calibri"/>
          <w:iCs/>
          <w:spacing w:val="5"/>
          <w:sz w:val="22"/>
          <w:szCs w:val="22"/>
          <w:lang w:bidi="en-US"/>
        </w:rPr>
        <w:t>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985BAD" w:rsidRPr="005035F5" w:rsidRDefault="00985BAD" w:rsidP="00985BAD">
      <w:pPr>
        <w:tabs>
          <w:tab w:val="left" w:pos="0"/>
          <w:tab w:val="left" w:pos="426"/>
          <w:tab w:val="left" w:pos="2722"/>
          <w:tab w:val="left" w:pos="3289"/>
        </w:tabs>
        <w:jc w:val="both"/>
        <w:rPr>
          <w:rFonts w:ascii="Cambria" w:hAnsi="Cambria" w:cs="Calibri"/>
          <w:spacing w:val="5"/>
          <w:sz w:val="22"/>
          <w:szCs w:val="22"/>
          <w:lang w:bidi="en-US"/>
        </w:rPr>
      </w:pPr>
    </w:p>
    <w:p w:rsidR="00985BAD" w:rsidRPr="005035F5" w:rsidRDefault="00985BAD" w:rsidP="00985BAD">
      <w:pPr>
        <w:tabs>
          <w:tab w:val="left" w:pos="0"/>
          <w:tab w:val="left" w:pos="426"/>
          <w:tab w:val="left" w:pos="2722"/>
          <w:tab w:val="left" w:pos="3289"/>
        </w:tabs>
        <w:jc w:val="both"/>
        <w:rPr>
          <w:rFonts w:ascii="Cambria" w:hAnsi="Cambria" w:cs="Calibri"/>
          <w:spacing w:val="5"/>
          <w:sz w:val="22"/>
          <w:szCs w:val="22"/>
          <w:lang w:bidi="en-US"/>
        </w:rPr>
      </w:pPr>
    </w:p>
    <w:p w:rsidR="00985BAD" w:rsidRPr="005035F5" w:rsidRDefault="00985BAD" w:rsidP="00985BAD">
      <w:pPr>
        <w:tabs>
          <w:tab w:val="left" w:pos="426"/>
          <w:tab w:val="left" w:pos="2722"/>
          <w:tab w:val="left" w:pos="3289"/>
        </w:tabs>
        <w:jc w:val="both"/>
        <w:rPr>
          <w:rFonts w:ascii="Cambria" w:hAnsi="Cambria" w:cs="Arial"/>
          <w:spacing w:val="5"/>
          <w:sz w:val="22"/>
          <w:szCs w:val="22"/>
          <w:lang w:bidi="en-US"/>
        </w:rPr>
      </w:pPr>
      <w:r w:rsidRPr="005035F5">
        <w:rPr>
          <w:rFonts w:ascii="Cambria" w:hAnsi="Cambria" w:cs="Calibri"/>
          <w:b/>
          <w:spacing w:val="5"/>
          <w:sz w:val="22"/>
          <w:szCs w:val="22"/>
          <w:lang w:bidi="en-US"/>
        </w:rPr>
        <w:t>17.Α.2</w:t>
      </w:r>
      <w:r w:rsidRPr="005035F5">
        <w:rPr>
          <w:rFonts w:ascii="Cambria" w:hAnsi="Cambria" w:cs="Calibri"/>
          <w:iCs/>
          <w:spacing w:val="5"/>
          <w:sz w:val="22"/>
          <w:szCs w:val="22"/>
          <w:lang w:bidi="en-US"/>
        </w:rPr>
        <w:t xml:space="preserve"> Οι εγγυητικές επιστολές εκδίδονται κατ’ επιλογή του οικονομικού φορέα/αναδόχου από </w:t>
      </w:r>
      <w:r w:rsidRPr="005035F5">
        <w:rPr>
          <w:rFonts w:ascii="Cambria" w:hAnsi="Cambria" w:cs="Calibri"/>
          <w:iCs/>
          <w:spacing w:val="5"/>
          <w:sz w:val="22"/>
          <w:szCs w:val="22"/>
          <w:u w:val="single"/>
          <w:lang w:bidi="en-US"/>
        </w:rPr>
        <w:t>ένα ή περισσότερους εκδότες της παραπάνω παραγράφου,</w:t>
      </w:r>
      <w:r w:rsidRPr="005035F5">
        <w:rPr>
          <w:rFonts w:ascii="Cambria" w:hAnsi="Cambria" w:cs="Calibri"/>
          <w:iCs/>
          <w:spacing w:val="5"/>
          <w:sz w:val="22"/>
          <w:szCs w:val="22"/>
          <w:lang w:bidi="en-US"/>
        </w:rPr>
        <w:t xml:space="preserve"> ανεξαρτήτως του ύψους των.</w:t>
      </w:r>
      <w:r w:rsidRPr="005035F5">
        <w:rPr>
          <w:rFonts w:ascii="Cambria" w:hAnsi="Cambria" w:cs="Calibri"/>
          <w:i/>
          <w:iCs/>
          <w:spacing w:val="5"/>
          <w:sz w:val="22"/>
          <w:szCs w:val="22"/>
          <w:lang w:bidi="en-US"/>
        </w:rPr>
        <w:t xml:space="preserve"> </w:t>
      </w:r>
      <w:r w:rsidRPr="005035F5">
        <w:rPr>
          <w:rFonts w:ascii="Cambria" w:hAnsi="Cambria" w:cs="Calibri"/>
          <w:spacing w:val="5"/>
          <w:sz w:val="22"/>
          <w:szCs w:val="22"/>
          <w:lang w:bidi="en-US"/>
        </w:rPr>
        <w:t xml:space="preserve"> </w:t>
      </w:r>
    </w:p>
    <w:p w:rsidR="00985BAD" w:rsidRPr="005035F5" w:rsidRDefault="00985BAD" w:rsidP="00985BAD">
      <w:pPr>
        <w:tabs>
          <w:tab w:val="left" w:pos="426"/>
          <w:tab w:val="left" w:pos="2722"/>
          <w:tab w:val="left" w:pos="3289"/>
        </w:tabs>
        <w:jc w:val="both"/>
        <w:rPr>
          <w:rFonts w:ascii="Cambria" w:hAnsi="Cambria" w:cs="Arial"/>
          <w:strike/>
          <w:spacing w:val="5"/>
          <w:sz w:val="22"/>
          <w:szCs w:val="22"/>
          <w:lang w:bidi="en-US"/>
        </w:rPr>
      </w:pPr>
    </w:p>
    <w:p w:rsidR="00985BAD" w:rsidRPr="005035F5" w:rsidRDefault="00985BAD" w:rsidP="00985BAD">
      <w:pPr>
        <w:tabs>
          <w:tab w:val="left" w:pos="-851"/>
        </w:tabs>
        <w:textAlignment w:val="baseline"/>
        <w:rPr>
          <w:rFonts w:ascii="Cambria" w:hAnsi="Cambria" w:cs="Tahoma"/>
          <w:sz w:val="22"/>
          <w:szCs w:val="22"/>
          <w:lang w:bidi="en-US"/>
        </w:rPr>
      </w:pPr>
    </w:p>
    <w:p w:rsidR="00985BAD" w:rsidRDefault="00985BAD" w:rsidP="00985BAD">
      <w:pPr>
        <w:tabs>
          <w:tab w:val="left" w:pos="-851"/>
        </w:tabs>
        <w:jc w:val="both"/>
        <w:textAlignment w:val="baseline"/>
        <w:rPr>
          <w:rFonts w:ascii="Cambria" w:hAnsi="Cambria" w:cs="Cambria"/>
          <w:b/>
          <w:color w:val="000000"/>
          <w:sz w:val="22"/>
          <w:szCs w:val="22"/>
          <w:lang w:bidi="en-US"/>
        </w:rPr>
      </w:pPr>
      <w:r w:rsidRPr="005035F5">
        <w:rPr>
          <w:rFonts w:ascii="Cambria" w:hAnsi="Cambria" w:cs="Cambria"/>
          <w:b/>
          <w:color w:val="000000"/>
          <w:sz w:val="22"/>
          <w:szCs w:val="22"/>
          <w:lang w:bidi="en-US"/>
        </w:rPr>
        <w:t>Η αναθέτουσα αρχή επικοινωνεί με τους φορείς που φέρονται να έχουν εκδώσει τις εγγυητικές επιστολές, προκειμένου να διαπιστώσει την εγκυρότητά τους</w:t>
      </w:r>
      <w:r w:rsidRPr="005035F5">
        <w:rPr>
          <w:rFonts w:ascii="Cambria" w:hAnsi="Cambria" w:cs="Cambria"/>
          <w:b/>
          <w:color w:val="000000"/>
          <w:sz w:val="22"/>
          <w:szCs w:val="22"/>
          <w:vertAlign w:val="superscript"/>
          <w:lang w:bidi="en-US"/>
        </w:rPr>
        <w:endnoteReference w:id="101"/>
      </w:r>
      <w:r w:rsidRPr="005035F5">
        <w:rPr>
          <w:rFonts w:ascii="Cambria" w:hAnsi="Cambria" w:cs="Cambria"/>
          <w:b/>
          <w:color w:val="000000"/>
          <w:sz w:val="22"/>
          <w:szCs w:val="22"/>
          <w:lang w:bidi="en-US"/>
        </w:rPr>
        <w:t xml:space="preserve">. </w:t>
      </w:r>
    </w:p>
    <w:p w:rsidR="00985BAD" w:rsidRPr="005035F5" w:rsidRDefault="00985BAD" w:rsidP="00985BAD">
      <w:pPr>
        <w:tabs>
          <w:tab w:val="left" w:pos="-851"/>
        </w:tabs>
        <w:jc w:val="both"/>
        <w:textAlignment w:val="baseline"/>
        <w:rPr>
          <w:rFonts w:ascii="Cambria" w:hAnsi="Cambria" w:cs="Cambria"/>
          <w:b/>
          <w:color w:val="000000"/>
          <w:sz w:val="22"/>
          <w:szCs w:val="22"/>
          <w:lang w:bidi="en-US"/>
        </w:rPr>
      </w:pPr>
    </w:p>
    <w:p w:rsidR="00985BAD" w:rsidRPr="008F6C8F" w:rsidRDefault="00985BAD" w:rsidP="00985BAD">
      <w:pPr>
        <w:pStyle w:val="para-1"/>
        <w:ind w:left="1134" w:hanging="1134"/>
        <w:rPr>
          <w:rFonts w:ascii="Cambria" w:hAnsi="Cambria" w:cs="Calibri"/>
          <w:b/>
          <w:szCs w:val="22"/>
        </w:rPr>
      </w:pPr>
      <w:r>
        <w:rPr>
          <w:rFonts w:ascii="Cambria" w:hAnsi="Cambria" w:cs="Calibri"/>
          <w:b/>
          <w:bCs/>
          <w:szCs w:val="22"/>
        </w:rPr>
        <w:t xml:space="preserve">Άρθρο 18: Ημερομηνία και ώρα </w:t>
      </w:r>
      <w:r w:rsidRPr="008F6C8F">
        <w:rPr>
          <w:rFonts w:ascii="Cambria" w:hAnsi="Cambria" w:cs="Calibri"/>
          <w:b/>
          <w:bCs/>
          <w:szCs w:val="22"/>
        </w:rPr>
        <w:t>λήξης της προθεσμίας υποβολής των προσφορών-αποσφράγισης</w:t>
      </w:r>
    </w:p>
    <w:p w:rsidR="00985BAD" w:rsidRPr="005035F5" w:rsidRDefault="00985BAD" w:rsidP="00985BAD">
      <w:pPr>
        <w:pStyle w:val="para-1"/>
        <w:spacing w:after="120"/>
        <w:ind w:left="0" w:firstLine="0"/>
        <w:rPr>
          <w:rFonts w:ascii="Cambria" w:hAnsi="Cambria" w:cs="Calibri"/>
          <w:szCs w:val="22"/>
        </w:rPr>
      </w:pPr>
    </w:p>
    <w:p w:rsidR="00985BAD" w:rsidRPr="008F6C8F" w:rsidRDefault="00985BAD" w:rsidP="00985BAD">
      <w:pPr>
        <w:pStyle w:val="para-1"/>
        <w:spacing w:after="120"/>
        <w:ind w:left="0" w:firstLine="0"/>
        <w:rPr>
          <w:rFonts w:ascii="Cambria" w:hAnsi="Cambria" w:cs="Calibri"/>
          <w:b/>
          <w:bCs/>
          <w:szCs w:val="22"/>
        </w:rPr>
      </w:pPr>
      <w:r w:rsidRPr="008F6C8F">
        <w:rPr>
          <w:rFonts w:ascii="Cambria" w:hAnsi="Cambria" w:cs="Calibri"/>
          <w:b/>
          <w:bCs/>
          <w:szCs w:val="22"/>
        </w:rPr>
        <w:t>Ως ημερομηνία</w:t>
      </w:r>
      <w:r w:rsidRPr="008F6C8F">
        <w:rPr>
          <w:rFonts w:ascii="Cambria" w:hAnsi="Cambria" w:cs="Calibri"/>
          <w:b/>
          <w:bCs/>
          <w:spacing w:val="0"/>
          <w:szCs w:val="22"/>
          <w:lang w:bidi="en-US"/>
        </w:rPr>
        <w:t xml:space="preserve"> και ώρα λήξης της προθεσμίας υποβολής </w:t>
      </w:r>
      <w:r w:rsidRPr="008F6C8F">
        <w:rPr>
          <w:rFonts w:ascii="Cambria" w:hAnsi="Cambria" w:cs="Calibri"/>
          <w:b/>
          <w:spacing w:val="0"/>
          <w:szCs w:val="22"/>
          <w:lang w:bidi="en-US"/>
        </w:rPr>
        <w:t>των προσφορών</w:t>
      </w:r>
      <w:r w:rsidRPr="008F6C8F">
        <w:rPr>
          <w:rFonts w:ascii="Cambria" w:hAnsi="Cambria" w:cs="Calibri"/>
          <w:b/>
          <w:spacing w:val="0"/>
          <w:szCs w:val="22"/>
          <w:vertAlign w:val="superscript"/>
          <w:lang w:val="en-US" w:bidi="en-US"/>
        </w:rPr>
        <w:endnoteReference w:id="102"/>
      </w:r>
      <w:r w:rsidRPr="008F6C8F">
        <w:rPr>
          <w:rFonts w:ascii="Cambria" w:hAnsi="Cambria" w:cs="Calibri"/>
          <w:b/>
          <w:spacing w:val="0"/>
          <w:szCs w:val="22"/>
          <w:lang w:bidi="en-US"/>
        </w:rPr>
        <w:t xml:space="preserve"> ορίζεται η </w:t>
      </w:r>
      <w:r>
        <w:rPr>
          <w:rFonts w:ascii="Cambria" w:hAnsi="Cambria" w:cs="Calibri"/>
          <w:b/>
          <w:spacing w:val="0"/>
          <w:szCs w:val="22"/>
          <w:lang w:bidi="en-US"/>
        </w:rPr>
        <w:t>20</w:t>
      </w:r>
      <w:r w:rsidRPr="008F6C8F">
        <w:rPr>
          <w:rFonts w:ascii="Cambria" w:hAnsi="Cambria" w:cs="Calibri"/>
          <w:b/>
          <w:spacing w:val="0"/>
          <w:szCs w:val="22"/>
          <w:lang w:bidi="en-US"/>
        </w:rPr>
        <w:t>/</w:t>
      </w:r>
      <w:r>
        <w:rPr>
          <w:rFonts w:ascii="Cambria" w:hAnsi="Cambria" w:cs="Calibri"/>
          <w:b/>
          <w:spacing w:val="0"/>
          <w:szCs w:val="22"/>
          <w:lang w:bidi="en-US"/>
        </w:rPr>
        <w:t>10</w:t>
      </w:r>
      <w:r w:rsidRPr="008F6C8F">
        <w:rPr>
          <w:rFonts w:ascii="Cambria" w:hAnsi="Cambria" w:cs="Calibri"/>
          <w:b/>
          <w:spacing w:val="0"/>
          <w:szCs w:val="22"/>
          <w:lang w:bidi="en-US"/>
        </w:rPr>
        <w:t xml:space="preserve">/2026, ημέρα Τρίτη </w:t>
      </w:r>
      <w:r w:rsidRPr="008F6C8F">
        <w:rPr>
          <w:rFonts w:ascii="Cambria" w:hAnsi="Cambria" w:cs="Calibri"/>
          <w:b/>
          <w:bCs/>
          <w:spacing w:val="0"/>
          <w:szCs w:val="22"/>
          <w:lang w:bidi="en-US"/>
        </w:rPr>
        <w:t>και ώρα 15:00</w:t>
      </w:r>
      <w:r>
        <w:rPr>
          <w:rFonts w:ascii="Cambria" w:hAnsi="Cambria" w:cs="Calibri"/>
          <w:b/>
          <w:bCs/>
          <w:spacing w:val="0"/>
          <w:szCs w:val="22"/>
          <w:lang w:bidi="en-US"/>
        </w:rPr>
        <w:t>.</w:t>
      </w:r>
    </w:p>
    <w:p w:rsidR="00985BAD" w:rsidRPr="00F7425A" w:rsidRDefault="00985BAD" w:rsidP="00985BAD">
      <w:pPr>
        <w:pStyle w:val="para-1"/>
        <w:spacing w:after="120"/>
        <w:ind w:left="0" w:firstLine="0"/>
        <w:rPr>
          <w:rFonts w:ascii="Cambria" w:hAnsi="Cambria" w:cs="Calibri"/>
          <w:szCs w:val="22"/>
        </w:rPr>
      </w:pPr>
    </w:p>
    <w:p w:rsidR="00985BAD" w:rsidRPr="005035F5" w:rsidRDefault="00985BAD" w:rsidP="00985BAD">
      <w:pPr>
        <w:pStyle w:val="para-1"/>
        <w:spacing w:after="120"/>
        <w:ind w:left="0" w:firstLine="0"/>
        <w:rPr>
          <w:rFonts w:ascii="Cambria" w:hAnsi="Cambria" w:cs="Calibri"/>
          <w:b/>
          <w:spacing w:val="0"/>
          <w:szCs w:val="22"/>
          <w:lang w:bidi="en-US"/>
        </w:rPr>
      </w:pPr>
      <w:r w:rsidRPr="008F6C8F">
        <w:rPr>
          <w:rFonts w:ascii="Cambria" w:hAnsi="Cambria" w:cs="Calibri"/>
          <w:b/>
          <w:szCs w:val="22"/>
        </w:rPr>
        <w:t>Ως ημερομηνία και</w:t>
      </w:r>
      <w:r>
        <w:rPr>
          <w:rFonts w:ascii="Cambria" w:hAnsi="Cambria" w:cs="Calibri"/>
          <w:b/>
          <w:szCs w:val="22"/>
        </w:rPr>
        <w:t xml:space="preserve"> ώρα ηλεκτρονικής αποσφράγισης </w:t>
      </w:r>
      <w:r w:rsidRPr="008F6C8F">
        <w:rPr>
          <w:rFonts w:ascii="Cambria" w:hAnsi="Cambria" w:cs="Calibri"/>
          <w:b/>
          <w:szCs w:val="22"/>
        </w:rPr>
        <w:t xml:space="preserve">των προσφορών ορίζεται η </w:t>
      </w:r>
      <w:r>
        <w:rPr>
          <w:rFonts w:ascii="Cambria" w:hAnsi="Cambria" w:cs="Calibri"/>
          <w:b/>
          <w:spacing w:val="0"/>
          <w:szCs w:val="22"/>
          <w:lang w:bidi="en-US"/>
        </w:rPr>
        <w:t>22</w:t>
      </w:r>
      <w:r w:rsidRPr="008F6C8F">
        <w:rPr>
          <w:rFonts w:ascii="Cambria" w:hAnsi="Cambria" w:cs="Calibri"/>
          <w:b/>
          <w:spacing w:val="0"/>
          <w:szCs w:val="22"/>
          <w:lang w:bidi="en-US"/>
        </w:rPr>
        <w:t>/</w:t>
      </w:r>
      <w:r>
        <w:rPr>
          <w:rFonts w:ascii="Cambria" w:hAnsi="Cambria" w:cs="Calibri"/>
          <w:b/>
          <w:spacing w:val="0"/>
          <w:szCs w:val="22"/>
          <w:lang w:bidi="en-US"/>
        </w:rPr>
        <w:t>10</w:t>
      </w:r>
      <w:r w:rsidRPr="008F6C8F">
        <w:rPr>
          <w:rFonts w:ascii="Cambria" w:hAnsi="Cambria" w:cs="Calibri"/>
          <w:b/>
          <w:spacing w:val="0"/>
          <w:szCs w:val="22"/>
          <w:lang w:bidi="en-US"/>
        </w:rPr>
        <w:t>/2026</w:t>
      </w:r>
      <w:r w:rsidRPr="008F6C8F">
        <w:rPr>
          <w:rFonts w:ascii="Cambria" w:hAnsi="Cambria" w:cs="Calibri"/>
          <w:spacing w:val="0"/>
          <w:szCs w:val="22"/>
          <w:lang w:bidi="en-US"/>
        </w:rPr>
        <w:t>,</w:t>
      </w:r>
      <w:r w:rsidRPr="008F6C8F">
        <w:rPr>
          <w:rFonts w:ascii="Cambria" w:hAnsi="Cambria" w:cs="Calibri"/>
          <w:b/>
          <w:spacing w:val="0"/>
          <w:szCs w:val="22"/>
          <w:lang w:bidi="en-US"/>
        </w:rPr>
        <w:t xml:space="preserve"> ημέρα Π</w:t>
      </w:r>
      <w:r>
        <w:rPr>
          <w:rFonts w:ascii="Cambria" w:hAnsi="Cambria" w:cs="Calibri"/>
          <w:b/>
          <w:spacing w:val="0"/>
          <w:szCs w:val="22"/>
          <w:lang w:bidi="en-US"/>
        </w:rPr>
        <w:t>έμπτη</w:t>
      </w:r>
      <w:r w:rsidRPr="008F6C8F">
        <w:rPr>
          <w:rFonts w:ascii="Cambria" w:hAnsi="Cambria" w:cs="Calibri"/>
          <w:b/>
          <w:spacing w:val="0"/>
          <w:szCs w:val="22"/>
          <w:lang w:bidi="en-US"/>
        </w:rPr>
        <w:t xml:space="preserve"> και ώρα </w:t>
      </w:r>
      <w:r>
        <w:rPr>
          <w:rFonts w:ascii="Cambria" w:hAnsi="Cambria" w:cs="Calibri"/>
          <w:b/>
          <w:spacing w:val="0"/>
          <w:szCs w:val="22"/>
          <w:lang w:bidi="en-US"/>
        </w:rPr>
        <w:t>11:0</w:t>
      </w:r>
      <w:r w:rsidRPr="008F6C8F">
        <w:rPr>
          <w:rFonts w:ascii="Cambria" w:hAnsi="Cambria" w:cs="Calibri"/>
          <w:b/>
          <w:spacing w:val="0"/>
          <w:szCs w:val="22"/>
          <w:lang w:bidi="en-US"/>
        </w:rPr>
        <w:t>0</w:t>
      </w:r>
      <w:r>
        <w:rPr>
          <w:rFonts w:ascii="Cambria" w:hAnsi="Cambria" w:cs="Calibri"/>
          <w:b/>
          <w:spacing w:val="0"/>
          <w:szCs w:val="22"/>
          <w:lang w:bidi="en-US"/>
        </w:rPr>
        <w:t>.</w:t>
      </w:r>
    </w:p>
    <w:p w:rsidR="00985BAD" w:rsidRPr="005035F5" w:rsidRDefault="00985BAD" w:rsidP="00985BAD">
      <w:pPr>
        <w:pStyle w:val="para-1"/>
        <w:spacing w:after="120"/>
        <w:ind w:left="0" w:firstLine="0"/>
        <w:rPr>
          <w:rFonts w:ascii="Cambria" w:hAnsi="Cambria" w:cs="Calibri"/>
          <w:szCs w:val="22"/>
        </w:rPr>
      </w:pPr>
    </w:p>
    <w:p w:rsidR="00985BAD" w:rsidRPr="005035F5" w:rsidRDefault="00985BAD" w:rsidP="00985BAD">
      <w:pPr>
        <w:spacing w:after="120"/>
        <w:jc w:val="both"/>
        <w:rPr>
          <w:rFonts w:ascii="Cambria" w:hAnsi="Cambria" w:cs="Calibri"/>
          <w:sz w:val="22"/>
          <w:szCs w:val="22"/>
          <w:u w:val="single"/>
        </w:rPr>
      </w:pPr>
      <w:r w:rsidRPr="005035F5">
        <w:rPr>
          <w:rFonts w:ascii="Cambria" w:hAnsi="Cambria" w:cs="Calibri"/>
          <w:sz w:val="22"/>
          <w:szCs w:val="22"/>
        </w:rPr>
        <w:lastRenderedPageBreak/>
        <w:t>Αν, για λόγους ανωτέρας βίας ή για τεχνικούς λόγους δεν διενεργηθεί η αποσφράγιση κατά την ορισθείσα ημέρα ή αν μέχρι τη μέρα αυτή δεν έχει υποβληθεί καμία προσφορά, η αποσφράγιση και η καταληκτική ημερομηνία αντίστοιχα μετατίθενται σε οποιαδήποτε άλλη ημέρα, με απόφαση της αναθέτουσας αρχής. Η απόφαση αυτή κοινοποιείται  στους προσφέροντες,</w:t>
      </w:r>
      <w:r w:rsidRPr="005035F5">
        <w:rPr>
          <w:rFonts w:ascii="Cambria" w:hAnsi="Cambria" w:cs="Calibri"/>
          <w:spacing w:val="5"/>
          <w:sz w:val="22"/>
          <w:szCs w:val="22"/>
        </w:rPr>
        <w:t xml:space="preserve"> μέσω της λειτουργικότητας “Επικοινωνία”, </w:t>
      </w:r>
      <w:r w:rsidRPr="005035F5">
        <w:rPr>
          <w:rFonts w:ascii="Cambria" w:hAnsi="Cambria" w:cs="Calibri"/>
          <w:sz w:val="22"/>
          <w:szCs w:val="22"/>
        </w:rPr>
        <w:t xml:space="preserve"> πέντε (5) τουλάχιστον εργάσιμες ημέρες πριν τη νέα ημερομηνία,  και αναρτάται στο ΚΗΜΔΗΣ, στην ιστοσελίδα της αναθέτουσας αρχής, εφόσον διαθέτει, καθώς και στον </w:t>
      </w:r>
      <w:r w:rsidRPr="005035F5">
        <w:rPr>
          <w:rFonts w:ascii="Cambria" w:hAnsi="Cambria" w:cs="Calibri"/>
          <w:spacing w:val="5"/>
          <w:sz w:val="22"/>
          <w:szCs w:val="22"/>
        </w:rPr>
        <w:t xml:space="preserve">ειδικό, δημόσια προσβάσιμο, χώρο “ηλεκτρονικοί διαγωνισμοί” της πύλης </w:t>
      </w:r>
      <w:hyperlink r:id="rId14" w:history="1">
        <w:r w:rsidRPr="005035F5">
          <w:rPr>
            <w:rStyle w:val="-"/>
            <w:rFonts w:ascii="Cambria" w:hAnsi="Cambria" w:cs="Calibri"/>
            <w:spacing w:val="5"/>
            <w:sz w:val="22"/>
            <w:szCs w:val="22"/>
          </w:rPr>
          <w:t>www.promitheus.gov.gr</w:t>
        </w:r>
      </w:hyperlink>
      <w:r w:rsidRPr="005035F5">
        <w:rPr>
          <w:rFonts w:ascii="Cambria" w:hAnsi="Cambria" w:cs="Calibri"/>
          <w:sz w:val="22"/>
          <w:szCs w:val="22"/>
        </w:rPr>
        <w:t xml:space="preserve"> του ΕΣΗΔΗΣ. Αν και στη νέα αυτή ημερομηνία δεν καταστεί δυνατή η αποσφράγιση των προσφορών ή δεν υποβληθούν προσφορές, μπορεί να ορισθεί και νέα ημερομηνία, εφαρμοζομένων κατά τα λοιπά των διατάξεων των δύο προηγούμενων εδαφίων. </w:t>
      </w:r>
      <w:r w:rsidRPr="005035F5">
        <w:rPr>
          <w:rFonts w:ascii="Cambria" w:hAnsi="Cambria" w:cs="Calibri"/>
          <w:spacing w:val="5"/>
          <w:sz w:val="22"/>
          <w:szCs w:val="22"/>
        </w:rPr>
        <w:t>Σε περίπτωση που και στη νέα αυτή ημερομηνία δεν καταστεί δυνατή η αποσφράγιση των προσφορών ή δεν υποβληθούν προσφορές, διεξάγεται νέα διαδικασία σύναψης δημόσιας σύμβασης για το εν λόγω έργο με την εκ νέου τήρηση όλων των διατυπώσεων δημοσιότητας που προβλέπονται στις διατάξεις του παρόντος (επαναληπτικός διαγωνισμός, σύμφωνα με τις διατάξεις του άρθρου 98 παρ. 1 περ. α του ν. 4412/2016</w:t>
      </w:r>
      <w:r>
        <w:rPr>
          <w:rFonts w:ascii="Cambria" w:hAnsi="Cambria" w:cs="Calibri"/>
          <w:spacing w:val="5"/>
          <w:sz w:val="22"/>
          <w:szCs w:val="22"/>
        </w:rPr>
        <w:t>)</w:t>
      </w:r>
      <w:r w:rsidRPr="005035F5">
        <w:rPr>
          <w:rFonts w:ascii="Cambria" w:hAnsi="Cambria" w:cs="Calibri"/>
          <w:spacing w:val="5"/>
          <w:sz w:val="22"/>
          <w:szCs w:val="22"/>
        </w:rPr>
        <w:t>.</w:t>
      </w:r>
    </w:p>
    <w:p w:rsidR="00985BAD" w:rsidRPr="005035F5" w:rsidRDefault="00985BAD" w:rsidP="00985BAD">
      <w:pPr>
        <w:spacing w:after="120"/>
        <w:jc w:val="both"/>
        <w:rPr>
          <w:rFonts w:ascii="Cambria" w:hAnsi="Cambria" w:cs="Calibri"/>
          <w:sz w:val="22"/>
          <w:szCs w:val="22"/>
        </w:rPr>
      </w:pPr>
    </w:p>
    <w:p w:rsidR="00985BAD" w:rsidRPr="005035F5" w:rsidRDefault="00985BAD" w:rsidP="00EC6908">
      <w:pPr>
        <w:pStyle w:val="2"/>
        <w:widowControl w:val="0"/>
        <w:numPr>
          <w:ilvl w:val="0"/>
          <w:numId w:val="14"/>
        </w:numPr>
        <w:tabs>
          <w:tab w:val="clear" w:pos="3024"/>
          <w:tab w:val="num" w:pos="0"/>
        </w:tabs>
        <w:suppressAutoHyphens/>
        <w:spacing w:before="0" w:after="0"/>
        <w:ind w:left="432"/>
        <w:rPr>
          <w:rFonts w:cs="Calibri"/>
          <w:sz w:val="22"/>
          <w:szCs w:val="22"/>
        </w:rPr>
      </w:pPr>
      <w:bookmarkStart w:id="22" w:name="_Toc73524254"/>
      <w:r w:rsidRPr="005035F5">
        <w:rPr>
          <w:rFonts w:cs="Calibri"/>
          <w:sz w:val="22"/>
          <w:szCs w:val="22"/>
        </w:rPr>
        <w:t>Άρθρο 19: Χρόνος ισχύος προσφορών</w:t>
      </w:r>
      <w:bookmarkEnd w:id="22"/>
    </w:p>
    <w:p w:rsidR="00985BAD" w:rsidRPr="005035F5" w:rsidRDefault="00985BAD" w:rsidP="00985BAD">
      <w:pPr>
        <w:rPr>
          <w:rFonts w:ascii="Cambria" w:hAnsi="Cambria" w:cs="Calibri"/>
          <w:sz w:val="22"/>
          <w:szCs w:val="22"/>
        </w:rPr>
      </w:pPr>
    </w:p>
    <w:p w:rsidR="00985BAD" w:rsidRPr="005035F5" w:rsidRDefault="00985BAD" w:rsidP="00985BAD">
      <w:pPr>
        <w:spacing w:after="120"/>
        <w:jc w:val="both"/>
        <w:rPr>
          <w:rFonts w:ascii="Cambria" w:hAnsi="Cambria" w:cs="Calibri"/>
          <w:sz w:val="22"/>
          <w:szCs w:val="22"/>
        </w:rPr>
      </w:pPr>
      <w:r w:rsidRPr="005035F5">
        <w:rPr>
          <w:rFonts w:ascii="Cambria" w:hAnsi="Cambria" w:cs="Calibri"/>
          <w:b/>
          <w:sz w:val="22"/>
          <w:szCs w:val="22"/>
        </w:rPr>
        <w:t>19.1</w:t>
      </w:r>
      <w:r w:rsidRPr="005035F5">
        <w:rPr>
          <w:rFonts w:ascii="Cambria" w:hAnsi="Cambria" w:cs="Calibri"/>
          <w:sz w:val="22"/>
          <w:szCs w:val="22"/>
        </w:rPr>
        <w:t xml:space="preserve"> Κάθε υποβαλλόμενη προσφορά δεσμεύει τον συμμετέχοντα στον διαγωνισμό κατά τη διάταξη του άρθρου 97 του ν. 4412/2016, για </w:t>
      </w:r>
      <w:r w:rsidRPr="00B64B8C">
        <w:rPr>
          <w:rFonts w:ascii="Cambria" w:hAnsi="Cambria" w:cs="Calibri"/>
          <w:sz w:val="22"/>
          <w:szCs w:val="22"/>
        </w:rPr>
        <w:t xml:space="preserve">διάστημα </w:t>
      </w:r>
      <w:r w:rsidRPr="00B64B8C">
        <w:rPr>
          <w:rFonts w:ascii="Cambria" w:hAnsi="Cambria" w:cs="Calibri"/>
          <w:b/>
          <w:sz w:val="22"/>
          <w:szCs w:val="22"/>
        </w:rPr>
        <w:t>Δέκα (10)</w:t>
      </w:r>
      <w:r w:rsidRPr="005035F5">
        <w:rPr>
          <w:rFonts w:ascii="Cambria" w:hAnsi="Cambria" w:cs="Calibri"/>
          <w:sz w:val="22"/>
          <w:szCs w:val="22"/>
        </w:rPr>
        <w:t xml:space="preserve"> μηνών</w:t>
      </w:r>
      <w:r w:rsidRPr="005035F5">
        <w:rPr>
          <w:rStyle w:val="24"/>
          <w:rFonts w:ascii="Cambria" w:hAnsi="Cambria" w:cs="Calibri"/>
          <w:sz w:val="22"/>
          <w:szCs w:val="22"/>
        </w:rPr>
        <w:endnoteReference w:id="103"/>
      </w:r>
      <w:r w:rsidRPr="005035F5">
        <w:rPr>
          <w:rFonts w:ascii="Cambria" w:hAnsi="Cambria" w:cs="Calibri"/>
          <w:sz w:val="22"/>
          <w:szCs w:val="22"/>
        </w:rPr>
        <w:t>, από την ημερομηνία λήξης της προθεσμίας υποβολής των προσφορών.</w:t>
      </w:r>
    </w:p>
    <w:p w:rsidR="00985BAD" w:rsidRPr="005035F5" w:rsidRDefault="00985BAD" w:rsidP="00985BAD">
      <w:pPr>
        <w:pStyle w:val="para-1"/>
        <w:tabs>
          <w:tab w:val="left" w:pos="1418"/>
        </w:tabs>
        <w:ind w:left="0" w:firstLine="0"/>
        <w:rPr>
          <w:rFonts w:ascii="Cambria" w:hAnsi="Cambria" w:cs="Calibri"/>
          <w:szCs w:val="22"/>
        </w:rPr>
      </w:pPr>
      <w:r w:rsidRPr="005035F5">
        <w:rPr>
          <w:rFonts w:ascii="Cambria" w:hAnsi="Cambria" w:cs="Calibri"/>
          <w:b/>
          <w:szCs w:val="22"/>
        </w:rPr>
        <w:t>19.2</w:t>
      </w:r>
      <w:r w:rsidRPr="005035F5">
        <w:rPr>
          <w:rFonts w:ascii="Cambria" w:hAnsi="Cambria" w:cs="Calibri"/>
          <w:szCs w:val="22"/>
        </w:rPr>
        <w:t xml:space="preserve"> Προσφορά που ορίζει χρόνο ισχύος μικρότερο από αυτόν που προβλέπεται στο παρόν απορρίπτεται ως μη κανονική</w:t>
      </w:r>
      <w:r w:rsidRPr="005035F5">
        <w:rPr>
          <w:rFonts w:ascii="Cambria" w:hAnsi="Cambria" w:cs="Calibri"/>
          <w:szCs w:val="22"/>
          <w:vertAlign w:val="superscript"/>
        </w:rPr>
        <w:endnoteReference w:id="104"/>
      </w:r>
      <w:r w:rsidRPr="005035F5">
        <w:rPr>
          <w:rFonts w:ascii="Cambria" w:hAnsi="Cambria" w:cs="Calibri"/>
          <w:szCs w:val="22"/>
        </w:rPr>
        <w:t>.</w:t>
      </w:r>
    </w:p>
    <w:p w:rsidR="00985BAD" w:rsidRPr="005035F5" w:rsidRDefault="00985BAD" w:rsidP="00985BAD">
      <w:pPr>
        <w:spacing w:after="120"/>
        <w:jc w:val="both"/>
        <w:rPr>
          <w:rFonts w:ascii="Cambria" w:hAnsi="Cambria" w:cs="Calibri"/>
          <w:sz w:val="22"/>
          <w:szCs w:val="22"/>
        </w:rPr>
      </w:pPr>
    </w:p>
    <w:p w:rsidR="00985BAD" w:rsidRPr="005035F5" w:rsidRDefault="00985BAD" w:rsidP="00985BAD">
      <w:pPr>
        <w:pStyle w:val="para-1"/>
        <w:tabs>
          <w:tab w:val="left" w:pos="1418"/>
        </w:tabs>
        <w:ind w:left="0" w:firstLine="0"/>
        <w:rPr>
          <w:rFonts w:ascii="Cambria" w:eastAsia="SimSun" w:hAnsi="Cambria" w:cs="Cambria"/>
          <w:bCs/>
          <w:iCs/>
          <w:color w:val="000000"/>
          <w:szCs w:val="22"/>
          <w:lang w:eastAsia="el-GR"/>
        </w:rPr>
      </w:pPr>
      <w:r w:rsidRPr="005035F5">
        <w:rPr>
          <w:rFonts w:ascii="Cambria" w:hAnsi="Cambria" w:cs="Cambria"/>
          <w:b/>
          <w:szCs w:val="22"/>
          <w:lang w:bidi="en-US"/>
        </w:rPr>
        <w:t>19.3</w:t>
      </w:r>
      <w:r w:rsidRPr="005035F5">
        <w:rPr>
          <w:rFonts w:ascii="Cambria" w:hAnsi="Cambria" w:cs="Cambria"/>
          <w:szCs w:val="22"/>
          <w:lang w:bidi="en-US"/>
        </w:rPr>
        <w:t xml:space="preserve"> Η</w:t>
      </w:r>
      <w:r w:rsidRPr="005035F5">
        <w:rPr>
          <w:rFonts w:ascii="Cambria" w:eastAsia="SimSun" w:hAnsi="Cambria" w:cs="Cambria"/>
          <w:bCs/>
          <w:iCs/>
          <w:color w:val="000000"/>
          <w:szCs w:val="22"/>
          <w:lang w:eastAsia="el-GR" w:bidi="hi-IN"/>
        </w:rPr>
        <w:t xml:space="preserve"> αναθέτουσα αρχή μπορεί, πριν τη λήξη του χρόνου ισχύος </w:t>
      </w:r>
      <w:r w:rsidRPr="00B821C4">
        <w:rPr>
          <w:rFonts w:ascii="Cambria" w:eastAsia="SimSun" w:hAnsi="Cambria" w:cs="Cambria"/>
          <w:bCs/>
          <w:iCs/>
          <w:color w:val="000000"/>
          <w:szCs w:val="22"/>
          <w:lang w:eastAsia="el-GR" w:bidi="hi-IN"/>
        </w:rPr>
        <w:t xml:space="preserve">της προσφοράς, να ζητά από τους προσφέροντες να παρατείνουν τη διάρκεια ισχύος της προσφοράς τους και της εγγύησης συμμετοχής. </w:t>
      </w:r>
      <w:r w:rsidRPr="00B821C4">
        <w:rPr>
          <w:rFonts w:ascii="Cambria" w:eastAsia="SimSun" w:hAnsi="Cambria" w:cs="Cambria"/>
          <w:bCs/>
          <w:iCs/>
          <w:color w:val="000000"/>
          <w:szCs w:val="22"/>
          <w:lang w:eastAsia="el-GR"/>
        </w:rPr>
        <w:t>κατ’ ανώτατο όριο για χρονικό διάστημα ίσο με το προβλεπόμενο στην παρ. 19.1 .</w:t>
      </w:r>
      <w:r w:rsidRPr="005035F5">
        <w:rPr>
          <w:rFonts w:ascii="Cambria" w:eastAsia="SimSun" w:hAnsi="Cambria" w:cs="Cambria"/>
          <w:bCs/>
          <w:iCs/>
          <w:color w:val="000000"/>
          <w:szCs w:val="22"/>
          <w:lang w:eastAsia="el-GR"/>
        </w:rPr>
        <w:t xml:space="preserve"> Μετά από τη λήξη και του παραπάνω ανώτατου χρονικού ορίου παράτασης ισχύος της προσφοράς, τα αποτελέσματα της παρούσας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να παρατείνουν την προσφορά τους, εφόσον τους ζητηθεί πριν από την πάροδο του ανωτέρω ανώτατου ορίου παράτασης της προσφοράς τους. Η διαδικασία ανάθεσης συνεχίζεται με όσους παρέτειναν τις προσφορές τους και αποκλείονται οι λοιποί οικονομικοί φορείς.</w:t>
      </w:r>
      <w:r w:rsidRPr="005035F5">
        <w:rPr>
          <w:rFonts w:ascii="Cambria" w:eastAsia="SimSun" w:hAnsi="Cambria" w:cs="Cambria"/>
          <w:bCs/>
          <w:iCs/>
          <w:color w:val="000000"/>
          <w:szCs w:val="22"/>
          <w:lang w:eastAsia="el-GR"/>
        </w:rPr>
        <w:br/>
      </w:r>
    </w:p>
    <w:p w:rsidR="00985BAD" w:rsidRPr="005035F5" w:rsidRDefault="00985BAD" w:rsidP="00985BAD">
      <w:pPr>
        <w:pStyle w:val="para-1"/>
        <w:tabs>
          <w:tab w:val="left" w:pos="1418"/>
        </w:tabs>
        <w:ind w:left="0" w:firstLine="0"/>
        <w:rPr>
          <w:rFonts w:ascii="Cambria" w:hAnsi="Cambria" w:cs="Calibri"/>
          <w:szCs w:val="22"/>
          <w:lang w:bidi="en-US"/>
        </w:rPr>
      </w:pPr>
      <w:r w:rsidRPr="005035F5">
        <w:rPr>
          <w:rFonts w:ascii="Cambria" w:eastAsia="SimSun" w:hAnsi="Cambria" w:cs="Cambria"/>
          <w:b/>
          <w:bCs/>
          <w:iCs/>
          <w:color w:val="000000"/>
          <w:szCs w:val="22"/>
          <w:lang w:eastAsia="el-GR"/>
        </w:rPr>
        <w:t>19.4</w:t>
      </w:r>
      <w:r w:rsidRPr="005035F5">
        <w:rPr>
          <w:rFonts w:ascii="Cambria" w:eastAsia="SimSun" w:hAnsi="Cambria" w:cs="Cambria"/>
          <w:bCs/>
          <w:iCs/>
          <w:color w:val="000000"/>
          <w:szCs w:val="22"/>
          <w:lang w:eastAsia="el-GR"/>
        </w:rPr>
        <w:t xml:space="preserve"> Αν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τον χρόνο ισχύος της προσφοράς τους,</w:t>
      </w:r>
      <w:r w:rsidRPr="00B821C4">
        <w:rPr>
          <w:rFonts w:ascii="Cambria" w:eastAsia="SimSun" w:hAnsi="Cambria" w:cs="Cambria"/>
          <w:bCs/>
          <w:iCs/>
          <w:color w:val="000000"/>
          <w:szCs w:val="22"/>
          <w:lang w:eastAsia="el-GR"/>
        </w:rPr>
        <w:t xml:space="preserve"> </w:t>
      </w:r>
      <w:r w:rsidRPr="005D3C7E">
        <w:rPr>
          <w:rFonts w:ascii="Cambria" w:eastAsia="SimSun" w:hAnsi="Cambria" w:cs="Cambria"/>
          <w:bCs/>
          <w:iCs/>
          <w:color w:val="000000"/>
          <w:szCs w:val="22"/>
          <w:lang w:eastAsia="el-GR"/>
        </w:rPr>
        <w:t>καθώς και της εγγύησης συμμετοχής, οπότε η διαδικασία συνεχίζεται με τους οικονομικούς φορείς, οι οποίοι προέβησαν στις ανωτέρω ενέργειες</w:t>
      </w:r>
      <w:r>
        <w:rPr>
          <w:rFonts w:ascii="Cambria" w:eastAsia="SimSun" w:hAnsi="Cambria" w:cs="Cambria"/>
          <w:bCs/>
          <w:iCs/>
          <w:color w:val="000000"/>
          <w:szCs w:val="22"/>
          <w:lang w:eastAsia="el-GR"/>
        </w:rPr>
        <w:t>.</w:t>
      </w:r>
    </w:p>
    <w:p w:rsidR="00985BAD" w:rsidRPr="005035F5" w:rsidRDefault="00985BAD" w:rsidP="00985BAD">
      <w:pPr>
        <w:spacing w:after="120"/>
        <w:jc w:val="both"/>
        <w:rPr>
          <w:rFonts w:ascii="Cambria" w:hAnsi="Cambria" w:cs="Calibri"/>
          <w:sz w:val="22"/>
          <w:szCs w:val="22"/>
        </w:rPr>
      </w:pPr>
    </w:p>
    <w:p w:rsidR="00985BAD" w:rsidRPr="005035F5" w:rsidRDefault="00985BAD" w:rsidP="00EC6908">
      <w:pPr>
        <w:pStyle w:val="2"/>
        <w:widowControl w:val="0"/>
        <w:numPr>
          <w:ilvl w:val="0"/>
          <w:numId w:val="14"/>
        </w:numPr>
        <w:tabs>
          <w:tab w:val="clear" w:pos="3024"/>
          <w:tab w:val="num" w:pos="0"/>
        </w:tabs>
        <w:suppressAutoHyphens/>
        <w:spacing w:before="0" w:after="0"/>
        <w:ind w:left="432"/>
        <w:rPr>
          <w:rFonts w:cs="Calibri"/>
          <w:sz w:val="22"/>
          <w:szCs w:val="22"/>
        </w:rPr>
      </w:pPr>
      <w:bookmarkStart w:id="23" w:name="_Toc73524255"/>
      <w:r w:rsidRPr="005035F5">
        <w:rPr>
          <w:rFonts w:cs="Calibri"/>
          <w:sz w:val="22"/>
          <w:szCs w:val="22"/>
        </w:rPr>
        <w:t>Άρθρο 20: Δημοσιότητα/ Δαπάνες δημοσίευσης</w:t>
      </w:r>
      <w:bookmarkEnd w:id="23"/>
    </w:p>
    <w:p w:rsidR="00985BAD" w:rsidRPr="005035F5" w:rsidRDefault="00985BAD" w:rsidP="00985BAD">
      <w:pPr>
        <w:rPr>
          <w:rFonts w:ascii="Cambria" w:hAnsi="Cambria" w:cs="Calibri"/>
          <w:sz w:val="22"/>
          <w:szCs w:val="22"/>
        </w:rPr>
      </w:pPr>
    </w:p>
    <w:p w:rsidR="00985BAD" w:rsidRPr="00B301D3" w:rsidRDefault="00985BAD" w:rsidP="00985BAD">
      <w:pPr>
        <w:spacing w:after="120"/>
        <w:jc w:val="both"/>
        <w:rPr>
          <w:rFonts w:ascii="Cambria" w:hAnsi="Cambria" w:cs="Calibri"/>
          <w:sz w:val="22"/>
          <w:szCs w:val="22"/>
        </w:rPr>
      </w:pPr>
      <w:r w:rsidRPr="005035F5">
        <w:rPr>
          <w:rFonts w:ascii="Cambria" w:hAnsi="Cambria" w:cs="Calibri"/>
          <w:b/>
          <w:sz w:val="22"/>
          <w:szCs w:val="22"/>
        </w:rPr>
        <w:t xml:space="preserve">1. </w:t>
      </w:r>
      <w:r w:rsidRPr="005035F5">
        <w:rPr>
          <w:rFonts w:ascii="Cambria" w:hAnsi="Cambria" w:cs="Calibri"/>
          <w:sz w:val="22"/>
          <w:szCs w:val="22"/>
        </w:rPr>
        <w:t xml:space="preserve">Η παρούσα </w:t>
      </w:r>
      <w:r w:rsidRPr="00B301D3">
        <w:rPr>
          <w:rFonts w:ascii="Cambria" w:hAnsi="Cambria" w:cs="Calibri"/>
          <w:sz w:val="22"/>
          <w:szCs w:val="22"/>
        </w:rPr>
        <w:t>Διακήρυξη αναρτήθηκε στο ΚΗΜΔΗΣ.</w:t>
      </w:r>
    </w:p>
    <w:p w:rsidR="00985BAD" w:rsidRPr="00B301D3" w:rsidRDefault="00985BAD" w:rsidP="00985BAD">
      <w:pPr>
        <w:pStyle w:val="para-1"/>
        <w:tabs>
          <w:tab w:val="left" w:pos="1200"/>
        </w:tabs>
        <w:ind w:left="0" w:firstLine="0"/>
        <w:rPr>
          <w:rFonts w:ascii="Cambria" w:hAnsi="Cambria" w:cs="Cambria"/>
          <w:szCs w:val="22"/>
        </w:rPr>
      </w:pPr>
      <w:r w:rsidRPr="00B301D3">
        <w:rPr>
          <w:rFonts w:ascii="Cambria" w:hAnsi="Cambria" w:cs="Calibri"/>
          <w:b/>
          <w:szCs w:val="22"/>
          <w:lang w:bidi="en-US"/>
        </w:rPr>
        <w:t>2.</w:t>
      </w:r>
      <w:r w:rsidRPr="00B301D3">
        <w:rPr>
          <w:rFonts w:ascii="Cambria" w:hAnsi="Cambria" w:cs="Cambria"/>
          <w:szCs w:val="22"/>
        </w:rPr>
        <w:t xml:space="preserve"> Τα έγγραφα της παρούσας διαδικασίας δημόσιας σύμβασης καταχωρήθηκαν στο σχετικό ηλεκτρονικό χώρο του ΕΣΗΔΗΣ- Δημόσια Έργα με </w:t>
      </w:r>
      <w:r w:rsidRPr="00E66796">
        <w:rPr>
          <w:rFonts w:ascii="Cambria" w:hAnsi="Cambria" w:cs="Cambria"/>
          <w:szCs w:val="22"/>
        </w:rPr>
        <w:t xml:space="preserve">Συστημικό Αύξοντα Αριθμό:  …… </w:t>
      </w:r>
      <w:r w:rsidRPr="00E66796">
        <w:rPr>
          <w:rFonts w:ascii="Cambria" w:hAnsi="Cambria" w:cs="Cambria"/>
          <w:i/>
          <w:iCs/>
          <w:szCs w:val="22"/>
        </w:rPr>
        <w:t>[εφόσον είναι</w:t>
      </w:r>
      <w:r w:rsidRPr="00B301D3">
        <w:rPr>
          <w:rFonts w:ascii="Cambria" w:hAnsi="Cambria" w:cs="Cambria"/>
          <w:i/>
          <w:iCs/>
          <w:szCs w:val="22"/>
        </w:rPr>
        <w:t xml:space="preserve"> γνωστός],</w:t>
      </w:r>
      <w:r w:rsidRPr="00B301D3">
        <w:rPr>
          <w:rFonts w:ascii="Cambria" w:hAnsi="Cambria" w:cs="Cambria"/>
          <w:szCs w:val="22"/>
        </w:rPr>
        <w:t xml:space="preserve"> και αναρτήθηκαν στη Διαδικτυακή Πύλη (www.promitheus.gov.gr) του ΟΠΣ ΕΣΗΔΗΣ.</w:t>
      </w:r>
    </w:p>
    <w:p w:rsidR="00985BAD" w:rsidRPr="00B301D3" w:rsidRDefault="00985BAD" w:rsidP="00985BAD">
      <w:pPr>
        <w:pStyle w:val="para-1"/>
        <w:tabs>
          <w:tab w:val="left" w:pos="1200"/>
        </w:tabs>
        <w:ind w:left="0" w:firstLine="0"/>
        <w:rPr>
          <w:rFonts w:ascii="Cambria" w:hAnsi="Cambria" w:cs="Cambria"/>
          <w:b/>
          <w:szCs w:val="22"/>
        </w:rPr>
      </w:pPr>
    </w:p>
    <w:p w:rsidR="00985BAD" w:rsidRPr="007571E6" w:rsidRDefault="00985BAD" w:rsidP="00985BAD">
      <w:pPr>
        <w:pStyle w:val="para-1"/>
        <w:tabs>
          <w:tab w:val="left" w:pos="1200"/>
        </w:tabs>
        <w:ind w:left="0" w:firstLine="0"/>
        <w:rPr>
          <w:rFonts w:ascii="Cambria" w:hAnsi="Cambria" w:cs="Calibri"/>
          <w:b/>
          <w:bCs/>
          <w:szCs w:val="22"/>
          <w:lang w:bidi="en-US"/>
        </w:rPr>
      </w:pPr>
      <w:r w:rsidRPr="00B301D3">
        <w:rPr>
          <w:rFonts w:ascii="Cambria" w:hAnsi="Cambria" w:cs="Calibri"/>
          <w:b/>
          <w:szCs w:val="22"/>
        </w:rPr>
        <w:t>3.</w:t>
      </w:r>
      <w:r w:rsidRPr="00B301D3">
        <w:rPr>
          <w:rFonts w:ascii="Cambria" w:hAnsi="Cambria" w:cs="Calibri"/>
          <w:b/>
          <w:szCs w:val="22"/>
          <w:lang w:bidi="en-US"/>
        </w:rPr>
        <w:t xml:space="preserve"> </w:t>
      </w:r>
      <w:r w:rsidRPr="00B301D3">
        <w:rPr>
          <w:rFonts w:ascii="Cambria" w:hAnsi="Cambria" w:cs="Calibri"/>
          <w:szCs w:val="22"/>
          <w:lang w:bidi="en-US"/>
        </w:rPr>
        <w:t>Στην ιστοσελίδα της αναθέτουσας αρχής (</w:t>
      </w:r>
      <w:r w:rsidRPr="009E7D04">
        <w:rPr>
          <w:rFonts w:ascii="Cambria" w:hAnsi="Cambria" w:cs="Calibri"/>
          <w:szCs w:val="22"/>
          <w:lang w:bidi="en-US"/>
        </w:rPr>
        <w:t>www.</w:t>
      </w:r>
      <w:r w:rsidRPr="009E7D04">
        <w:rPr>
          <w:rFonts w:ascii="Cambria" w:hAnsi="Cambria" w:cs="Calibri"/>
          <w:szCs w:val="22"/>
          <w:lang w:val="en-US" w:bidi="en-US"/>
        </w:rPr>
        <w:t>lefkada</w:t>
      </w:r>
      <w:r w:rsidRPr="009E7D04">
        <w:rPr>
          <w:rFonts w:ascii="Cambria" w:hAnsi="Cambria" w:cs="Calibri"/>
          <w:szCs w:val="22"/>
          <w:lang w:bidi="en-US"/>
        </w:rPr>
        <w:t>.</w:t>
      </w:r>
      <w:r w:rsidRPr="009E7D04">
        <w:rPr>
          <w:rFonts w:ascii="Cambria" w:hAnsi="Cambria" w:cs="Calibri"/>
          <w:szCs w:val="22"/>
          <w:lang w:val="en-US" w:bidi="en-US"/>
        </w:rPr>
        <w:t>gov</w:t>
      </w:r>
      <w:r w:rsidRPr="009E7D04">
        <w:rPr>
          <w:rFonts w:ascii="Cambria" w:hAnsi="Cambria" w:cs="Calibri"/>
          <w:szCs w:val="22"/>
          <w:lang w:bidi="en-US"/>
        </w:rPr>
        <w:t>.</w:t>
      </w:r>
      <w:r w:rsidRPr="009E7D04">
        <w:rPr>
          <w:rFonts w:ascii="Cambria" w:hAnsi="Cambria" w:cs="Calibri"/>
          <w:szCs w:val="22"/>
          <w:lang w:val="en-US" w:bidi="en-US"/>
        </w:rPr>
        <w:t>gr</w:t>
      </w:r>
      <w:r w:rsidRPr="00B301D3">
        <w:rPr>
          <w:rFonts w:ascii="Cambria" w:hAnsi="Cambria" w:cs="Calibri"/>
          <w:szCs w:val="22"/>
          <w:lang w:bidi="en-US"/>
        </w:rPr>
        <w:t>), (εφόσον  διαθέτει), αναρτάται σχετική ενημέρωση, σύμφωνα με τα οριζόμενα στο άρθρο 2 της παρούσας</w:t>
      </w:r>
      <w:r w:rsidRPr="00B301D3">
        <w:rPr>
          <w:rFonts w:ascii="Cambria" w:hAnsi="Cambria" w:cs="Cambria"/>
          <w:szCs w:val="22"/>
        </w:rPr>
        <w:t>.</w:t>
      </w:r>
      <w:r w:rsidRPr="007571E6">
        <w:rPr>
          <w:rFonts w:ascii="Cambria" w:hAnsi="Cambria" w:cs="Calibri"/>
          <w:szCs w:val="22"/>
          <w:lang w:bidi="en-US"/>
        </w:rPr>
        <w:t xml:space="preserve"> </w:t>
      </w:r>
    </w:p>
    <w:p w:rsidR="00985BAD" w:rsidRPr="005035F5" w:rsidRDefault="00985BAD" w:rsidP="00985BAD">
      <w:pPr>
        <w:tabs>
          <w:tab w:val="left" w:pos="1200"/>
        </w:tabs>
        <w:jc w:val="both"/>
        <w:rPr>
          <w:rFonts w:ascii="Cambria" w:hAnsi="Cambria" w:cs="Calibri"/>
          <w:b/>
          <w:bCs/>
          <w:szCs w:val="22"/>
        </w:rPr>
      </w:pPr>
    </w:p>
    <w:p w:rsidR="00985BAD" w:rsidRPr="005035F5" w:rsidRDefault="00985BAD" w:rsidP="00985BAD">
      <w:pPr>
        <w:pStyle w:val="para-1"/>
        <w:tabs>
          <w:tab w:val="left" w:pos="1200"/>
        </w:tabs>
        <w:ind w:left="0" w:firstLine="0"/>
        <w:rPr>
          <w:rFonts w:ascii="Cambria" w:hAnsi="Cambria" w:cs="Calibri"/>
          <w:szCs w:val="22"/>
        </w:rPr>
      </w:pPr>
      <w:r w:rsidRPr="005035F5">
        <w:rPr>
          <w:rFonts w:ascii="Cambria" w:hAnsi="Cambria" w:cs="Calibri"/>
          <w:b/>
          <w:bCs/>
          <w:szCs w:val="22"/>
        </w:rPr>
        <w:t>4.</w:t>
      </w:r>
      <w:r w:rsidRPr="005035F5">
        <w:rPr>
          <w:rFonts w:ascii="Cambria" w:hAnsi="Cambria" w:cs="Calibri"/>
          <w:szCs w:val="22"/>
        </w:rPr>
        <w:t xml:space="preserve"> Π</w:t>
      </w:r>
      <w:r w:rsidRPr="005035F5">
        <w:rPr>
          <w:rStyle w:val="32"/>
          <w:rFonts w:ascii="Cambria" w:hAnsi="Cambria" w:cs="Calibri"/>
          <w:szCs w:val="22"/>
        </w:rPr>
        <w:t>ερίληψη της παρούσας Διακήρυξης δημοσιεύεται στον Ελληνικό Τύπο</w:t>
      </w:r>
      <w:r w:rsidRPr="005035F5">
        <w:rPr>
          <w:rFonts w:ascii="Cambria" w:hAnsi="Cambria" w:cs="Calibri"/>
          <w:spacing w:val="0"/>
          <w:sz w:val="24"/>
          <w:szCs w:val="22"/>
          <w:vertAlign w:val="superscript"/>
          <w:lang w:bidi="en-US"/>
        </w:rPr>
        <w:endnoteReference w:id="105"/>
      </w:r>
      <w:r w:rsidRPr="005035F5">
        <w:rPr>
          <w:rFonts w:ascii="Cambria" w:hAnsi="Cambria" w:cs="Calibri"/>
          <w:spacing w:val="0"/>
          <w:sz w:val="24"/>
          <w:szCs w:val="22"/>
          <w:lang w:bidi="en-US"/>
        </w:rPr>
        <w:t>,</w:t>
      </w:r>
      <w:r w:rsidRPr="005035F5">
        <w:rPr>
          <w:rStyle w:val="32"/>
          <w:rFonts w:ascii="Cambria" w:hAnsi="Cambria" w:cs="Calibri"/>
          <w:szCs w:val="22"/>
        </w:rPr>
        <w:t xml:space="preserve"> σύμφωνα με το άρθρο 66 ν. 4412/2016 και αναρτάται στο πρόγραμμα “Διαύγεια” diavgeia.gov.gr., </w:t>
      </w:r>
    </w:p>
    <w:p w:rsidR="00985BAD" w:rsidRPr="005035F5" w:rsidRDefault="00985BAD" w:rsidP="00985BAD">
      <w:pPr>
        <w:spacing w:after="120"/>
        <w:jc w:val="both"/>
        <w:rPr>
          <w:rFonts w:ascii="Cambria" w:hAnsi="Cambria" w:cs="Calibri"/>
          <w:sz w:val="22"/>
          <w:szCs w:val="22"/>
        </w:rPr>
      </w:pPr>
    </w:p>
    <w:p w:rsidR="00985BAD" w:rsidRPr="005035F5" w:rsidRDefault="00985BAD" w:rsidP="00985BAD">
      <w:pPr>
        <w:spacing w:after="120"/>
        <w:jc w:val="both"/>
        <w:rPr>
          <w:rFonts w:ascii="Cambria" w:hAnsi="Cambria" w:cs="Calibri"/>
          <w:sz w:val="22"/>
          <w:szCs w:val="22"/>
        </w:rPr>
      </w:pPr>
      <w:r w:rsidRPr="005035F5">
        <w:rPr>
          <w:rFonts w:ascii="Cambria" w:hAnsi="Cambria" w:cs="Calibri"/>
          <w:sz w:val="22"/>
          <w:szCs w:val="22"/>
        </w:rPr>
        <w:lastRenderedPageBreak/>
        <w:t>Τα έξοδα των εκ της κείμενης νομοθεσίας απαραίτητων δημοσιεύσεων της περίληψης της δημοπρασίας στην οποία αναδείχθηκε ανάδοχος, βαρύνουν τον ίδιο και εισπράττονται με τον πρώτο λογαριασμό πληρωμής του έργου.  Τα έξοδα δημοσιεύσεων των τυχόν προηγούμενων διαγωνισμών για την ανάθεση του ίδιου έργου, καθώς και τα έξοδα των μη απαραίτητων εκ του νόμου δημοσιεύσεων βαρύνουν την αναθέτουσα αρχή και καταβάλλονται από τις πιστώσεις του έργου.</w:t>
      </w:r>
    </w:p>
    <w:p w:rsidR="00985BAD" w:rsidRPr="005035F5" w:rsidRDefault="00985BAD" w:rsidP="00985BAD">
      <w:pPr>
        <w:spacing w:after="120"/>
        <w:jc w:val="both"/>
        <w:rPr>
          <w:rFonts w:ascii="Cambria" w:hAnsi="Cambria" w:cs="Calibri"/>
          <w:sz w:val="22"/>
          <w:szCs w:val="22"/>
        </w:rPr>
      </w:pPr>
    </w:p>
    <w:p w:rsidR="00985BAD" w:rsidRPr="00B64B8C" w:rsidRDefault="00985BAD" w:rsidP="00985BAD">
      <w:pPr>
        <w:tabs>
          <w:tab w:val="left" w:pos="1200"/>
          <w:tab w:val="left" w:pos="2155"/>
          <w:tab w:val="left" w:pos="2722"/>
          <w:tab w:val="left" w:pos="3289"/>
        </w:tabs>
        <w:jc w:val="both"/>
        <w:textAlignment w:val="baseline"/>
        <w:rPr>
          <w:rFonts w:ascii="Cambria" w:hAnsi="Cambria" w:cs="Calibri"/>
          <w:strike/>
          <w:sz w:val="22"/>
          <w:szCs w:val="22"/>
          <w:lang w:bidi="en-US"/>
        </w:rPr>
      </w:pPr>
      <w:r w:rsidRPr="00B64B8C">
        <w:rPr>
          <w:rFonts w:ascii="Cambria" w:hAnsi="Cambria" w:cs="Calibri"/>
          <w:b/>
          <w:strike/>
          <w:sz w:val="22"/>
          <w:szCs w:val="22"/>
          <w:lang w:bidi="en-US"/>
        </w:rPr>
        <w:t>Άρθρο 20A: Διαβούλευση επί των δημοσιευμένων εγγράφων της σύμβασης</w:t>
      </w:r>
      <w:r w:rsidRPr="00B64B8C">
        <w:rPr>
          <w:rFonts w:ascii="Cambria" w:hAnsi="Cambria" w:cs="Calibri"/>
          <w:strike/>
          <w:sz w:val="22"/>
          <w:szCs w:val="22"/>
          <w:vertAlign w:val="superscript"/>
          <w:lang w:bidi="en-US"/>
        </w:rPr>
        <w:endnoteReference w:id="106"/>
      </w:r>
    </w:p>
    <w:p w:rsidR="00985BAD" w:rsidRPr="005035F5" w:rsidRDefault="00985BAD" w:rsidP="00985BAD">
      <w:pPr>
        <w:tabs>
          <w:tab w:val="left" w:pos="1200"/>
          <w:tab w:val="left" w:pos="2155"/>
          <w:tab w:val="left" w:pos="2722"/>
          <w:tab w:val="left" w:pos="3289"/>
        </w:tabs>
        <w:jc w:val="both"/>
        <w:textAlignment w:val="baseline"/>
        <w:rPr>
          <w:rFonts w:ascii="Cambria" w:hAnsi="Cambria" w:cs="Calibri"/>
          <w:sz w:val="22"/>
          <w:szCs w:val="22"/>
          <w:lang w:bidi="en-US"/>
        </w:rPr>
      </w:pPr>
    </w:p>
    <w:p w:rsidR="00985BAD" w:rsidRPr="005035F5" w:rsidRDefault="00985BAD" w:rsidP="00985BAD">
      <w:pPr>
        <w:pStyle w:val="1"/>
        <w:pageBreakBefore/>
        <w:pBdr>
          <w:top w:val="single" w:sz="1" w:space="1" w:color="000000"/>
          <w:left w:val="single" w:sz="1" w:space="1" w:color="000000"/>
          <w:bottom w:val="single" w:sz="1" w:space="1" w:color="000000"/>
          <w:right w:val="single" w:sz="1" w:space="1" w:color="000000"/>
        </w:pBdr>
        <w:ind w:left="0" w:firstLine="0"/>
        <w:rPr>
          <w:rFonts w:ascii="Cambria" w:hAnsi="Cambria" w:cs="Calibri"/>
          <w:sz w:val="22"/>
          <w:szCs w:val="22"/>
        </w:rPr>
      </w:pPr>
      <w:bookmarkStart w:id="24" w:name="_Toc73524256"/>
      <w:r w:rsidRPr="005035F5">
        <w:rPr>
          <w:rFonts w:ascii="Cambria" w:hAnsi="Cambria" w:cs="Calibri"/>
          <w:sz w:val="22"/>
          <w:szCs w:val="22"/>
        </w:rPr>
        <w:lastRenderedPageBreak/>
        <w:t>ΚΕΦΑΛΑΙΟ Γ΄</w:t>
      </w:r>
      <w:bookmarkEnd w:id="24"/>
    </w:p>
    <w:p w:rsidR="00985BAD" w:rsidRPr="005035F5" w:rsidRDefault="00985BAD" w:rsidP="00985BAD">
      <w:pPr>
        <w:pStyle w:val="310"/>
        <w:tabs>
          <w:tab w:val="left" w:pos="-3000"/>
        </w:tabs>
        <w:spacing w:line="240" w:lineRule="auto"/>
        <w:ind w:left="0"/>
        <w:rPr>
          <w:rFonts w:ascii="Cambria" w:hAnsi="Cambria" w:cs="Calibri"/>
          <w:sz w:val="22"/>
          <w:szCs w:val="22"/>
        </w:rPr>
      </w:pPr>
    </w:p>
    <w:p w:rsidR="00985BAD" w:rsidRPr="005035F5" w:rsidRDefault="00985BAD" w:rsidP="00985BAD">
      <w:pPr>
        <w:pStyle w:val="310"/>
        <w:tabs>
          <w:tab w:val="left" w:pos="-3000"/>
        </w:tabs>
        <w:spacing w:line="240" w:lineRule="auto"/>
        <w:ind w:left="0"/>
        <w:rPr>
          <w:rFonts w:ascii="Cambria" w:hAnsi="Cambria" w:cs="Calibri"/>
          <w:sz w:val="22"/>
          <w:szCs w:val="22"/>
        </w:rPr>
      </w:pPr>
      <w:r w:rsidRPr="005035F5">
        <w:rPr>
          <w:rFonts w:ascii="Cambria" w:hAnsi="Cambria" w:cs="Calibri"/>
          <w:sz w:val="22"/>
          <w:szCs w:val="22"/>
        </w:rPr>
        <w:t>Η σύμβαση ανατίθεται βάσει του κριτηρίου του άρθρου 14 της παρούσας, σε προσφέροντα ο οποίος δεν αποκλείεται από τη συμμετοχή βάσει της παρ. Α του άρθρου 22 της παρούσας και πληροί τα κριτήρια επιλογής των παρ. Β, Γ, Δ και Ε του άρθρου 22 της παρούσας.</w:t>
      </w:r>
    </w:p>
    <w:p w:rsidR="00985BAD" w:rsidRPr="005035F5" w:rsidRDefault="00985BAD" w:rsidP="00985BAD">
      <w:pPr>
        <w:pStyle w:val="310"/>
        <w:tabs>
          <w:tab w:val="left" w:pos="-3000"/>
        </w:tabs>
        <w:spacing w:line="240" w:lineRule="auto"/>
        <w:ind w:left="0"/>
        <w:rPr>
          <w:rFonts w:ascii="Cambria" w:hAnsi="Cambria" w:cs="Calibri"/>
          <w:sz w:val="22"/>
          <w:szCs w:val="22"/>
        </w:rPr>
      </w:pPr>
    </w:p>
    <w:p w:rsidR="00985BAD" w:rsidRPr="005035F5" w:rsidRDefault="00985BAD" w:rsidP="00EC6908">
      <w:pPr>
        <w:pStyle w:val="2"/>
        <w:widowControl w:val="0"/>
        <w:numPr>
          <w:ilvl w:val="0"/>
          <w:numId w:val="14"/>
        </w:numPr>
        <w:tabs>
          <w:tab w:val="clear" w:pos="3024"/>
          <w:tab w:val="num" w:pos="0"/>
        </w:tabs>
        <w:suppressAutoHyphens/>
        <w:spacing w:before="0" w:after="0"/>
        <w:ind w:left="432"/>
        <w:rPr>
          <w:rFonts w:cs="Calibri"/>
          <w:sz w:val="22"/>
          <w:szCs w:val="22"/>
        </w:rPr>
      </w:pPr>
      <w:bookmarkStart w:id="25" w:name="_Toc73524257"/>
      <w:r w:rsidRPr="005035F5">
        <w:rPr>
          <w:rFonts w:cs="Calibri"/>
          <w:sz w:val="22"/>
          <w:szCs w:val="22"/>
        </w:rPr>
        <w:t>Άρθρο 21: Δικαιούμενοι συμμετοχής στη διαδικασία σύναψης σύμβασης</w:t>
      </w:r>
      <w:bookmarkEnd w:id="25"/>
      <w:r w:rsidRPr="005035F5">
        <w:rPr>
          <w:rFonts w:cs="Calibri"/>
          <w:sz w:val="22"/>
          <w:szCs w:val="22"/>
        </w:rPr>
        <w:t xml:space="preserve"> </w:t>
      </w:r>
    </w:p>
    <w:p w:rsidR="00985BAD" w:rsidRPr="005035F5" w:rsidRDefault="00985BAD" w:rsidP="00985BAD">
      <w:pPr>
        <w:pStyle w:val="Normalgr"/>
        <w:rPr>
          <w:rFonts w:ascii="Cambria" w:hAnsi="Cambria" w:cs="Calibri"/>
          <w:b/>
          <w:sz w:val="22"/>
          <w:szCs w:val="22"/>
          <w:lang w:val="el-GR"/>
        </w:rPr>
      </w:pPr>
      <w:r w:rsidRPr="005035F5">
        <w:rPr>
          <w:rFonts w:ascii="Cambria" w:hAnsi="Cambria" w:cs="Calibri"/>
          <w:sz w:val="22"/>
          <w:szCs w:val="22"/>
          <w:lang w:val="el-GR"/>
        </w:rPr>
        <w:tab/>
      </w:r>
    </w:p>
    <w:p w:rsidR="00985BAD" w:rsidRPr="005035F5" w:rsidRDefault="00985BAD" w:rsidP="00985BAD">
      <w:pPr>
        <w:tabs>
          <w:tab w:val="left" w:pos="-3000"/>
        </w:tabs>
        <w:jc w:val="both"/>
        <w:textAlignment w:val="baseline"/>
        <w:rPr>
          <w:rFonts w:ascii="Cambria" w:hAnsi="Cambria" w:cs="Calibri"/>
          <w:sz w:val="22"/>
          <w:szCs w:val="22"/>
          <w:lang w:bidi="en-US"/>
        </w:rPr>
      </w:pPr>
      <w:r w:rsidRPr="005035F5">
        <w:rPr>
          <w:rFonts w:ascii="Cambria" w:hAnsi="Cambria" w:cs="Calibri"/>
          <w:b/>
          <w:sz w:val="22"/>
          <w:szCs w:val="22"/>
          <w:lang w:bidi="en-US"/>
        </w:rPr>
        <w:t>21.1</w:t>
      </w:r>
      <w:r w:rsidRPr="005035F5">
        <w:rPr>
          <w:rFonts w:ascii="Cambria" w:hAnsi="Cambria" w:cs="Calibri"/>
          <w:sz w:val="22"/>
          <w:szCs w:val="22"/>
          <w:lang w:bidi="en-US"/>
        </w:rPr>
        <w:t xml:space="preserve"> Δικαίωμα συμμετοχής έχουν φυσικά ή νομικά πρόσωπα, ή ενώσεις αυτών</w:t>
      </w:r>
      <w:r w:rsidRPr="005035F5">
        <w:rPr>
          <w:rFonts w:ascii="Cambria" w:hAnsi="Cambria" w:cs="Calibri"/>
          <w:sz w:val="22"/>
          <w:szCs w:val="22"/>
          <w:vertAlign w:val="superscript"/>
          <w:lang w:bidi="en-US"/>
        </w:rPr>
        <w:t xml:space="preserve"> </w:t>
      </w:r>
      <w:r w:rsidRPr="005035F5">
        <w:rPr>
          <w:rFonts w:ascii="Cambria" w:hAnsi="Cambria" w:cs="Calibri"/>
          <w:sz w:val="22"/>
          <w:szCs w:val="22"/>
          <w:vertAlign w:val="superscript"/>
          <w:lang w:bidi="en-US"/>
        </w:rPr>
        <w:endnoteReference w:id="107"/>
      </w:r>
      <w:r w:rsidRPr="005035F5">
        <w:rPr>
          <w:rFonts w:ascii="Cambria" w:hAnsi="Cambria" w:cs="Calibri"/>
          <w:sz w:val="22"/>
          <w:szCs w:val="22"/>
          <w:vertAlign w:val="superscript"/>
          <w:lang w:bidi="en-US"/>
        </w:rPr>
        <w:t xml:space="preserve">  </w:t>
      </w:r>
      <w:r w:rsidRPr="005035F5">
        <w:rPr>
          <w:rFonts w:ascii="Cambria" w:hAnsi="Cambria" w:cs="Calibri"/>
          <w:sz w:val="22"/>
          <w:szCs w:val="22"/>
          <w:lang w:bidi="en-US"/>
        </w:rPr>
        <w:t xml:space="preserve"> που δραστηριοποιούνται </w:t>
      </w:r>
      <w:r w:rsidRPr="004E01FA">
        <w:rPr>
          <w:rFonts w:ascii="Cambria" w:hAnsi="Cambria" w:cs="Calibri"/>
          <w:sz w:val="22"/>
          <w:szCs w:val="22"/>
          <w:lang w:bidi="en-US"/>
        </w:rPr>
        <w:t xml:space="preserve">στις κατηγορίες σε έργα </w:t>
      </w:r>
      <w:r>
        <w:rPr>
          <w:rFonts w:ascii="Cambria" w:hAnsi="Cambria" w:cs="Calibri"/>
          <w:b/>
          <w:sz w:val="22"/>
          <w:szCs w:val="22"/>
          <w:lang w:bidi="en-US"/>
        </w:rPr>
        <w:t>ΟΔΟΠΟΙΑΣ</w:t>
      </w:r>
      <w:r w:rsidRPr="00AD4055">
        <w:rPr>
          <w:rFonts w:ascii="Cambria" w:hAnsi="Cambria" w:cs="Calibri"/>
          <w:sz w:val="22"/>
          <w:szCs w:val="22"/>
          <w:lang w:bidi="en-US"/>
        </w:rPr>
        <w:t xml:space="preserve"> </w:t>
      </w:r>
      <w:r w:rsidRPr="004E01FA">
        <w:rPr>
          <w:rFonts w:ascii="Cambria" w:hAnsi="Cambria" w:cs="Calibri"/>
          <w:sz w:val="22"/>
          <w:szCs w:val="22"/>
          <w:lang w:bidi="en-US"/>
        </w:rPr>
        <w:t xml:space="preserve">με προϋπολογισμό </w:t>
      </w:r>
      <w:r>
        <w:rPr>
          <w:rFonts w:ascii="Cambria" w:hAnsi="Cambria" w:cs="Calibri"/>
          <w:b/>
          <w:sz w:val="22"/>
          <w:szCs w:val="22"/>
          <w:lang w:bidi="en-US"/>
        </w:rPr>
        <w:t>322.541,80</w:t>
      </w:r>
      <w:r w:rsidRPr="00DB54EE">
        <w:rPr>
          <w:rFonts w:ascii="Cambria" w:hAnsi="Cambria" w:cs="Calibri"/>
          <w:b/>
          <w:sz w:val="22"/>
          <w:szCs w:val="22"/>
          <w:lang w:bidi="en-US"/>
        </w:rPr>
        <w:t xml:space="preserve"> </w:t>
      </w:r>
      <w:r w:rsidRPr="004E01FA">
        <w:rPr>
          <w:rFonts w:ascii="Cambria" w:hAnsi="Cambria" w:cs="Calibri"/>
          <w:b/>
          <w:sz w:val="22"/>
          <w:szCs w:val="22"/>
          <w:lang w:bidi="en-US"/>
        </w:rPr>
        <w:t>€</w:t>
      </w:r>
      <w:r w:rsidRPr="004E01FA">
        <w:rPr>
          <w:rFonts w:ascii="Cambria" w:hAnsi="Cambria" w:cs="Calibri"/>
          <w:sz w:val="22"/>
          <w:szCs w:val="22"/>
          <w:lang w:bidi="en-US"/>
        </w:rPr>
        <w:t xml:space="preserve"> (δαπάνη εργασιών, Γ.Ε και Ο.Ε, απρόβλεπτα)</w:t>
      </w:r>
      <w:r w:rsidRPr="005035F5">
        <w:rPr>
          <w:rFonts w:ascii="Cambria" w:hAnsi="Cambria" w:cs="Calibri"/>
          <w:sz w:val="22"/>
          <w:szCs w:val="22"/>
          <w:lang w:bidi="en-US"/>
        </w:rPr>
        <w:t xml:space="preserve">  </w:t>
      </w:r>
      <w:r w:rsidRPr="005035F5">
        <w:rPr>
          <w:rFonts w:ascii="Cambria" w:hAnsi="Cambria" w:cs="Calibri"/>
          <w:sz w:val="22"/>
          <w:szCs w:val="22"/>
          <w:vertAlign w:val="superscript"/>
          <w:lang w:val="en-US" w:bidi="en-US"/>
        </w:rPr>
        <w:endnoteReference w:id="108"/>
      </w:r>
      <w:r w:rsidRPr="005035F5">
        <w:rPr>
          <w:rFonts w:ascii="Cambria" w:hAnsi="Cambria" w:cs="Calibri"/>
          <w:sz w:val="22"/>
          <w:szCs w:val="22"/>
          <w:vertAlign w:val="superscript"/>
          <w:lang w:bidi="en-US"/>
        </w:rPr>
        <w:t xml:space="preserve"> </w:t>
      </w:r>
      <w:r w:rsidRPr="005035F5">
        <w:rPr>
          <w:rFonts w:ascii="Cambria" w:hAnsi="Cambria" w:cs="Calibri"/>
          <w:sz w:val="22"/>
          <w:szCs w:val="22"/>
          <w:lang w:bidi="en-US"/>
        </w:rPr>
        <w:t>και που είναι εγκατεστημένα σε</w:t>
      </w:r>
      <w:r w:rsidRPr="005035F5">
        <w:rPr>
          <w:rFonts w:ascii="Cambria" w:hAnsi="Cambria" w:cs="Calibri"/>
          <w:sz w:val="22"/>
          <w:szCs w:val="22"/>
          <w:vertAlign w:val="superscript"/>
          <w:lang w:bidi="en-US"/>
        </w:rPr>
        <w:endnoteReference w:id="109"/>
      </w:r>
      <w:r w:rsidRPr="005035F5">
        <w:rPr>
          <w:rFonts w:ascii="Cambria" w:hAnsi="Cambria" w:cs="Calibri"/>
          <w:sz w:val="22"/>
          <w:szCs w:val="22"/>
          <w:lang w:bidi="en-US"/>
        </w:rPr>
        <w:t>:</w:t>
      </w:r>
    </w:p>
    <w:p w:rsidR="00985BAD" w:rsidRPr="005035F5" w:rsidRDefault="00985BAD" w:rsidP="00985BAD">
      <w:pPr>
        <w:tabs>
          <w:tab w:val="left" w:pos="-3000"/>
        </w:tabs>
        <w:jc w:val="both"/>
        <w:textAlignment w:val="baseline"/>
        <w:rPr>
          <w:rFonts w:ascii="Cambria" w:hAnsi="Cambria" w:cs="Calibri"/>
          <w:sz w:val="22"/>
          <w:szCs w:val="22"/>
          <w:lang w:bidi="en-US"/>
        </w:rPr>
      </w:pPr>
      <w:r w:rsidRPr="005035F5">
        <w:rPr>
          <w:rFonts w:ascii="Cambria" w:hAnsi="Cambria" w:cs="Calibri"/>
          <w:sz w:val="22"/>
          <w:szCs w:val="22"/>
          <w:lang w:bidi="en-US"/>
        </w:rPr>
        <w:t>α) σε κράτος-μέλος της Ένωσης,</w:t>
      </w:r>
    </w:p>
    <w:p w:rsidR="00985BAD" w:rsidRPr="005035F5" w:rsidRDefault="00985BAD" w:rsidP="00985BAD">
      <w:pPr>
        <w:tabs>
          <w:tab w:val="left" w:pos="-3000"/>
        </w:tabs>
        <w:jc w:val="both"/>
        <w:textAlignment w:val="baseline"/>
        <w:rPr>
          <w:rFonts w:ascii="Cambria" w:hAnsi="Cambria" w:cs="Calibri"/>
          <w:sz w:val="22"/>
          <w:szCs w:val="22"/>
          <w:lang w:bidi="en-US"/>
        </w:rPr>
      </w:pPr>
      <w:r w:rsidRPr="005035F5">
        <w:rPr>
          <w:rFonts w:ascii="Cambria" w:hAnsi="Cambria" w:cs="Calibri"/>
          <w:sz w:val="22"/>
          <w:szCs w:val="22"/>
          <w:lang w:bidi="en-US"/>
        </w:rPr>
        <w:t>β) σε κράτος-μέλος του Ευρωπαϊκού Οικονομικού Χώρου (Ε.Ο.Χ.),</w:t>
      </w:r>
    </w:p>
    <w:p w:rsidR="00985BAD" w:rsidRPr="005035F5" w:rsidRDefault="00985BAD" w:rsidP="00985BAD">
      <w:pPr>
        <w:tabs>
          <w:tab w:val="left" w:pos="-3000"/>
        </w:tabs>
        <w:jc w:val="both"/>
        <w:textAlignment w:val="baseline"/>
        <w:rPr>
          <w:rFonts w:ascii="Cambria" w:hAnsi="Cambria" w:cs="Calibri"/>
          <w:sz w:val="22"/>
          <w:szCs w:val="22"/>
          <w:lang w:bidi="en-US"/>
        </w:rPr>
      </w:pPr>
      <w:r w:rsidRPr="005035F5">
        <w:rPr>
          <w:rFonts w:ascii="Cambria" w:hAnsi="Cambria" w:cs="Calibri"/>
          <w:sz w:val="22"/>
          <w:szCs w:val="22"/>
          <w:lang w:bidi="en-US"/>
        </w:rPr>
        <w:t>γ) σε τρίτες χώρες που έχουν υπογράψει και κυρώσει τη ΣΔΣ, στο βαθμό που η υπό ανάθεση δημόσια σύμβαση καλύπτεται από τα Παραρτήματα 1, 2, 4 , 5, 6 και 7</w:t>
      </w:r>
      <w:r w:rsidRPr="005035F5">
        <w:rPr>
          <w:rFonts w:ascii="Cambria" w:hAnsi="Cambria" w:cs="Calibri"/>
          <w:sz w:val="22"/>
          <w:szCs w:val="22"/>
          <w:vertAlign w:val="superscript"/>
          <w:lang w:bidi="en-US"/>
        </w:rPr>
        <w:endnoteReference w:id="110"/>
      </w:r>
      <w:r w:rsidRPr="005035F5">
        <w:rPr>
          <w:rFonts w:ascii="Cambria" w:hAnsi="Cambria" w:cs="Calibri"/>
          <w:sz w:val="22"/>
          <w:szCs w:val="22"/>
          <w:lang w:bidi="en-US"/>
        </w:rPr>
        <w:t xml:space="preserve"> και τις γενικές σημειώσεις του σχετικού με την Ένωση Προσαρτήματος </w:t>
      </w:r>
      <w:r w:rsidRPr="005035F5">
        <w:rPr>
          <w:rFonts w:ascii="Cambria" w:hAnsi="Cambria" w:cs="Calibri"/>
          <w:sz w:val="22"/>
          <w:szCs w:val="22"/>
          <w:lang w:val="en-US" w:bidi="en-US"/>
        </w:rPr>
        <w:t>I</w:t>
      </w:r>
      <w:r w:rsidRPr="005035F5">
        <w:rPr>
          <w:rFonts w:ascii="Cambria" w:hAnsi="Cambria" w:cs="Calibri"/>
          <w:sz w:val="22"/>
          <w:szCs w:val="22"/>
          <w:lang w:bidi="en-US"/>
        </w:rPr>
        <w:t xml:space="preserve"> της ως άνω Συμφωνίας, καθώς και</w:t>
      </w:r>
    </w:p>
    <w:p w:rsidR="00985BAD" w:rsidRPr="005035F5" w:rsidRDefault="00985BAD" w:rsidP="00985BAD">
      <w:pPr>
        <w:tabs>
          <w:tab w:val="left" w:pos="-3000"/>
        </w:tabs>
        <w:jc w:val="both"/>
        <w:textAlignment w:val="baseline"/>
        <w:rPr>
          <w:rFonts w:ascii="Cambria" w:hAnsi="Cambria" w:cs="Calibri"/>
          <w:sz w:val="22"/>
          <w:szCs w:val="22"/>
          <w:lang w:bidi="en-US"/>
        </w:rPr>
      </w:pPr>
      <w:r w:rsidRPr="005035F5">
        <w:rPr>
          <w:rFonts w:ascii="Cambria" w:hAnsi="Cambria" w:cs="Calibri"/>
          <w:sz w:val="22"/>
          <w:szCs w:val="22"/>
          <w:lang w:bidi="en-US"/>
        </w:rP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p>
    <w:p w:rsidR="00985BAD" w:rsidRPr="005035F5" w:rsidRDefault="00985BAD" w:rsidP="00985BAD">
      <w:pPr>
        <w:tabs>
          <w:tab w:val="left" w:pos="-3000"/>
        </w:tabs>
        <w:jc w:val="both"/>
        <w:textAlignment w:val="baseline"/>
        <w:rPr>
          <w:rFonts w:ascii="Cambria" w:hAnsi="Cambria" w:cs="Calibri"/>
          <w:sz w:val="22"/>
          <w:szCs w:val="22"/>
          <w:lang w:bidi="en-US"/>
        </w:rPr>
      </w:pPr>
    </w:p>
    <w:p w:rsidR="00985BAD" w:rsidRPr="005035F5" w:rsidRDefault="00985BAD" w:rsidP="00985BAD">
      <w:pPr>
        <w:tabs>
          <w:tab w:val="left" w:pos="-3000"/>
        </w:tabs>
        <w:overflowPunct w:val="0"/>
        <w:autoSpaceDE w:val="0"/>
        <w:jc w:val="both"/>
        <w:textAlignment w:val="baseline"/>
        <w:rPr>
          <w:rFonts w:ascii="Cambria" w:hAnsi="Cambria" w:cs="Cambria"/>
          <w:b/>
          <w:sz w:val="22"/>
          <w:szCs w:val="22"/>
          <w:lang w:eastAsia="ar-SA"/>
        </w:rPr>
      </w:pPr>
      <w:r w:rsidRPr="005035F5">
        <w:rPr>
          <w:rFonts w:ascii="Cambria" w:hAnsi="Cambria" w:cs="Cambria"/>
          <w:b/>
          <w:sz w:val="22"/>
          <w:szCs w:val="22"/>
          <w:lang w:eastAsia="ar-SA"/>
        </w:rPr>
        <w:t>Στον βαθμό που καλύπτονται από τα Παραρτήματα 1, 2, 4, 5, 6 και 7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sidRPr="005035F5">
        <w:rPr>
          <w:rFonts w:ascii="Cambria" w:hAnsi="Cambria" w:cs="Cambria"/>
          <w:b/>
          <w:sz w:val="22"/>
          <w:szCs w:val="22"/>
          <w:vertAlign w:val="superscript"/>
          <w:lang w:eastAsia="ar-SA"/>
        </w:rPr>
        <w:endnoteReference w:id="111"/>
      </w:r>
      <w:r w:rsidRPr="005035F5">
        <w:rPr>
          <w:rFonts w:ascii="Cambria" w:hAnsi="Cambria" w:cs="Cambria"/>
          <w:b/>
          <w:sz w:val="22"/>
          <w:szCs w:val="22"/>
          <w:lang w:eastAsia="ar-SA"/>
        </w:rPr>
        <w:t>.</w:t>
      </w:r>
    </w:p>
    <w:p w:rsidR="00985BAD" w:rsidRPr="005035F5" w:rsidRDefault="00985BAD" w:rsidP="00985BAD">
      <w:pPr>
        <w:tabs>
          <w:tab w:val="left" w:pos="-3000"/>
        </w:tabs>
        <w:jc w:val="both"/>
        <w:textAlignment w:val="baseline"/>
        <w:rPr>
          <w:rFonts w:ascii="Cambria" w:hAnsi="Cambria" w:cs="Calibri"/>
          <w:b/>
          <w:sz w:val="22"/>
          <w:szCs w:val="22"/>
          <w:lang w:bidi="en-US"/>
        </w:rPr>
      </w:pPr>
    </w:p>
    <w:p w:rsidR="00985BAD" w:rsidRPr="005035F5" w:rsidRDefault="00985BAD" w:rsidP="00985BAD">
      <w:pPr>
        <w:tabs>
          <w:tab w:val="left" w:pos="-3000"/>
        </w:tabs>
        <w:jc w:val="both"/>
        <w:textAlignment w:val="baseline"/>
        <w:rPr>
          <w:rFonts w:ascii="Cambria" w:hAnsi="Cambria" w:cs="Calibri"/>
          <w:b/>
          <w:sz w:val="22"/>
          <w:szCs w:val="22"/>
          <w:lang w:bidi="en-US"/>
        </w:rPr>
      </w:pPr>
      <w:r w:rsidRPr="005035F5">
        <w:rPr>
          <w:rFonts w:ascii="Cambria" w:hAnsi="Cambria" w:cs="Calibri"/>
          <w:b/>
          <w:sz w:val="22"/>
          <w:szCs w:val="22"/>
          <w:lang w:bidi="en-US"/>
        </w:rPr>
        <w:t>21.2</w:t>
      </w:r>
      <w:r w:rsidRPr="005035F5">
        <w:rPr>
          <w:rFonts w:ascii="Cambria" w:hAnsi="Cambria" w:cs="Calibri"/>
          <w:sz w:val="22"/>
          <w:szCs w:val="22"/>
          <w:lang w:bidi="en-US"/>
        </w:rPr>
        <w:t xml:space="preserve"> Οικονομικός φορέας συμμετέχει είτε μεμονωμένα είτε ως μέλος ένωσης</w:t>
      </w:r>
      <w:r w:rsidRPr="005035F5">
        <w:rPr>
          <w:rFonts w:ascii="Cambria" w:hAnsi="Cambria" w:cs="Calibri"/>
          <w:sz w:val="22"/>
          <w:szCs w:val="22"/>
          <w:vertAlign w:val="superscript"/>
          <w:lang w:val="en-US" w:bidi="en-US"/>
        </w:rPr>
        <w:endnoteReference w:id="112"/>
      </w:r>
      <w:r w:rsidRPr="005035F5">
        <w:rPr>
          <w:rFonts w:ascii="Cambria" w:hAnsi="Cambria" w:cs="Calibri"/>
          <w:sz w:val="22"/>
          <w:szCs w:val="22"/>
          <w:vertAlign w:val="superscript"/>
          <w:lang w:bidi="en-US"/>
        </w:rPr>
        <w:t>,</w:t>
      </w:r>
    </w:p>
    <w:p w:rsidR="00985BAD" w:rsidRPr="005035F5" w:rsidRDefault="00985BAD" w:rsidP="00985BAD">
      <w:pPr>
        <w:tabs>
          <w:tab w:val="left" w:pos="-3000"/>
        </w:tabs>
        <w:jc w:val="both"/>
        <w:textAlignment w:val="baseline"/>
        <w:rPr>
          <w:rFonts w:ascii="Cambria" w:hAnsi="Cambria" w:cs="Calibri"/>
          <w:b/>
          <w:sz w:val="22"/>
          <w:szCs w:val="22"/>
          <w:lang w:bidi="en-US"/>
        </w:rPr>
      </w:pPr>
    </w:p>
    <w:p w:rsidR="00985BAD" w:rsidRPr="005035F5" w:rsidRDefault="00985BAD" w:rsidP="00985BAD">
      <w:pPr>
        <w:tabs>
          <w:tab w:val="left" w:pos="-3000"/>
        </w:tabs>
        <w:jc w:val="both"/>
        <w:textAlignment w:val="baseline"/>
        <w:rPr>
          <w:rFonts w:ascii="Cambria" w:hAnsi="Cambria" w:cs="Calibri"/>
          <w:sz w:val="22"/>
          <w:szCs w:val="22"/>
          <w:lang w:bidi="en-US"/>
        </w:rPr>
      </w:pPr>
      <w:r w:rsidRPr="005035F5">
        <w:rPr>
          <w:rFonts w:ascii="Cambria" w:hAnsi="Cambria" w:cs="Calibri"/>
          <w:b/>
          <w:sz w:val="22"/>
          <w:szCs w:val="22"/>
          <w:lang w:bidi="en-US"/>
        </w:rPr>
        <w:t>21.3</w:t>
      </w:r>
      <w:r w:rsidRPr="005035F5">
        <w:rPr>
          <w:rFonts w:ascii="Cambria" w:hAnsi="Cambria" w:cs="Calibri"/>
          <w:sz w:val="22"/>
          <w:szCs w:val="22"/>
          <w:lang w:bidi="en-US"/>
        </w:rPr>
        <w:t xml:space="preserve"> Οι ενώσεις</w:t>
      </w:r>
      <w:r w:rsidRPr="005035F5">
        <w:rPr>
          <w:rFonts w:ascii="Cambria" w:hAnsi="Cambria" w:cs="Calibri"/>
          <w:b/>
          <w:sz w:val="22"/>
          <w:szCs w:val="22"/>
          <w:lang w:bidi="en-US"/>
        </w:rPr>
        <w:t xml:space="preserve"> </w:t>
      </w:r>
      <w:r w:rsidRPr="005035F5">
        <w:rPr>
          <w:rFonts w:ascii="Cambria" w:hAnsi="Cambria" w:cs="Calibri"/>
          <w:sz w:val="22"/>
          <w:szCs w:val="22"/>
          <w:lang w:bidi="en-US"/>
        </w:rPr>
        <w:t>οικονομικών φορέων συμμετέχουν υπό τους όρους των παρ. 2, 3 και 4 του άρθρου 19 και των παρ</w:t>
      </w:r>
      <w:r>
        <w:rPr>
          <w:rFonts w:ascii="Cambria" w:hAnsi="Cambria" w:cs="Calibri"/>
          <w:sz w:val="22"/>
          <w:szCs w:val="22"/>
          <w:lang w:bidi="en-US"/>
        </w:rPr>
        <w:t xml:space="preserve">. 1 (γ) και (ε)  του άρθρου 76 </w:t>
      </w:r>
      <w:r w:rsidRPr="005035F5">
        <w:rPr>
          <w:rFonts w:ascii="Cambria" w:hAnsi="Cambria" w:cs="Calibri"/>
          <w:sz w:val="22"/>
          <w:szCs w:val="22"/>
          <w:lang w:bidi="en-US"/>
        </w:rPr>
        <w:t>του ν. 4412/2016.</w:t>
      </w:r>
    </w:p>
    <w:p w:rsidR="00985BAD" w:rsidRPr="005035F5" w:rsidRDefault="00985BAD" w:rsidP="00985BAD">
      <w:pPr>
        <w:tabs>
          <w:tab w:val="left" w:pos="-3000"/>
        </w:tabs>
        <w:jc w:val="both"/>
        <w:textAlignment w:val="baseline"/>
        <w:rPr>
          <w:rFonts w:ascii="Cambria" w:hAnsi="Cambria" w:cs="Calibri"/>
          <w:sz w:val="22"/>
          <w:szCs w:val="22"/>
          <w:lang w:bidi="en-US"/>
        </w:rPr>
      </w:pPr>
      <w:r w:rsidRPr="005035F5">
        <w:rPr>
          <w:rFonts w:ascii="Cambria" w:hAnsi="Cambria" w:cs="Calibri"/>
          <w:sz w:val="22"/>
          <w:szCs w:val="22"/>
          <w:lang w:bidi="en-US"/>
        </w:rPr>
        <w:t>Δεν απαιτείται από τις εν λόγω ενώσεις να περιβληθούν συγκεκριμένη νομική μορφή για την υποβολή προσφοράς. Σε περίπτωση που η ένωση αναδειχθεί ανάδοχος η νομική της μορφή πρέπει να είναι τέτοια που να εξασφαλίζεται η ύπαρξη ενός και μοναδικού φορολογικού μητρώου για την ένωση (πχ κοινοπραξία).</w:t>
      </w:r>
    </w:p>
    <w:p w:rsidR="00985BAD" w:rsidRPr="005035F5" w:rsidRDefault="00985BAD" w:rsidP="00985BAD">
      <w:pPr>
        <w:pStyle w:val="2"/>
        <w:spacing w:after="160"/>
        <w:ind w:left="432" w:hanging="432"/>
        <w:jc w:val="both"/>
        <w:rPr>
          <w:rFonts w:eastAsia="Calibri" w:cs="Calibri"/>
          <w:sz w:val="22"/>
          <w:szCs w:val="22"/>
        </w:rPr>
      </w:pPr>
    </w:p>
    <w:p w:rsidR="00985BAD" w:rsidRPr="005035F5" w:rsidRDefault="00985BAD" w:rsidP="00985BAD">
      <w:pPr>
        <w:pStyle w:val="2"/>
        <w:spacing w:after="160"/>
        <w:ind w:left="432" w:hanging="432"/>
        <w:jc w:val="both"/>
        <w:rPr>
          <w:rFonts w:cs="Calibri"/>
          <w:sz w:val="22"/>
          <w:szCs w:val="22"/>
        </w:rPr>
      </w:pPr>
      <w:bookmarkStart w:id="26" w:name="_Toc73524258"/>
      <w:r w:rsidRPr="005035F5">
        <w:rPr>
          <w:rFonts w:eastAsia="Calibri" w:cs="Calibri"/>
          <w:sz w:val="22"/>
          <w:szCs w:val="22"/>
        </w:rPr>
        <w:t>Άρθρο 22: Κριτήρια ποιοτικής επιλογής</w:t>
      </w:r>
      <w:bookmarkEnd w:id="26"/>
      <w:r w:rsidRPr="005035F5">
        <w:rPr>
          <w:rFonts w:eastAsia="Calibri" w:cs="Calibri"/>
          <w:sz w:val="22"/>
          <w:szCs w:val="22"/>
        </w:rPr>
        <w:t xml:space="preserve"> </w:t>
      </w:r>
    </w:p>
    <w:p w:rsidR="00985BAD" w:rsidRPr="005035F5" w:rsidRDefault="00985BAD" w:rsidP="00985BAD">
      <w:pPr>
        <w:spacing w:after="160"/>
        <w:jc w:val="both"/>
        <w:rPr>
          <w:rFonts w:ascii="Cambria" w:eastAsia="Calibri" w:hAnsi="Cambria" w:cs="Calibri"/>
          <w:sz w:val="22"/>
          <w:szCs w:val="22"/>
        </w:rPr>
      </w:pPr>
      <w:r w:rsidRPr="005035F5">
        <w:rPr>
          <w:rFonts w:ascii="Cambria" w:eastAsia="Calibri" w:hAnsi="Cambria" w:cs="Calibri"/>
          <w:sz w:val="22"/>
          <w:szCs w:val="22"/>
        </w:rPr>
        <w:t xml:space="preserve">Οι μεμονωμένοι προσφέροντες πρέπει να ικανοποιούν όλα τα κριτήρια ποιοτικής επιλογής. </w:t>
      </w:r>
    </w:p>
    <w:p w:rsidR="00985BAD" w:rsidRPr="005035F5" w:rsidRDefault="00985BAD" w:rsidP="00985BAD">
      <w:pPr>
        <w:spacing w:after="160"/>
        <w:jc w:val="both"/>
        <w:rPr>
          <w:rFonts w:ascii="Cambria" w:eastAsia="Calibri" w:hAnsi="Cambria" w:cs="Calibri"/>
          <w:sz w:val="22"/>
          <w:szCs w:val="22"/>
        </w:rPr>
      </w:pPr>
      <w:r w:rsidRPr="005035F5">
        <w:rPr>
          <w:rFonts w:ascii="Cambria" w:eastAsia="Calibri" w:hAnsi="Cambria" w:cs="Calibri"/>
          <w:sz w:val="22"/>
          <w:szCs w:val="22"/>
        </w:rPr>
        <w:t>Στην περίπτωση ένωσης οικονομικών φορέων, ισχύουν τα εξής :</w:t>
      </w:r>
    </w:p>
    <w:p w:rsidR="00985BAD" w:rsidRPr="005035F5" w:rsidRDefault="00985BAD" w:rsidP="00985BAD">
      <w:pPr>
        <w:spacing w:after="160"/>
        <w:jc w:val="both"/>
        <w:rPr>
          <w:rFonts w:ascii="Cambria" w:eastAsia="Calibri" w:hAnsi="Cambria" w:cs="Calibri"/>
          <w:sz w:val="22"/>
          <w:szCs w:val="22"/>
        </w:rPr>
      </w:pPr>
      <w:r w:rsidRPr="005035F5">
        <w:rPr>
          <w:rFonts w:ascii="Cambria" w:eastAsia="Calibri" w:hAnsi="Cambria" w:cs="Calibri"/>
          <w:sz w:val="22"/>
          <w:szCs w:val="22"/>
        </w:rPr>
        <w:t xml:space="preserve">- αναφορικά με τις απαιτήσεις του άρθρου 22 Α της παρούσας, αυτές θα πρέπει να ικανοποιούνται από κάθε μέλος της ένωσης </w:t>
      </w:r>
    </w:p>
    <w:p w:rsidR="00985BAD" w:rsidRPr="005035F5" w:rsidRDefault="00985BAD" w:rsidP="00985BAD">
      <w:pPr>
        <w:spacing w:after="160"/>
        <w:jc w:val="both"/>
        <w:rPr>
          <w:rFonts w:ascii="Cambria" w:eastAsia="Calibri" w:hAnsi="Cambria" w:cs="Calibri"/>
          <w:sz w:val="22"/>
          <w:szCs w:val="22"/>
        </w:rPr>
      </w:pPr>
      <w:r w:rsidRPr="005035F5">
        <w:rPr>
          <w:rFonts w:ascii="Cambria" w:eastAsia="Calibri" w:hAnsi="Cambria" w:cs="Calibri"/>
          <w:sz w:val="22"/>
          <w:szCs w:val="22"/>
        </w:rPr>
        <w:t xml:space="preserve">- αναφορικά με τις απαιτήσεις του άρθρου 22.Β της παρούσας, κάθε μέλος της ένωσης θα πρέπει να είναι εγγεγραμμένο στο σχετικό επαγγελματικό μητρώο, σύμφωνα με τα ειδικότερα στο ως άνω άρθρο, τουλάχιστον σε μια από τις κατηγορίες που αφορά στο υπό ανάθεση έργο. Περαιτέρω, αθροιστικά πρέπει να καλύπτονται όλες οι κατηγορίες του έργου. </w:t>
      </w:r>
    </w:p>
    <w:p w:rsidR="00985BAD" w:rsidRDefault="00985BAD" w:rsidP="00985BAD">
      <w:pPr>
        <w:spacing w:after="160"/>
        <w:jc w:val="both"/>
        <w:rPr>
          <w:rFonts w:ascii="Cambria" w:eastAsia="Calibri" w:hAnsi="Cambria" w:cs="Calibri"/>
          <w:sz w:val="22"/>
          <w:szCs w:val="22"/>
        </w:rPr>
      </w:pPr>
    </w:p>
    <w:p w:rsidR="00985BAD" w:rsidRDefault="00985BAD" w:rsidP="00985BAD">
      <w:pPr>
        <w:spacing w:after="160"/>
        <w:jc w:val="both"/>
        <w:rPr>
          <w:rFonts w:ascii="Cambria" w:eastAsia="Calibri" w:hAnsi="Cambria" w:cs="Calibri"/>
          <w:sz w:val="22"/>
          <w:szCs w:val="22"/>
        </w:rPr>
      </w:pPr>
    </w:p>
    <w:p w:rsidR="00985BAD" w:rsidRPr="005035F5" w:rsidRDefault="00985BAD" w:rsidP="00985BAD">
      <w:pPr>
        <w:spacing w:after="160"/>
        <w:jc w:val="both"/>
        <w:rPr>
          <w:rFonts w:ascii="Cambria" w:eastAsia="Calibri" w:hAnsi="Cambria" w:cs="Calibri"/>
          <w:sz w:val="22"/>
          <w:szCs w:val="22"/>
        </w:rPr>
      </w:pPr>
      <w:r w:rsidRPr="005035F5">
        <w:rPr>
          <w:rFonts w:ascii="Cambria" w:eastAsia="Calibri" w:hAnsi="Cambria" w:cs="Calibri"/>
          <w:b/>
          <w:sz w:val="22"/>
          <w:szCs w:val="22"/>
        </w:rPr>
        <w:t>22.Α. Λόγοι αποκλεισμού</w:t>
      </w:r>
    </w:p>
    <w:p w:rsidR="00985BAD" w:rsidRPr="005035F5" w:rsidRDefault="00985BAD" w:rsidP="00985BAD">
      <w:pPr>
        <w:spacing w:after="160"/>
        <w:jc w:val="both"/>
        <w:rPr>
          <w:rFonts w:ascii="Cambria" w:eastAsia="Calibri" w:hAnsi="Cambria" w:cs="Calibri"/>
          <w:b/>
          <w:sz w:val="22"/>
          <w:szCs w:val="22"/>
          <w:lang w:bidi="en-US"/>
        </w:rPr>
      </w:pPr>
      <w:r w:rsidRPr="005035F5">
        <w:rPr>
          <w:rFonts w:ascii="Cambria" w:eastAsia="Calibri" w:hAnsi="Cambria" w:cs="Calibri"/>
          <w:sz w:val="22"/>
          <w:szCs w:val="22"/>
          <w:lang w:bidi="en-US"/>
        </w:rPr>
        <w:lastRenderedPageBreak/>
        <w:t xml:space="preserve">Κάθε προσφέρων </w:t>
      </w:r>
      <w:r w:rsidRPr="005035F5">
        <w:rPr>
          <w:rFonts w:ascii="Cambria" w:eastAsia="Calibri" w:hAnsi="Cambria" w:cs="Calibri"/>
          <w:b/>
          <w:bCs/>
          <w:sz w:val="22"/>
          <w:szCs w:val="22"/>
          <w:lang w:bidi="en-US"/>
        </w:rPr>
        <w:t>αποκλείεται</w:t>
      </w:r>
      <w:r w:rsidRPr="005035F5">
        <w:rPr>
          <w:rFonts w:ascii="Cambria" w:eastAsia="Calibri" w:hAnsi="Cambria" w:cs="Calibri"/>
          <w:b/>
          <w:sz w:val="22"/>
          <w:szCs w:val="22"/>
          <w:lang w:bidi="en-US"/>
        </w:rPr>
        <w:t xml:space="preserve"> </w:t>
      </w:r>
      <w:r w:rsidRPr="005035F5">
        <w:rPr>
          <w:rFonts w:ascii="Cambria" w:eastAsia="Calibri" w:hAnsi="Cambria" w:cs="Calibri"/>
          <w:sz w:val="22"/>
          <w:szCs w:val="22"/>
          <w:lang w:bidi="en-US"/>
        </w:rPr>
        <w:t>από τη συμμετοχή στην παρούσα διαδικασία σύναψης σύμβασης, εφόσον συντρέχει στο πρόσωπό του (αν πρόκειται για μεμονωμένο φυσικό ή νομικό πρόσωπο) ή σε ένα από τα μέλη του (αν πρόκειται περί ένωσης οικονομικών φορέων) ένας από τους λόγους των παρακάτω περιπτώσεων:</w:t>
      </w:r>
    </w:p>
    <w:p w:rsidR="00985BAD" w:rsidRPr="005035F5" w:rsidRDefault="00985BAD" w:rsidP="00985BAD">
      <w:pPr>
        <w:spacing w:after="160"/>
        <w:jc w:val="both"/>
        <w:rPr>
          <w:rFonts w:ascii="Cambria" w:hAnsi="Cambria" w:cs="Calibri"/>
          <w:sz w:val="22"/>
          <w:szCs w:val="22"/>
          <w:lang w:bidi="en-US"/>
        </w:rPr>
      </w:pPr>
      <w:r w:rsidRPr="005035F5">
        <w:rPr>
          <w:rFonts w:ascii="Cambria" w:eastAsia="Calibri" w:hAnsi="Cambria" w:cs="Calibri"/>
          <w:b/>
          <w:sz w:val="22"/>
          <w:szCs w:val="22"/>
          <w:lang w:bidi="en-US"/>
        </w:rPr>
        <w:t>22.</w:t>
      </w:r>
      <w:r w:rsidRPr="005035F5">
        <w:rPr>
          <w:rFonts w:ascii="Cambria" w:eastAsia="Calibri" w:hAnsi="Cambria" w:cs="Calibri"/>
          <w:b/>
          <w:sz w:val="22"/>
          <w:szCs w:val="22"/>
          <w:lang w:val="en-US" w:bidi="en-US"/>
        </w:rPr>
        <w:t>A</w:t>
      </w:r>
      <w:r w:rsidRPr="005035F5">
        <w:rPr>
          <w:rFonts w:ascii="Cambria" w:eastAsia="Calibri" w:hAnsi="Cambria" w:cs="Calibri"/>
          <w:b/>
          <w:sz w:val="22"/>
          <w:szCs w:val="22"/>
          <w:lang w:bidi="en-US"/>
        </w:rPr>
        <w:t>.1.</w:t>
      </w:r>
      <w:r w:rsidRPr="005035F5">
        <w:rPr>
          <w:rFonts w:ascii="Cambria" w:eastAsia="Calibri" w:hAnsi="Cambria" w:cs="Calibri"/>
          <w:sz w:val="22"/>
          <w:szCs w:val="22"/>
          <w:lang w:bidi="en-US"/>
        </w:rPr>
        <w:t xml:space="preserve"> </w:t>
      </w:r>
      <w:r w:rsidRPr="005035F5">
        <w:rPr>
          <w:rFonts w:ascii="Cambria" w:hAnsi="Cambria" w:cs="Calibri"/>
          <w:sz w:val="22"/>
          <w:szCs w:val="22"/>
          <w:lang w:bidi="en-US"/>
        </w:rPr>
        <w:t>Όταν υπάρχει εις βάρος του αμετάκλητη</w:t>
      </w:r>
      <w:r w:rsidRPr="005035F5">
        <w:rPr>
          <w:rFonts w:ascii="Cambria" w:hAnsi="Cambria" w:cs="Calibri"/>
          <w:sz w:val="22"/>
          <w:szCs w:val="22"/>
          <w:vertAlign w:val="superscript"/>
          <w:lang w:bidi="en-US"/>
        </w:rPr>
        <w:endnoteReference w:id="113"/>
      </w:r>
      <w:r w:rsidRPr="005035F5">
        <w:rPr>
          <w:rFonts w:ascii="Cambria" w:hAnsi="Cambria" w:cs="Calibri"/>
          <w:sz w:val="22"/>
          <w:szCs w:val="22"/>
          <w:lang w:bidi="en-US"/>
        </w:rPr>
        <w:t xml:space="preserve"> καταδικαστική απόφαση για ένα από τα ακόλουθα  εγκλήματα:</w:t>
      </w:r>
    </w:p>
    <w:p w:rsidR="00985BAD" w:rsidRPr="005035F5" w:rsidRDefault="00985BAD" w:rsidP="00985BAD">
      <w:pPr>
        <w:spacing w:after="160"/>
        <w:jc w:val="both"/>
        <w:rPr>
          <w:rFonts w:ascii="Cambria" w:hAnsi="Cambria" w:cs="Calibri"/>
          <w:sz w:val="22"/>
          <w:szCs w:val="22"/>
          <w:lang w:bidi="en-US"/>
        </w:rPr>
      </w:pPr>
      <w:r w:rsidRPr="005035F5">
        <w:rPr>
          <w:rFonts w:ascii="Cambria" w:hAnsi="Cambria" w:cs="Calibri"/>
          <w:b/>
          <w:sz w:val="22"/>
          <w:szCs w:val="22"/>
          <w:lang w:bidi="en-US"/>
        </w:rPr>
        <w:t>α)</w:t>
      </w:r>
      <w:r w:rsidRPr="005035F5">
        <w:rPr>
          <w:rFonts w:ascii="Cambria" w:hAnsi="Cambria" w:cs="Calibri"/>
          <w:sz w:val="22"/>
          <w:szCs w:val="22"/>
          <w:lang w:bidi="en-US"/>
        </w:rPr>
        <w:t xml:space="preserve"> </w:t>
      </w:r>
      <w:r w:rsidRPr="005035F5">
        <w:rPr>
          <w:rFonts w:ascii="Cambria" w:hAnsi="Cambria" w:cs="Calibri"/>
          <w:b/>
          <w:bCs/>
          <w:sz w:val="22"/>
          <w:szCs w:val="22"/>
          <w:lang w:bidi="en-US"/>
        </w:rPr>
        <w:t>συμμετοχή σε εγκληματική οργάνωση</w:t>
      </w:r>
      <w:r w:rsidRPr="005035F5">
        <w:rPr>
          <w:rFonts w:ascii="Cambria" w:hAnsi="Cambria" w:cs="Calibri"/>
          <w:sz w:val="22"/>
          <w:szCs w:val="22"/>
          <w:lang w:bidi="en-US"/>
        </w:rPr>
        <w:t xml:space="preserve">, όπως αυτή ορίζεται στο άρθρο 2 της απόφασης-πλαίσιο 2008/841/ΔΕΥ του Συμβουλίου της 24ης Οκτωβρίου 2008, για την καταπολέμηση του οργανωμένου εγκλήματος(ΕΕ </w:t>
      </w:r>
      <w:r w:rsidRPr="005035F5">
        <w:rPr>
          <w:rFonts w:ascii="Cambria" w:hAnsi="Cambria" w:cs="Calibri"/>
          <w:sz w:val="22"/>
          <w:szCs w:val="22"/>
          <w:lang w:val="en-US" w:bidi="en-US"/>
        </w:rPr>
        <w:t>L</w:t>
      </w:r>
      <w:r w:rsidRPr="005035F5">
        <w:rPr>
          <w:rFonts w:ascii="Cambria" w:hAnsi="Cambria" w:cs="Calibri"/>
          <w:sz w:val="22"/>
          <w:szCs w:val="22"/>
          <w:lang w:bidi="en-US"/>
        </w:rPr>
        <w:t xml:space="preserve"> 300 της 11.11.2008 σ.42),</w:t>
      </w:r>
      <w:r w:rsidRPr="005035F5">
        <w:rPr>
          <w:rFonts w:ascii="Cambria" w:hAnsi="Cambria" w:cs="Calibri"/>
          <w:sz w:val="22"/>
          <w:lang w:eastAsia="ar-SA"/>
        </w:rPr>
        <w:t xml:space="preserve"> </w:t>
      </w:r>
      <w:r w:rsidRPr="005035F5">
        <w:rPr>
          <w:rFonts w:ascii="Cambria" w:hAnsi="Cambria" w:cs="Calibri"/>
          <w:sz w:val="22"/>
          <w:szCs w:val="22"/>
          <w:lang w:bidi="en-US"/>
        </w:rPr>
        <w:t>και τα εγκλήματα του άρθρου 187 του Ποινικού Κώδικα (εγκληματική οργάνωση),</w:t>
      </w:r>
    </w:p>
    <w:p w:rsidR="00985BAD" w:rsidRPr="005035F5" w:rsidRDefault="00985BAD" w:rsidP="00985BAD">
      <w:pPr>
        <w:spacing w:after="160"/>
        <w:jc w:val="both"/>
        <w:rPr>
          <w:rFonts w:ascii="Cambria" w:hAnsi="Cambria" w:cs="Calibri"/>
          <w:b/>
          <w:bCs/>
          <w:sz w:val="22"/>
          <w:szCs w:val="22"/>
          <w:lang w:bidi="en-US"/>
        </w:rPr>
      </w:pPr>
      <w:r w:rsidRPr="005035F5">
        <w:rPr>
          <w:rFonts w:ascii="Cambria" w:hAnsi="Cambria" w:cs="Calibri"/>
          <w:b/>
          <w:bCs/>
          <w:sz w:val="22"/>
          <w:szCs w:val="22"/>
          <w:lang w:bidi="en-US"/>
        </w:rPr>
        <w:t>β)</w:t>
      </w:r>
      <w:r w:rsidRPr="005035F5">
        <w:rPr>
          <w:rFonts w:ascii="Cambria" w:hAnsi="Cambria" w:cs="Calibri"/>
          <w:sz w:val="22"/>
          <w:lang w:eastAsia="ar-SA"/>
        </w:rPr>
        <w:t xml:space="preserve"> </w:t>
      </w:r>
      <w:r w:rsidRPr="005035F5">
        <w:rPr>
          <w:rFonts w:ascii="Cambria" w:hAnsi="Cambria" w:cs="Calibri"/>
          <w:b/>
          <w:bCs/>
          <w:sz w:val="22"/>
          <w:szCs w:val="22"/>
          <w:lang w:bidi="en-US"/>
        </w:rPr>
        <w:t xml:space="preserve">ενεργητική δωροδοκία, </w:t>
      </w:r>
      <w:r w:rsidRPr="005035F5">
        <w:rPr>
          <w:rFonts w:ascii="Cambria" w:hAnsi="Cambria" w:cs="Calibri"/>
          <w:sz w:val="22"/>
          <w:szCs w:val="22"/>
          <w:lang w:bidi="en-US"/>
        </w:rP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w:t>
      </w:r>
      <w:r w:rsidRPr="005035F5">
        <w:rPr>
          <w:rFonts w:ascii="Cambria" w:hAnsi="Cambria" w:cs="Calibri"/>
          <w:sz w:val="22"/>
          <w:szCs w:val="22"/>
          <w:lang w:val="en-US" w:bidi="en-US"/>
        </w:rPr>
        <w:t>C</w:t>
      </w:r>
      <w:r w:rsidRPr="005035F5">
        <w:rPr>
          <w:rFonts w:ascii="Cambria" w:hAnsi="Cambria" w:cs="Calibri"/>
          <w:sz w:val="22"/>
          <w:szCs w:val="22"/>
          <w:lang w:bidi="en-US"/>
        </w:rPr>
        <w:t xml:space="preserve">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w:t>
      </w:r>
      <w:r w:rsidRPr="005035F5">
        <w:rPr>
          <w:rFonts w:ascii="Cambria" w:hAnsi="Cambria" w:cs="Calibri"/>
          <w:sz w:val="22"/>
          <w:szCs w:val="22"/>
          <w:lang w:val="en-US" w:bidi="en-US"/>
        </w:rPr>
        <w:t>L</w:t>
      </w:r>
      <w:r w:rsidRPr="005035F5">
        <w:rPr>
          <w:rFonts w:ascii="Cambria" w:hAnsi="Cambria" w:cs="Calibri"/>
          <w:sz w:val="22"/>
          <w:szCs w:val="22"/>
          <w:lang w:bidi="en-US"/>
        </w:rPr>
        <w:t xml:space="preserve"> 192 της 31.7.2003, σ. 54), καθώς και όπως ορίζεται στο εθνικό δίκαιο του οικονομικού φορέα,</w:t>
      </w:r>
      <w:r w:rsidRPr="005035F5">
        <w:rPr>
          <w:rFonts w:ascii="Cambria" w:hAnsi="Cambria" w:cs="Calibri"/>
          <w:sz w:val="22"/>
          <w:lang w:eastAsia="ar-SA"/>
        </w:rPr>
        <w:t xml:space="preserve"> </w:t>
      </w:r>
      <w:r w:rsidRPr="005035F5">
        <w:rPr>
          <w:rFonts w:ascii="Cambria" w:hAnsi="Cambria" w:cs="Calibri"/>
          <w:sz w:val="22"/>
          <w:szCs w:val="22"/>
          <w:lang w:bidi="en-US"/>
        </w:rPr>
        <w:t>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985BAD" w:rsidRPr="005035F5" w:rsidRDefault="00985BAD" w:rsidP="00985BAD">
      <w:pPr>
        <w:spacing w:after="160"/>
        <w:jc w:val="both"/>
        <w:rPr>
          <w:rFonts w:ascii="Cambria" w:hAnsi="Cambria" w:cs="Calibri"/>
          <w:sz w:val="22"/>
          <w:szCs w:val="22"/>
          <w:lang w:bidi="en-US"/>
        </w:rPr>
      </w:pPr>
      <w:r w:rsidRPr="005035F5">
        <w:rPr>
          <w:rFonts w:ascii="Cambria" w:hAnsi="Cambria" w:cs="Calibri"/>
          <w:b/>
          <w:bCs/>
          <w:sz w:val="22"/>
          <w:szCs w:val="22"/>
          <w:lang w:bidi="en-US"/>
        </w:rPr>
        <w:t>γ) απάτη,</w:t>
      </w:r>
      <w:r w:rsidRPr="005035F5">
        <w:rPr>
          <w:rFonts w:ascii="Cambria" w:hAnsi="Cambria" w:cs="Calibri"/>
          <w:sz w:val="22"/>
          <w:szCs w:val="22"/>
          <w:lang w:bidi="en-US"/>
        </w:rPr>
        <w:t xml:space="preserve">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w:t>
      </w:r>
      <w:r w:rsidRPr="005035F5">
        <w:rPr>
          <w:rFonts w:ascii="Cambria" w:hAnsi="Cambria" w:cs="Calibri"/>
          <w:sz w:val="22"/>
          <w:szCs w:val="22"/>
          <w:vertAlign w:val="superscript"/>
          <w:lang w:bidi="en-US"/>
        </w:rPr>
        <w:t>ης</w:t>
      </w:r>
      <w:r w:rsidRPr="005035F5">
        <w:rPr>
          <w:rFonts w:ascii="Cambria" w:hAnsi="Cambria" w:cs="Calibri"/>
          <w:sz w:val="22"/>
          <w:szCs w:val="22"/>
          <w:lang w:bidi="en-US"/>
        </w:rPr>
        <w:t xml:space="preserve"> Ιουλίου 2017 σχετικά με την καταπολέμηση, μέσω του ποινικού δικαίου, της απάτης εις βάρος των οικονομικών συμφερόντων της Ένωσης (</w:t>
      </w:r>
      <w:r w:rsidRPr="005035F5">
        <w:rPr>
          <w:rFonts w:ascii="Cambria" w:hAnsi="Cambria" w:cs="Calibri"/>
          <w:sz w:val="22"/>
          <w:szCs w:val="22"/>
          <w:lang w:val="en-US" w:bidi="en-US"/>
        </w:rPr>
        <w:t>L</w:t>
      </w:r>
      <w:r w:rsidRPr="005035F5">
        <w:rPr>
          <w:rFonts w:ascii="Cambria" w:hAnsi="Cambria" w:cs="Calibri"/>
          <w:sz w:val="22"/>
          <w:szCs w:val="22"/>
          <w:lang w:bidi="en-US"/>
        </w:rPr>
        <w:t xml:space="preserve">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επ.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rsidR="00985BAD" w:rsidRPr="005035F5" w:rsidRDefault="00985BAD" w:rsidP="00985BAD">
      <w:pPr>
        <w:spacing w:after="160"/>
        <w:jc w:val="both"/>
        <w:rPr>
          <w:rFonts w:ascii="Cambria" w:hAnsi="Cambria" w:cs="Calibri"/>
          <w:b/>
          <w:bCs/>
          <w:sz w:val="22"/>
          <w:szCs w:val="22"/>
          <w:lang w:bidi="en-US"/>
        </w:rPr>
      </w:pPr>
      <w:r w:rsidRPr="005035F5">
        <w:rPr>
          <w:rFonts w:ascii="Cambria" w:hAnsi="Cambria" w:cs="Calibri"/>
          <w:b/>
          <w:bCs/>
          <w:sz w:val="22"/>
          <w:szCs w:val="22"/>
          <w:lang w:bidi="en-US"/>
        </w:rPr>
        <w:t>δ) τρομοκρατικά εγκλήματα ή εγκλήματα συνδεόμενα</w:t>
      </w:r>
      <w:r w:rsidRPr="005035F5">
        <w:rPr>
          <w:rFonts w:ascii="Cambria" w:hAnsi="Cambria" w:cs="Calibri"/>
          <w:sz w:val="22"/>
          <w:szCs w:val="22"/>
          <w:lang w:bidi="en-US"/>
        </w:rPr>
        <w:t xml:space="preserve"> με τρομοκρατικές δραστηριότητες, όπως ορίζονται, αντιστοίχως, στα άρθρα 3-4 και 5-12 της Οδηγίας (ΕΕ) 2017/541 του Ευρωπαϊκού Κοινοβουλίου και του Συμβουλίου της 15</w:t>
      </w:r>
      <w:r w:rsidRPr="005035F5">
        <w:rPr>
          <w:rFonts w:ascii="Cambria" w:hAnsi="Cambria" w:cs="Calibri"/>
          <w:sz w:val="22"/>
          <w:szCs w:val="22"/>
          <w:vertAlign w:val="superscript"/>
          <w:lang w:bidi="en-US"/>
        </w:rPr>
        <w:t>ης</w:t>
      </w:r>
      <w:r w:rsidRPr="005035F5">
        <w:rPr>
          <w:rFonts w:ascii="Cambria" w:hAnsi="Cambria" w:cs="Calibri"/>
          <w:sz w:val="22"/>
          <w:szCs w:val="22"/>
          <w:lang w:bidi="en-US"/>
        </w:rPr>
        <w:t xml:space="preserve">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w:t>
      </w:r>
      <w:r w:rsidRPr="005035F5">
        <w:rPr>
          <w:rFonts w:ascii="Cambria" w:hAnsi="Cambria" w:cs="Calibri"/>
          <w:sz w:val="22"/>
          <w:szCs w:val="22"/>
          <w:lang w:val="en-US" w:bidi="en-US"/>
        </w:rPr>
        <w:t>L</w:t>
      </w:r>
      <w:r w:rsidRPr="005035F5">
        <w:rPr>
          <w:rFonts w:ascii="Cambria" w:hAnsi="Cambria" w:cs="Calibri"/>
          <w:sz w:val="22"/>
          <w:szCs w:val="22"/>
          <w:lang w:bidi="en-US"/>
        </w:rPr>
        <w:t xml:space="preserve"> 88/31.03.2017)) ή ηθική αυτουργία ή συνέργεια ή απόπειρα διάπραξης εγκλήματος, όπως ορίζονται στο άρθρο 14 αυτής,</w:t>
      </w:r>
      <w:r w:rsidRPr="005035F5">
        <w:rPr>
          <w:rFonts w:ascii="Cambria" w:hAnsi="Cambria" w:cs="Calibri"/>
          <w:sz w:val="22"/>
          <w:lang w:eastAsia="ar-SA"/>
        </w:rPr>
        <w:t xml:space="preserve"> </w:t>
      </w:r>
      <w:r w:rsidRPr="005035F5">
        <w:rPr>
          <w:rFonts w:ascii="Cambria" w:hAnsi="Cambria" w:cs="Calibri"/>
          <w:sz w:val="22"/>
          <w:szCs w:val="22"/>
          <w:lang w:bidi="en-US"/>
        </w:rPr>
        <w:t>και τα εγκλήματα των άρθρων 187Α και 187Β του Ποινικού Κώδικα, καθώς και τα εγκλήματα των άρθρων 32-35 του ν. 4689/2020 (Α’103),</w:t>
      </w:r>
    </w:p>
    <w:p w:rsidR="00985BAD" w:rsidRPr="005035F5" w:rsidRDefault="00985BAD" w:rsidP="00985BAD">
      <w:pPr>
        <w:spacing w:after="160"/>
        <w:jc w:val="both"/>
        <w:rPr>
          <w:rFonts w:ascii="Cambria" w:hAnsi="Cambria" w:cs="Calibri"/>
          <w:b/>
          <w:bCs/>
          <w:sz w:val="22"/>
          <w:szCs w:val="22"/>
          <w:lang w:bidi="en-US"/>
        </w:rPr>
      </w:pPr>
      <w:r w:rsidRPr="005035F5">
        <w:rPr>
          <w:rFonts w:ascii="Cambria" w:hAnsi="Cambria" w:cs="Calibri"/>
          <w:b/>
          <w:bCs/>
          <w:sz w:val="22"/>
          <w:szCs w:val="22"/>
          <w:lang w:bidi="en-US"/>
        </w:rPr>
        <w:t xml:space="preserve">ε) νομιμοποίηση εσόδων από παράνομες δραστηριότητες </w:t>
      </w:r>
      <w:r w:rsidRPr="005035F5">
        <w:rPr>
          <w:rFonts w:ascii="Cambria" w:hAnsi="Cambria" w:cs="Calibri"/>
          <w:sz w:val="22"/>
          <w:szCs w:val="22"/>
          <w:lang w:bidi="en-US"/>
        </w:rPr>
        <w:t>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w:t>
      </w:r>
      <w:r w:rsidRPr="005035F5">
        <w:rPr>
          <w:rFonts w:ascii="Cambria" w:hAnsi="Cambria" w:cs="Calibri"/>
          <w:sz w:val="22"/>
          <w:lang w:eastAsia="ar-SA"/>
        </w:rPr>
        <w:t xml:space="preserve"> </w:t>
      </w:r>
      <w:r w:rsidRPr="005035F5">
        <w:rPr>
          <w:rFonts w:ascii="Cambria" w:hAnsi="Cambria" w:cs="Calibri"/>
          <w:sz w:val="22"/>
          <w:szCs w:val="22"/>
          <w:lang w:bidi="en-US"/>
        </w:rPr>
        <w:t xml:space="preserve">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sidRPr="005035F5">
        <w:rPr>
          <w:rFonts w:ascii="Cambria" w:hAnsi="Cambria" w:cs="Calibri"/>
          <w:sz w:val="22"/>
          <w:szCs w:val="22"/>
          <w:lang w:val="en-US" w:bidi="en-US"/>
        </w:rPr>
        <w:t>L</w:t>
      </w:r>
      <w:r w:rsidRPr="005035F5">
        <w:rPr>
          <w:rFonts w:ascii="Cambria" w:hAnsi="Cambria" w:cs="Calibri"/>
          <w:sz w:val="22"/>
          <w:szCs w:val="22"/>
          <w:lang w:bidi="en-US"/>
        </w:rPr>
        <w:t xml:space="preserve"> 141/05.06.2015) και τα εγκλήματα των άρθρων 2 και 39 του ν. 4557/2018 (Α’ 139), ),</w:t>
      </w:r>
    </w:p>
    <w:p w:rsidR="00985BAD" w:rsidRPr="005035F5" w:rsidRDefault="00985BAD" w:rsidP="00985BAD">
      <w:pPr>
        <w:spacing w:after="160"/>
        <w:jc w:val="both"/>
        <w:rPr>
          <w:rFonts w:ascii="Cambria" w:hAnsi="Cambria" w:cs="Calibri"/>
          <w:sz w:val="22"/>
          <w:szCs w:val="22"/>
          <w:lang w:bidi="en-US"/>
        </w:rPr>
      </w:pPr>
      <w:r w:rsidRPr="005035F5">
        <w:rPr>
          <w:rFonts w:ascii="Cambria" w:hAnsi="Cambria" w:cs="Calibri"/>
          <w:b/>
          <w:bCs/>
          <w:sz w:val="22"/>
          <w:szCs w:val="22"/>
          <w:lang w:bidi="en-US"/>
        </w:rPr>
        <w:t>στ) παιδική εργασία και άλλες μορφές εμπορίας ανθρώπων,</w:t>
      </w:r>
      <w:r w:rsidRPr="005035F5">
        <w:rPr>
          <w:rFonts w:ascii="Cambria" w:hAnsi="Cambria" w:cs="Calibri"/>
          <w:sz w:val="22"/>
          <w:szCs w:val="22"/>
          <w:lang w:bidi="en-US"/>
        </w:rPr>
        <w:t xml:space="preserve">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rsidRPr="005035F5">
        <w:rPr>
          <w:rFonts w:ascii="Cambria" w:hAnsi="Cambria" w:cs="Calibri"/>
          <w:sz w:val="22"/>
          <w:szCs w:val="22"/>
          <w:lang w:val="en-US" w:bidi="en-US"/>
        </w:rPr>
        <w:t>L</w:t>
      </w:r>
      <w:r w:rsidRPr="005035F5">
        <w:rPr>
          <w:rFonts w:ascii="Cambria" w:hAnsi="Cambria" w:cs="Calibri"/>
          <w:sz w:val="22"/>
          <w:szCs w:val="22"/>
          <w:lang w:bidi="en-US"/>
        </w:rPr>
        <w:t xml:space="preserve"> 101 της 15.4.2011, σ. 1), και τα εγκλήματα του άρθρου 323Α του Ποινικού Κώδικα (εμπορία ανθρώπων). Ο οικονομικός φορέας αποκλείεται επίσης όταν το πρόσωπο εις βάρος του οποίου εκδόθηκε αμετάκλητη </w:t>
      </w:r>
      <w:r w:rsidRPr="005035F5">
        <w:rPr>
          <w:rFonts w:ascii="Cambria" w:hAnsi="Cambria" w:cs="Calibri"/>
          <w:sz w:val="22"/>
          <w:szCs w:val="22"/>
          <w:lang w:bidi="en-US"/>
        </w:rPr>
        <w:lastRenderedPageBreak/>
        <w:t>καταδικαστική απόφαση είναι μέλος του διοικητικού, διευθυντικού ή εποπτικού οργάνου του εν λόγω οικονομικού φορέα ή έχει εξουσία εκπροσώπησης, λήψης αποφάσεων ή ελέγχου σε αυτό.</w:t>
      </w:r>
    </w:p>
    <w:p w:rsidR="00985BAD" w:rsidRPr="005035F5" w:rsidRDefault="00985BAD" w:rsidP="00985BAD">
      <w:pPr>
        <w:spacing w:after="160"/>
        <w:jc w:val="both"/>
        <w:rPr>
          <w:rFonts w:ascii="Cambria" w:hAnsi="Cambria" w:cs="Calibri"/>
          <w:sz w:val="22"/>
          <w:szCs w:val="22"/>
          <w:lang w:bidi="en-US"/>
        </w:rPr>
      </w:pPr>
      <w:r w:rsidRPr="005035F5">
        <w:rPr>
          <w:rFonts w:ascii="Cambria" w:hAnsi="Cambria" w:cs="Calibri"/>
          <w:sz w:val="22"/>
          <w:szCs w:val="22"/>
          <w:lang w:bidi="en-US"/>
        </w:rPr>
        <w:t>Η υποχρέωση του προηγούμενου εδαφίου αφορά:</w:t>
      </w:r>
    </w:p>
    <w:p w:rsidR="00985BAD" w:rsidRPr="005035F5" w:rsidRDefault="00985BAD" w:rsidP="00985BAD">
      <w:pPr>
        <w:spacing w:after="160"/>
        <w:jc w:val="both"/>
        <w:rPr>
          <w:rFonts w:ascii="Cambria" w:hAnsi="Cambria" w:cs="Calibri"/>
          <w:sz w:val="22"/>
          <w:szCs w:val="22"/>
          <w:lang w:bidi="en-US"/>
        </w:rPr>
      </w:pPr>
      <w:r w:rsidRPr="005035F5">
        <w:rPr>
          <w:rFonts w:ascii="Cambria" w:hAnsi="Cambria" w:cs="Calibri"/>
          <w:sz w:val="22"/>
          <w:szCs w:val="22"/>
          <w:lang w:bidi="en-US"/>
        </w:rPr>
        <w:t>α) Στις περιπτώσεις εταιρειών περιορισμένης ευθύνης (Ε.Π.Ε.), προσωπικών εταιρειών ( Ο.Ε. Ε.Ε.) και</w:t>
      </w:r>
      <w:r w:rsidRPr="005035F5">
        <w:rPr>
          <w:rFonts w:ascii="Cambria" w:hAnsi="Cambria" w:cs="Calibri"/>
          <w:b/>
          <w:bCs/>
          <w:sz w:val="22"/>
          <w:szCs w:val="22"/>
          <w:lang w:bidi="en-US"/>
        </w:rPr>
        <w:t xml:space="preserve"> </w:t>
      </w:r>
      <w:r w:rsidRPr="005035F5">
        <w:rPr>
          <w:rFonts w:ascii="Cambria" w:hAnsi="Cambria" w:cs="Calibri"/>
          <w:sz w:val="22"/>
          <w:szCs w:val="22"/>
          <w:lang w:bidi="en-US"/>
        </w:rPr>
        <w:t>Ιδιωτικών Κεφαλαιουχικών Εταιρειών ( Ι.Κ.Ε ), τους διαχειριστές.</w:t>
      </w:r>
    </w:p>
    <w:p w:rsidR="00985BAD" w:rsidRDefault="00985BAD" w:rsidP="00985BAD">
      <w:pPr>
        <w:jc w:val="both"/>
        <w:rPr>
          <w:rFonts w:ascii="Cambria" w:hAnsi="Cambria" w:cs="Calibri"/>
          <w:sz w:val="22"/>
          <w:szCs w:val="22"/>
          <w:lang w:bidi="en-US"/>
        </w:rPr>
      </w:pPr>
      <w:r>
        <w:rPr>
          <w:rFonts w:ascii="Cambria" w:hAnsi="Cambria" w:cs="Calibri"/>
          <w:sz w:val="22"/>
          <w:szCs w:val="22"/>
          <w:lang w:bidi="en-US"/>
        </w:rPr>
        <w:t>β</w:t>
      </w:r>
      <w:r w:rsidRPr="005035F5">
        <w:rPr>
          <w:rFonts w:ascii="Cambria" w:hAnsi="Cambria" w:cs="Calibri"/>
          <w:sz w:val="22"/>
          <w:szCs w:val="22"/>
          <w:lang w:bidi="en-US"/>
        </w:rPr>
        <w:t>) Στις περιπτώσεις ανωνύμων εταιρειών (Α.Ε.) τον Διευθύνοντα Σύμβουλο, τα μέλη του Διοικητικού Συμβουλίου,</w:t>
      </w:r>
      <w:r w:rsidRPr="005035F5">
        <w:rPr>
          <w:rFonts w:ascii="Cambria" w:hAnsi="Cambria" w:cs="Calibri"/>
          <w:sz w:val="22"/>
          <w:lang w:eastAsia="ar-SA"/>
        </w:rPr>
        <w:t xml:space="preserve"> </w:t>
      </w:r>
      <w:r w:rsidRPr="005035F5">
        <w:rPr>
          <w:rFonts w:ascii="Cambria" w:hAnsi="Cambria" w:cs="Calibri"/>
          <w:sz w:val="22"/>
          <w:szCs w:val="22"/>
          <w:lang w:bidi="en-US"/>
        </w:rPr>
        <w:t>καθώς και τα πρόσωπα στα οποία με απόφαση του Διοικητικού Συμβουλίου έχει ανατεθεί το σύνολο της διαχείρισης και εκπροσώπησης της εταιρείας</w:t>
      </w:r>
      <w:r>
        <w:rPr>
          <w:rFonts w:ascii="Cambria" w:hAnsi="Cambria" w:cs="Calibri"/>
          <w:sz w:val="22"/>
          <w:szCs w:val="22"/>
          <w:lang w:bidi="en-US"/>
        </w:rPr>
        <w:t>.</w:t>
      </w:r>
    </w:p>
    <w:p w:rsidR="00985BAD" w:rsidRPr="005035F5" w:rsidRDefault="00985BAD" w:rsidP="00985BAD">
      <w:pPr>
        <w:jc w:val="both"/>
        <w:rPr>
          <w:rFonts w:ascii="Cambria" w:hAnsi="Cambria" w:cs="Calibri"/>
          <w:sz w:val="22"/>
          <w:szCs w:val="22"/>
          <w:lang w:bidi="en-US"/>
        </w:rPr>
      </w:pPr>
    </w:p>
    <w:p w:rsidR="00985BAD" w:rsidRPr="005035F5" w:rsidRDefault="00985BAD" w:rsidP="00985BAD">
      <w:pPr>
        <w:spacing w:after="160"/>
        <w:jc w:val="both"/>
        <w:rPr>
          <w:rFonts w:ascii="Cambria" w:hAnsi="Cambria" w:cs="Calibri"/>
          <w:sz w:val="22"/>
          <w:szCs w:val="22"/>
          <w:lang w:bidi="en-US"/>
        </w:rPr>
      </w:pPr>
      <w:r w:rsidRPr="005035F5">
        <w:rPr>
          <w:rFonts w:ascii="Cambria" w:hAnsi="Cambria" w:cs="Calibri"/>
          <w:sz w:val="22"/>
          <w:szCs w:val="22"/>
          <w:lang w:bidi="en-US"/>
        </w:rPr>
        <w:t>γ) Στις περιπτώσεις των συνεταιρισμών, τα μέλη του Διοικητικού Συμβουλίου, ή</w:t>
      </w:r>
    </w:p>
    <w:p w:rsidR="00985BAD" w:rsidRPr="005035F5" w:rsidRDefault="00985BAD" w:rsidP="00985BAD">
      <w:pPr>
        <w:spacing w:after="160"/>
        <w:jc w:val="both"/>
        <w:rPr>
          <w:rFonts w:ascii="Cambria" w:hAnsi="Cambria" w:cs="Calibri"/>
          <w:sz w:val="22"/>
          <w:szCs w:val="22"/>
          <w:lang w:bidi="en-US"/>
        </w:rPr>
      </w:pPr>
      <w:r w:rsidRPr="005035F5">
        <w:rPr>
          <w:rFonts w:ascii="Cambria" w:hAnsi="Cambria" w:cs="Calibri"/>
          <w:sz w:val="22"/>
          <w:szCs w:val="22"/>
          <w:lang w:bidi="en-US"/>
        </w:rPr>
        <w:t>δ) στις υπόλοιπες περιπτώσεις νομικών προσώπων, τον, κατά περίπτωση, νόμιμο  εκπρόσωπο</w:t>
      </w:r>
      <w:r w:rsidRPr="005035F5">
        <w:rPr>
          <w:rFonts w:ascii="Cambria" w:hAnsi="Cambria" w:cs="Calibri"/>
          <w:sz w:val="22"/>
          <w:szCs w:val="22"/>
          <w:vertAlign w:val="superscript"/>
          <w:lang w:bidi="en-US"/>
        </w:rPr>
        <w:endnoteReference w:id="114"/>
      </w:r>
      <w:r w:rsidRPr="005035F5">
        <w:rPr>
          <w:rFonts w:ascii="Cambria" w:hAnsi="Cambria" w:cs="Calibri"/>
          <w:sz w:val="22"/>
          <w:szCs w:val="22"/>
          <w:lang w:bidi="en-US"/>
        </w:rPr>
        <w:t>.</w:t>
      </w:r>
    </w:p>
    <w:p w:rsidR="00985BAD" w:rsidRPr="005035F5" w:rsidRDefault="00985BAD" w:rsidP="00985BAD">
      <w:pPr>
        <w:spacing w:after="160"/>
        <w:jc w:val="both"/>
        <w:rPr>
          <w:rFonts w:ascii="Cambria" w:hAnsi="Cambria" w:cs="Calibri"/>
          <w:b/>
          <w:sz w:val="22"/>
          <w:szCs w:val="22"/>
          <w:lang w:bidi="en-US"/>
        </w:rPr>
      </w:pPr>
    </w:p>
    <w:p w:rsidR="00985BAD" w:rsidRPr="005035F5" w:rsidRDefault="00985BAD" w:rsidP="00985BAD">
      <w:pPr>
        <w:spacing w:after="160"/>
        <w:jc w:val="both"/>
        <w:rPr>
          <w:rFonts w:ascii="Cambria" w:hAnsi="Cambria" w:cs="Calibri"/>
          <w:b/>
          <w:sz w:val="22"/>
          <w:szCs w:val="22"/>
          <w:lang w:bidi="en-US"/>
        </w:rPr>
      </w:pPr>
      <w:r w:rsidRPr="005035F5">
        <w:rPr>
          <w:rFonts w:ascii="Cambria" w:hAnsi="Cambria" w:cs="Calibri"/>
          <w:b/>
          <w:sz w:val="22"/>
          <w:szCs w:val="22"/>
          <w:lang w:bidi="en-US"/>
        </w:rPr>
        <w:t>22.</w:t>
      </w:r>
      <w:r w:rsidRPr="005035F5">
        <w:rPr>
          <w:rFonts w:ascii="Cambria" w:hAnsi="Cambria" w:cs="Calibri"/>
          <w:b/>
          <w:sz w:val="22"/>
          <w:szCs w:val="22"/>
          <w:lang w:val="en-US" w:bidi="en-US"/>
        </w:rPr>
        <w:t>A</w:t>
      </w:r>
      <w:r w:rsidRPr="005035F5">
        <w:rPr>
          <w:rFonts w:ascii="Cambria" w:hAnsi="Cambria" w:cs="Calibri"/>
          <w:b/>
          <w:sz w:val="22"/>
          <w:szCs w:val="22"/>
          <w:lang w:bidi="en-US"/>
        </w:rPr>
        <w:t>.2</w:t>
      </w:r>
    </w:p>
    <w:p w:rsidR="00985BAD" w:rsidRPr="005035F5" w:rsidRDefault="00985BAD" w:rsidP="00985BAD">
      <w:pPr>
        <w:spacing w:after="160"/>
        <w:jc w:val="both"/>
        <w:rPr>
          <w:rFonts w:ascii="Cambria" w:hAnsi="Cambria" w:cs="Calibri"/>
          <w:sz w:val="22"/>
          <w:szCs w:val="22"/>
          <w:lang w:bidi="en-US"/>
        </w:rPr>
      </w:pPr>
      <w:r w:rsidRPr="005035F5">
        <w:rPr>
          <w:rFonts w:ascii="Cambria" w:hAnsi="Cambria" w:cs="Calibri"/>
          <w:b/>
          <w:sz w:val="22"/>
          <w:szCs w:val="22"/>
          <w:lang w:bidi="en-US"/>
        </w:rPr>
        <w:t>α)</w:t>
      </w:r>
      <w:r w:rsidRPr="005035F5">
        <w:rPr>
          <w:rFonts w:ascii="Cambria" w:hAnsi="Cambria" w:cs="Calibri"/>
          <w:sz w:val="22"/>
          <w:szCs w:val="22"/>
          <w:lang w:bidi="en-US"/>
        </w:rPr>
        <w:t xml:space="preserve"> Όταν ο  προσφέρων έχει αθετήσει τις υποχρεώσεις του όσον αφορά στην</w:t>
      </w:r>
      <w:r w:rsidRPr="005035F5">
        <w:rPr>
          <w:rFonts w:ascii="Cambria" w:hAnsi="Cambria" w:cs="Calibri"/>
          <w:b/>
          <w:bCs/>
          <w:sz w:val="22"/>
          <w:szCs w:val="22"/>
          <w:lang w:bidi="en-US"/>
        </w:rPr>
        <w:t xml:space="preserve"> </w:t>
      </w:r>
      <w:r w:rsidRPr="005035F5">
        <w:rPr>
          <w:rFonts w:ascii="Cambria" w:hAnsi="Cambria" w:cs="Calibri"/>
          <w:sz w:val="22"/>
          <w:szCs w:val="22"/>
          <w:lang w:bidi="en-US"/>
        </w:rPr>
        <w:t xml:space="preserve">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ή/και </w:t>
      </w:r>
    </w:p>
    <w:p w:rsidR="00985BAD" w:rsidRPr="005035F5" w:rsidRDefault="00985BAD" w:rsidP="00985BAD">
      <w:pPr>
        <w:spacing w:after="160"/>
        <w:jc w:val="both"/>
        <w:rPr>
          <w:rFonts w:ascii="Cambria" w:hAnsi="Cambria" w:cs="Calibri"/>
          <w:sz w:val="22"/>
          <w:szCs w:val="22"/>
          <w:lang w:bidi="en-US"/>
        </w:rPr>
      </w:pPr>
      <w:r w:rsidRPr="005035F5">
        <w:rPr>
          <w:rFonts w:ascii="Cambria" w:hAnsi="Cambria" w:cs="Calibri"/>
          <w:b/>
          <w:sz w:val="22"/>
          <w:szCs w:val="22"/>
          <w:lang w:bidi="en-US"/>
        </w:rPr>
        <w:t>β)</w:t>
      </w:r>
      <w:r w:rsidRPr="005035F5">
        <w:rPr>
          <w:rFonts w:ascii="Cambria" w:hAnsi="Cambria" w:cs="Calibri"/>
          <w:sz w:val="22"/>
          <w:szCs w:val="22"/>
          <w:lang w:bidi="en-US"/>
        </w:rPr>
        <w:t xml:space="preserve"> η αναθέτουσα αρχή μπορεί να αποδείξει με τα κατάλληλα μέσα ότι ο προσφέρων έχει αθετήσει τις υποχρεώσεις του όσον αφορά την καταβολή φόρων ή εισφορών κοινωνικής ασφάλισης.</w:t>
      </w:r>
    </w:p>
    <w:p w:rsidR="00985BAD" w:rsidRPr="005035F5" w:rsidRDefault="00985BAD" w:rsidP="00985BAD">
      <w:pPr>
        <w:spacing w:after="160"/>
        <w:jc w:val="both"/>
        <w:rPr>
          <w:rFonts w:ascii="Cambria" w:hAnsi="Cambria" w:cs="Calibri"/>
          <w:sz w:val="22"/>
          <w:szCs w:val="22"/>
          <w:lang w:bidi="en-US"/>
        </w:rPr>
      </w:pPr>
      <w:r w:rsidRPr="005035F5">
        <w:rPr>
          <w:rFonts w:ascii="Cambria" w:hAnsi="Cambria" w:cs="Calibri"/>
          <w:sz w:val="22"/>
          <w:szCs w:val="22"/>
          <w:lang w:bidi="en-US"/>
        </w:rPr>
        <w:t>Αν ο προσφέρων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w:t>
      </w:r>
    </w:p>
    <w:p w:rsidR="00985BAD" w:rsidRPr="005035F5" w:rsidRDefault="00985BAD" w:rsidP="00985BAD">
      <w:pPr>
        <w:spacing w:after="160"/>
        <w:jc w:val="both"/>
        <w:textAlignment w:val="baseline"/>
        <w:rPr>
          <w:rFonts w:ascii="Cambria" w:hAnsi="Cambria" w:cs="Calibri"/>
          <w:sz w:val="22"/>
          <w:szCs w:val="22"/>
          <w:lang w:bidi="en-US"/>
        </w:rPr>
      </w:pPr>
      <w:r w:rsidRPr="005035F5">
        <w:rPr>
          <w:rFonts w:ascii="Cambria" w:hAnsi="Cambria" w:cs="Calibri"/>
          <w:sz w:val="22"/>
          <w:szCs w:val="22"/>
          <w:lang w:bidi="en-US"/>
        </w:rPr>
        <w:t>Οι υποχρεώσεις των περ. α’ και β’ θεωρείται ότι δεν έχουν αθετηθεί εφόσον δεν έχουν καταστεί ληξιπρόθεσμες ή εφόσον αυτές έχουν υπαχθεί σε δεσμευτικό διακανονισμό που τηρείται.</w:t>
      </w:r>
    </w:p>
    <w:p w:rsidR="00985BAD" w:rsidRPr="005035F5" w:rsidRDefault="00985BAD" w:rsidP="00985BAD">
      <w:pPr>
        <w:spacing w:after="160"/>
        <w:jc w:val="both"/>
        <w:rPr>
          <w:rFonts w:ascii="Cambria" w:hAnsi="Cambria" w:cs="Calibri"/>
          <w:b/>
          <w:bCs/>
          <w:color w:val="000000"/>
          <w:sz w:val="22"/>
          <w:szCs w:val="22"/>
          <w:lang w:bidi="en-US"/>
        </w:rPr>
      </w:pPr>
      <w:r w:rsidRPr="005035F5">
        <w:rPr>
          <w:rFonts w:ascii="Cambria" w:hAnsi="Cambria" w:cs="Calibri"/>
          <w:sz w:val="22"/>
          <w:szCs w:val="22"/>
          <w:lang w:bidi="en-US"/>
        </w:rPr>
        <w:t>Δεν αποκλείεται ο προσφέρων,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r w:rsidRPr="005035F5">
        <w:rPr>
          <w:rFonts w:ascii="Cambria" w:hAnsi="Cambria" w:cs="Calibri"/>
          <w:sz w:val="22"/>
          <w:lang w:eastAsia="ar-SA"/>
        </w:rPr>
        <w:t xml:space="preserve"> </w:t>
      </w:r>
      <w:r w:rsidRPr="005035F5">
        <w:rPr>
          <w:rFonts w:ascii="Cambria" w:hAnsi="Cambria" w:cs="Calibri"/>
          <w:sz w:val="22"/>
          <w:szCs w:val="22"/>
          <w:lang w:bidi="en-US"/>
        </w:rPr>
        <w:t>στο μέτρο που τηρεί τους όρους του δεσμευτικού κανονισμού</w:t>
      </w:r>
      <w:r w:rsidRPr="005035F5">
        <w:rPr>
          <w:rFonts w:ascii="Cambria" w:hAnsi="Cambria" w:cs="Calibri"/>
          <w:sz w:val="22"/>
          <w:szCs w:val="22"/>
          <w:vertAlign w:val="superscript"/>
          <w:lang w:bidi="en-US"/>
        </w:rPr>
        <w:endnoteReference w:id="115"/>
      </w:r>
    </w:p>
    <w:p w:rsidR="00985BAD" w:rsidRPr="005035F5" w:rsidRDefault="00985BAD" w:rsidP="00985BAD">
      <w:pPr>
        <w:spacing w:after="160"/>
        <w:jc w:val="both"/>
        <w:rPr>
          <w:rFonts w:ascii="Cambria" w:eastAsia="NSimSun" w:hAnsi="Cambria" w:cs="Calibri"/>
          <w:sz w:val="22"/>
          <w:szCs w:val="22"/>
          <w:lang w:bidi="en-US"/>
        </w:rPr>
      </w:pPr>
    </w:p>
    <w:p w:rsidR="00985BAD" w:rsidRPr="005035F5" w:rsidRDefault="00985BAD" w:rsidP="00985BAD">
      <w:pPr>
        <w:spacing w:after="160"/>
        <w:jc w:val="both"/>
        <w:rPr>
          <w:rFonts w:ascii="Cambria" w:hAnsi="Cambria" w:cs="Calibri"/>
          <w:sz w:val="22"/>
          <w:szCs w:val="22"/>
          <w:lang w:bidi="en-US"/>
        </w:rPr>
      </w:pPr>
      <w:r w:rsidRPr="005035F5">
        <w:rPr>
          <w:rFonts w:ascii="Cambria" w:hAnsi="Cambria" w:cs="Calibri"/>
          <w:b/>
          <w:sz w:val="22"/>
          <w:szCs w:val="22"/>
          <w:lang w:bidi="en-US"/>
        </w:rPr>
        <w:t>22.</w:t>
      </w:r>
      <w:r w:rsidRPr="005035F5">
        <w:rPr>
          <w:rFonts w:ascii="Cambria" w:hAnsi="Cambria" w:cs="Calibri"/>
          <w:b/>
          <w:sz w:val="22"/>
          <w:szCs w:val="22"/>
          <w:lang w:val="en-US" w:bidi="en-US"/>
        </w:rPr>
        <w:t>A</w:t>
      </w:r>
      <w:r w:rsidRPr="005035F5">
        <w:rPr>
          <w:rFonts w:ascii="Cambria" w:hAnsi="Cambria" w:cs="Calibri"/>
          <w:b/>
          <w:sz w:val="22"/>
          <w:szCs w:val="22"/>
          <w:lang w:bidi="en-US"/>
        </w:rPr>
        <w:t>.3</w:t>
      </w:r>
      <w:r w:rsidRPr="005035F5">
        <w:rPr>
          <w:rFonts w:ascii="Cambria" w:hAnsi="Cambria" w:cs="Calibri"/>
          <w:b/>
          <w:bCs/>
          <w:sz w:val="22"/>
          <w:szCs w:val="22"/>
          <w:lang w:bidi="en-US"/>
        </w:rPr>
        <w:t xml:space="preserve">  α) </w:t>
      </w:r>
      <w:r w:rsidRPr="005035F5">
        <w:rPr>
          <w:rFonts w:ascii="Cambria" w:hAnsi="Cambria" w:cs="Calibri"/>
          <w:sz w:val="22"/>
          <w:szCs w:val="22"/>
          <w:lang w:bidi="en-US"/>
        </w:rPr>
        <w:t>Κατ’ εξαίρεση, για τους πιο κάτω επιτακτικούς λόγους δημόσιου συμφέροντος............</w:t>
      </w:r>
      <w:r w:rsidRPr="005035F5">
        <w:rPr>
          <w:rFonts w:ascii="Cambria" w:hAnsi="Cambria" w:cs="Calibri"/>
          <w:sz w:val="22"/>
          <w:szCs w:val="22"/>
          <w:vertAlign w:val="superscript"/>
          <w:lang w:val="en-US" w:bidi="en-US"/>
        </w:rPr>
        <w:endnoteReference w:id="116"/>
      </w:r>
      <w:r w:rsidRPr="005035F5">
        <w:rPr>
          <w:rFonts w:ascii="Cambria" w:hAnsi="Cambria" w:cs="Calibri"/>
          <w:sz w:val="22"/>
          <w:szCs w:val="22"/>
          <w:lang w:bidi="en-US"/>
        </w:rPr>
        <w:t xml:space="preserve"> (όπως δημόσιας υγείας ή προστασίας του περιβάλλοντος, οι οποίοι συμπληρώνονται από την αναθέτουσα αρχή ) δεν εφαρμόζονται οι παράγραφοι  22.</w:t>
      </w:r>
      <w:r w:rsidRPr="005035F5">
        <w:rPr>
          <w:rFonts w:ascii="Cambria" w:hAnsi="Cambria" w:cs="Calibri"/>
          <w:sz w:val="22"/>
          <w:szCs w:val="22"/>
          <w:lang w:val="en-US" w:bidi="en-US"/>
        </w:rPr>
        <w:t>A</w:t>
      </w:r>
      <w:r w:rsidRPr="005035F5">
        <w:rPr>
          <w:rFonts w:ascii="Cambria" w:hAnsi="Cambria" w:cs="Calibri"/>
          <w:sz w:val="22"/>
          <w:szCs w:val="22"/>
          <w:lang w:bidi="en-US"/>
        </w:rPr>
        <w:t>.1 και 22.</w:t>
      </w:r>
      <w:r w:rsidRPr="005035F5">
        <w:rPr>
          <w:rFonts w:ascii="Cambria" w:hAnsi="Cambria" w:cs="Calibri"/>
          <w:sz w:val="22"/>
          <w:szCs w:val="22"/>
          <w:lang w:val="en-US" w:bidi="en-US"/>
        </w:rPr>
        <w:t>A</w:t>
      </w:r>
      <w:r w:rsidRPr="005035F5">
        <w:rPr>
          <w:rFonts w:ascii="Cambria" w:hAnsi="Cambria" w:cs="Calibri"/>
          <w:sz w:val="22"/>
          <w:szCs w:val="22"/>
          <w:lang w:bidi="en-US"/>
        </w:rPr>
        <w:t>.2.</w:t>
      </w:r>
    </w:p>
    <w:p w:rsidR="00985BAD" w:rsidRPr="005035F5" w:rsidRDefault="00985BAD" w:rsidP="00985BAD">
      <w:pPr>
        <w:spacing w:after="160"/>
        <w:jc w:val="both"/>
        <w:rPr>
          <w:rFonts w:ascii="Cambria" w:hAnsi="Cambria" w:cs="Calibri"/>
          <w:b/>
          <w:sz w:val="22"/>
          <w:szCs w:val="22"/>
          <w:lang w:bidi="en-US"/>
        </w:rPr>
      </w:pPr>
      <w:r w:rsidRPr="005035F5">
        <w:rPr>
          <w:rFonts w:ascii="Cambria" w:hAnsi="Cambria" w:cs="Calibri"/>
          <w:b/>
          <w:sz w:val="22"/>
          <w:szCs w:val="22"/>
          <w:lang w:bidi="en-US"/>
        </w:rPr>
        <w:t>β)</w:t>
      </w:r>
      <w:r w:rsidRPr="005035F5">
        <w:rPr>
          <w:rFonts w:ascii="Cambria" w:hAnsi="Cambria" w:cs="Calibri"/>
          <w:sz w:val="22"/>
          <w:szCs w:val="22"/>
          <w:lang w:bidi="en-US"/>
        </w:rPr>
        <w:t xml:space="preserve"> Κατ’ εξαίρεση, όταν ο αποκλεισμός είναι σαφώς δυσανάλογος, ιδίως όταν μόνο μικρά ποσά των φόρων ή των εισφορών κοινωνικής ασφάλισης δεν έχουν καταβληθεί ή όταν ο προσφέρων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περ. β' της παρ. 2 του άρθρου 73 ν. 4412/2016, πριν από την εκπνοή της προθεσμίας υποβολής προσφοράς του άρθρου 18 της παρούσας, δεν εφαρμόζεται</w:t>
      </w:r>
      <w:r w:rsidRPr="005035F5">
        <w:rPr>
          <w:rFonts w:ascii="Cambria" w:hAnsi="Cambria" w:cs="Calibri"/>
          <w:sz w:val="22"/>
          <w:szCs w:val="22"/>
          <w:vertAlign w:val="superscript"/>
          <w:lang w:bidi="en-US"/>
        </w:rPr>
        <w:t xml:space="preserve"> </w:t>
      </w:r>
      <w:r w:rsidRPr="005035F5">
        <w:rPr>
          <w:rFonts w:ascii="Cambria" w:hAnsi="Cambria" w:cs="Calibri"/>
          <w:sz w:val="22"/>
          <w:szCs w:val="22"/>
          <w:vertAlign w:val="superscript"/>
          <w:lang w:val="en-US" w:bidi="en-US"/>
        </w:rPr>
        <w:endnoteReference w:id="117"/>
      </w:r>
      <w:r w:rsidRPr="005035F5">
        <w:rPr>
          <w:rFonts w:ascii="Cambria" w:hAnsi="Cambria" w:cs="Calibri"/>
          <w:sz w:val="22"/>
          <w:szCs w:val="22"/>
          <w:lang w:bidi="en-US"/>
        </w:rPr>
        <w:t>η παράγραφος 22.Α.2.</w:t>
      </w:r>
    </w:p>
    <w:p w:rsidR="00985BAD" w:rsidRPr="00155301" w:rsidRDefault="00985BAD" w:rsidP="00985BAD">
      <w:pPr>
        <w:spacing w:after="160"/>
        <w:jc w:val="both"/>
        <w:rPr>
          <w:rFonts w:ascii="Cambria" w:hAnsi="Cambria" w:cs="Calibri"/>
          <w:b/>
          <w:color w:val="0070C0"/>
          <w:sz w:val="22"/>
          <w:szCs w:val="22"/>
          <w:lang w:bidi="en-US"/>
        </w:rPr>
      </w:pPr>
    </w:p>
    <w:p w:rsidR="00985BAD" w:rsidRPr="00155301" w:rsidRDefault="00985BAD" w:rsidP="00985BAD">
      <w:pPr>
        <w:spacing w:after="160"/>
        <w:jc w:val="both"/>
        <w:rPr>
          <w:rFonts w:ascii="Cambria" w:hAnsi="Cambria" w:cs="Calibri"/>
          <w:b/>
          <w:color w:val="0070C0"/>
          <w:sz w:val="22"/>
          <w:szCs w:val="22"/>
          <w:lang w:bidi="en-US"/>
        </w:rPr>
      </w:pPr>
    </w:p>
    <w:p w:rsidR="00985BAD" w:rsidRPr="005035F5" w:rsidRDefault="00985BAD" w:rsidP="00985BAD">
      <w:pPr>
        <w:spacing w:after="160"/>
        <w:jc w:val="both"/>
        <w:rPr>
          <w:rFonts w:ascii="Cambria" w:hAnsi="Cambria" w:cs="Calibri"/>
          <w:sz w:val="22"/>
          <w:szCs w:val="22"/>
          <w:lang w:bidi="en-US"/>
        </w:rPr>
      </w:pPr>
      <w:r w:rsidRPr="005035F5">
        <w:rPr>
          <w:rFonts w:ascii="Cambria" w:hAnsi="Cambria" w:cs="Calibri"/>
          <w:b/>
          <w:sz w:val="22"/>
          <w:szCs w:val="22"/>
          <w:lang w:bidi="en-US"/>
        </w:rPr>
        <w:t>22.Α.4</w:t>
      </w:r>
      <w:r w:rsidRPr="005035F5">
        <w:rPr>
          <w:rFonts w:ascii="Cambria" w:hAnsi="Cambria" w:cs="Calibri"/>
          <w:sz w:val="22"/>
          <w:szCs w:val="22"/>
          <w:lang w:bidi="en-US"/>
        </w:rPr>
        <w:t>.</w:t>
      </w:r>
      <w:r w:rsidRPr="005035F5">
        <w:rPr>
          <w:rFonts w:ascii="Cambria" w:hAnsi="Cambria" w:cs="Calibri"/>
          <w:b/>
          <w:bCs/>
          <w:sz w:val="22"/>
          <w:szCs w:val="22"/>
          <w:lang w:bidi="en-US"/>
        </w:rPr>
        <w:t xml:space="preserve"> Αποκλείεται</w:t>
      </w:r>
      <w:r w:rsidRPr="005035F5">
        <w:rPr>
          <w:rFonts w:ascii="Cambria" w:eastAsia="Calibri" w:hAnsi="Cambria" w:cs="Calibri"/>
          <w:b/>
          <w:bCs/>
          <w:sz w:val="22"/>
          <w:szCs w:val="22"/>
          <w:lang w:bidi="en-US"/>
        </w:rPr>
        <w:t xml:space="preserve"> </w:t>
      </w:r>
      <w:r w:rsidRPr="005035F5">
        <w:rPr>
          <w:rFonts w:ascii="Cambria" w:hAnsi="Cambria" w:cs="Calibri"/>
          <w:b/>
          <w:bCs/>
          <w:sz w:val="22"/>
          <w:szCs w:val="22"/>
          <w:lang w:bidi="en-US"/>
        </w:rPr>
        <w:t>από τη συμμετοχή στην παρούσα διαδικασία σύναψης δημόσιας σύμβασης   προσφέρων σε οποιαδήποτε από τις ακόλουθες καταστάσεις</w:t>
      </w:r>
      <w:r w:rsidRPr="005035F5">
        <w:rPr>
          <w:rFonts w:ascii="Cambria" w:eastAsia="Calibri" w:hAnsi="Cambria" w:cs="Calibri"/>
          <w:b/>
          <w:bCs/>
          <w:sz w:val="22"/>
          <w:szCs w:val="22"/>
          <w:vertAlign w:val="superscript"/>
          <w:lang w:bidi="en-US"/>
        </w:rPr>
        <w:t>:</w:t>
      </w:r>
      <w:r w:rsidRPr="005035F5">
        <w:rPr>
          <w:rFonts w:ascii="Cambria" w:eastAsia="Calibri" w:hAnsi="Cambria" w:cs="Calibri"/>
          <w:sz w:val="22"/>
          <w:szCs w:val="22"/>
          <w:vertAlign w:val="superscript"/>
          <w:lang w:val="en-US" w:bidi="en-US"/>
        </w:rPr>
        <w:endnoteReference w:id="118"/>
      </w:r>
    </w:p>
    <w:p w:rsidR="00985BAD" w:rsidRPr="005035F5" w:rsidRDefault="00985BAD" w:rsidP="00985BAD">
      <w:pPr>
        <w:spacing w:after="160"/>
        <w:jc w:val="both"/>
        <w:rPr>
          <w:rFonts w:ascii="Cambria" w:eastAsia="Calibri" w:hAnsi="Cambria" w:cs="Calibri"/>
          <w:sz w:val="22"/>
          <w:szCs w:val="22"/>
          <w:lang w:bidi="en-US"/>
        </w:rPr>
      </w:pPr>
      <w:r w:rsidRPr="005035F5">
        <w:rPr>
          <w:rFonts w:ascii="Cambria" w:hAnsi="Cambria" w:cs="Calibri"/>
          <w:b/>
          <w:sz w:val="22"/>
          <w:szCs w:val="22"/>
          <w:lang w:bidi="en-US"/>
        </w:rPr>
        <w:t>(α)</w:t>
      </w:r>
      <w:r w:rsidRPr="005035F5">
        <w:rPr>
          <w:rFonts w:ascii="Cambria" w:hAnsi="Cambria" w:cs="Calibri"/>
          <w:sz w:val="22"/>
          <w:szCs w:val="22"/>
          <w:lang w:bidi="en-US"/>
        </w:rPr>
        <w:t xml:space="preserve"> έχει αθετήσει τις υποχρεώσεις που προβλέπονται στην παρ. 2 του άρθρου 18 του ν. 4412/2016,</w:t>
      </w:r>
      <w:r w:rsidRPr="005035F5">
        <w:rPr>
          <w:rFonts w:ascii="Cambria" w:hAnsi="Cambria" w:cs="Calibri"/>
          <w:sz w:val="22"/>
          <w:lang w:eastAsia="ar-SA"/>
        </w:rPr>
        <w:t xml:space="preserve"> </w:t>
      </w:r>
      <w:r w:rsidRPr="005035F5">
        <w:rPr>
          <w:rFonts w:ascii="Cambria" w:hAnsi="Cambria" w:cs="Calibri"/>
          <w:sz w:val="22"/>
          <w:szCs w:val="22"/>
          <w:lang w:bidi="en-US"/>
        </w:rPr>
        <w:t>περί αρχών που εφαρμόζονται στις διαδικασίες σύναψης δημοσίων συμβάσεων,</w:t>
      </w:r>
      <w:r w:rsidRPr="005035F5">
        <w:rPr>
          <w:rFonts w:ascii="Cambria" w:eastAsia="Calibri" w:hAnsi="Cambria" w:cs="Calibri"/>
          <w:sz w:val="22"/>
          <w:szCs w:val="22"/>
          <w:vertAlign w:val="superscript"/>
          <w:lang w:bidi="en-US"/>
        </w:rPr>
        <w:t xml:space="preserve">                   </w:t>
      </w:r>
    </w:p>
    <w:p w:rsidR="00985BAD" w:rsidRPr="005035F5" w:rsidRDefault="00985BAD" w:rsidP="00985BAD">
      <w:pPr>
        <w:spacing w:after="160"/>
        <w:jc w:val="both"/>
        <w:rPr>
          <w:rFonts w:ascii="Cambria" w:hAnsi="Cambria" w:cs="Calibri"/>
          <w:sz w:val="22"/>
          <w:szCs w:val="22"/>
          <w:lang w:bidi="en-US"/>
        </w:rPr>
      </w:pPr>
      <w:r w:rsidRPr="005035F5">
        <w:rPr>
          <w:rFonts w:ascii="Cambria" w:eastAsia="Calibri" w:hAnsi="Cambria" w:cs="Calibri"/>
          <w:b/>
          <w:sz w:val="22"/>
          <w:szCs w:val="22"/>
          <w:lang w:bidi="en-US"/>
        </w:rPr>
        <w:lastRenderedPageBreak/>
        <w:t>(</w:t>
      </w:r>
      <w:r w:rsidRPr="005035F5">
        <w:rPr>
          <w:rFonts w:ascii="Cambria" w:hAnsi="Cambria" w:cs="Calibri"/>
          <w:b/>
          <w:sz w:val="22"/>
          <w:szCs w:val="22"/>
          <w:lang w:bidi="en-US"/>
        </w:rPr>
        <w:t>β)</w:t>
      </w:r>
      <w:r w:rsidRPr="005035F5">
        <w:rPr>
          <w:rFonts w:ascii="Cambria" w:hAnsi="Cambria" w:cs="Calibri"/>
          <w:sz w:val="22"/>
          <w:szCs w:val="22"/>
          <w:lang w:bidi="en-US"/>
        </w:rPr>
        <w:t xml:space="preserve"> εάν ο οικονομικός φορέας τελεί υπό πτώχευση ή έχει υπαχθεί σε διαδικασία  </w:t>
      </w:r>
      <w:r w:rsidRPr="005035F5">
        <w:rPr>
          <w:rFonts w:ascii="Cambria" w:hAnsi="Cambria" w:cs="Calibri"/>
          <w:iCs/>
          <w:sz w:val="22"/>
          <w:szCs w:val="22"/>
          <w:lang w:bidi="en-US"/>
        </w:rPr>
        <w:t>ειδικής εκκαθάρισης</w:t>
      </w:r>
      <w:r w:rsidRPr="005035F5">
        <w:rPr>
          <w:rFonts w:ascii="Cambria" w:hAnsi="Cambria" w:cs="Calibri"/>
          <w:i/>
          <w:iCs/>
          <w:color w:val="FF66CC"/>
          <w:sz w:val="22"/>
          <w:szCs w:val="22"/>
          <w:lang w:bidi="en-US"/>
        </w:rPr>
        <w:t xml:space="preserve"> </w:t>
      </w:r>
      <w:r w:rsidRPr="005035F5">
        <w:rPr>
          <w:rFonts w:ascii="Cambria" w:hAnsi="Cambria" w:cs="Calibri"/>
          <w:sz w:val="22"/>
          <w:szCs w:val="22"/>
          <w:lang w:bidi="en-US"/>
        </w:rPr>
        <w:t xml:space="preserve">ή τελεί υπό αναγκαστική διαχείριση 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προκύπτουσα από παρόμοια διαδικασία, προβλεπόμενη σε εθνικές διατάξεις νόμου. </w:t>
      </w:r>
    </w:p>
    <w:p w:rsidR="00985BAD" w:rsidRPr="005035F5" w:rsidRDefault="00985BAD" w:rsidP="00985BAD">
      <w:pPr>
        <w:spacing w:after="160"/>
        <w:jc w:val="both"/>
        <w:rPr>
          <w:rFonts w:ascii="Cambria" w:hAnsi="Cambria" w:cs="Calibri"/>
          <w:sz w:val="22"/>
          <w:szCs w:val="22"/>
          <w:lang w:bidi="en-US"/>
        </w:rPr>
      </w:pPr>
      <w:r w:rsidRPr="005035F5">
        <w:rPr>
          <w:rFonts w:ascii="Cambria" w:hAnsi="Cambria" w:cs="Calibri"/>
          <w:sz w:val="22"/>
          <w:szCs w:val="22"/>
          <w:lang w:bidi="en-US"/>
        </w:rPr>
        <w:t xml:space="preserve">Η αναθέτουσα αρχή μπορεί να μην αποκλείει έναν οικονομικό φορέα, ο οποίος βρίσκεται σε μια εκ των καταστάσεων που αναφέρονται στην παρούσα περίπτωση, υπό την προϋπόθεση ότι η αναθέτουσα αρχή έχει αποδείξει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 (παρ. 5 άρθρου 73 του ν. 4412/2016), </w:t>
      </w:r>
      <w:r w:rsidRPr="005035F5">
        <w:rPr>
          <w:rFonts w:ascii="Cambria" w:hAnsi="Cambria" w:cs="Calibri"/>
          <w:sz w:val="22"/>
          <w:szCs w:val="22"/>
          <w:vertAlign w:val="superscript"/>
          <w:lang w:bidi="en-US"/>
        </w:rPr>
        <w:endnoteReference w:id="119"/>
      </w:r>
    </w:p>
    <w:p w:rsidR="00985BAD" w:rsidRPr="005035F5" w:rsidRDefault="00985BAD" w:rsidP="00985BAD">
      <w:pPr>
        <w:spacing w:after="160"/>
        <w:jc w:val="both"/>
        <w:rPr>
          <w:rFonts w:ascii="Cambria" w:hAnsi="Cambria" w:cs="Calibri"/>
          <w:sz w:val="22"/>
          <w:szCs w:val="22"/>
          <w:lang w:bidi="en-US"/>
        </w:rPr>
      </w:pPr>
      <w:r w:rsidRPr="005035F5">
        <w:rPr>
          <w:rFonts w:ascii="Cambria" w:hAnsi="Cambria" w:cs="Calibri"/>
          <w:b/>
          <w:sz w:val="22"/>
          <w:szCs w:val="22"/>
          <w:lang w:bidi="en-US"/>
        </w:rPr>
        <w:t>(γ)</w:t>
      </w:r>
      <w:r w:rsidRPr="005035F5">
        <w:rPr>
          <w:rFonts w:ascii="Cambria" w:hAnsi="Cambria" w:cs="Calibri"/>
          <w:sz w:val="22"/>
          <w:szCs w:val="22"/>
          <w:lang w:bidi="en-US"/>
        </w:rPr>
        <w:t xml:space="preserve"> εάν, με την επιφύλαξη της παραγράφου 3β του άρθρου 44 του ν. 3959/2011(Α΄93), περί ποινικών κυρώσεων και άλλων διοικητικών συνεπειών, η αναθέτουσα αρχή διαθέτει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w:t>
      </w:r>
    </w:p>
    <w:p w:rsidR="00985BAD" w:rsidRPr="005035F5" w:rsidRDefault="00985BAD" w:rsidP="00985BAD">
      <w:pPr>
        <w:spacing w:after="160"/>
        <w:jc w:val="both"/>
        <w:rPr>
          <w:rFonts w:ascii="Cambria" w:hAnsi="Cambria" w:cs="Calibri"/>
          <w:sz w:val="22"/>
          <w:szCs w:val="22"/>
          <w:lang w:bidi="en-US"/>
        </w:rPr>
      </w:pPr>
      <w:r w:rsidRPr="005035F5">
        <w:rPr>
          <w:rFonts w:ascii="Cambria" w:hAnsi="Cambria" w:cs="Calibri"/>
          <w:b/>
          <w:sz w:val="22"/>
          <w:szCs w:val="22"/>
          <w:lang w:bidi="en-US"/>
        </w:rPr>
        <w:t>(δ)</w:t>
      </w:r>
      <w:r w:rsidRPr="005035F5">
        <w:rPr>
          <w:rFonts w:ascii="Cambria" w:hAnsi="Cambria" w:cs="Calibri"/>
          <w:sz w:val="22"/>
          <w:szCs w:val="22"/>
          <w:lang w:bidi="en-US"/>
        </w:rPr>
        <w:t xml:space="preserve">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w:t>
      </w:r>
    </w:p>
    <w:p w:rsidR="00985BAD" w:rsidRPr="005035F5" w:rsidRDefault="00985BAD" w:rsidP="00985BAD">
      <w:pPr>
        <w:spacing w:after="160"/>
        <w:jc w:val="both"/>
        <w:rPr>
          <w:rFonts w:ascii="Cambria" w:hAnsi="Cambria" w:cs="Calibri"/>
          <w:sz w:val="22"/>
          <w:szCs w:val="22"/>
          <w:lang w:bidi="en-US"/>
        </w:rPr>
      </w:pPr>
      <w:r w:rsidRPr="005035F5">
        <w:rPr>
          <w:rFonts w:ascii="Cambria" w:hAnsi="Cambria" w:cs="Calibri"/>
          <w:b/>
          <w:sz w:val="22"/>
          <w:szCs w:val="22"/>
          <w:lang w:bidi="en-US"/>
        </w:rPr>
        <w:t>(ε)</w:t>
      </w:r>
      <w:r w:rsidRPr="005035F5">
        <w:rPr>
          <w:rFonts w:ascii="Cambria" w:hAnsi="Cambria" w:cs="Calibri"/>
          <w:sz w:val="22"/>
          <w:szCs w:val="22"/>
          <w:lang w:bidi="en-US"/>
        </w:rPr>
        <w:t xml:space="preserve"> εάν μία κατάσταση στρέβλωσης του ανταγωνισμού από την πρότερη συμμετοχή των οικονομικών φορέων κατά την προετοιμασία της διαδικασίας σύναψης σύμβασης, σύμφωνα με όσα ορίζονται στο άρθρο 48 του ν. 4412/2016, δεν μπορεί να θεραπευθεί με άλλα, λιγότερο παρεμβατικά, μέσα,</w:t>
      </w:r>
    </w:p>
    <w:p w:rsidR="00985BAD" w:rsidRPr="005035F5" w:rsidRDefault="00985BAD" w:rsidP="00985BAD">
      <w:pPr>
        <w:spacing w:after="160"/>
        <w:jc w:val="both"/>
        <w:rPr>
          <w:rFonts w:ascii="Cambria" w:hAnsi="Cambria" w:cs="Calibri"/>
          <w:sz w:val="22"/>
          <w:szCs w:val="22"/>
          <w:lang w:bidi="en-US"/>
        </w:rPr>
      </w:pPr>
      <w:r w:rsidRPr="005035F5">
        <w:rPr>
          <w:rFonts w:ascii="Cambria" w:hAnsi="Cambria" w:cs="Calibri"/>
          <w:b/>
          <w:sz w:val="22"/>
          <w:szCs w:val="22"/>
          <w:lang w:bidi="en-US"/>
        </w:rPr>
        <w:t>(στ)</w:t>
      </w:r>
      <w:r w:rsidRPr="005035F5">
        <w:rPr>
          <w:rFonts w:ascii="Cambria" w:hAnsi="Cambria" w:cs="Calibri"/>
          <w:sz w:val="22"/>
          <w:szCs w:val="22"/>
          <w:lang w:bidi="en-US"/>
        </w:rPr>
        <w:t xml:space="preserve"> εάν ο οικονομικός φορέας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w:t>
      </w:r>
    </w:p>
    <w:p w:rsidR="00985BAD" w:rsidRPr="005035F5" w:rsidRDefault="00985BAD" w:rsidP="00985BAD">
      <w:pPr>
        <w:spacing w:after="160"/>
        <w:jc w:val="both"/>
        <w:rPr>
          <w:rFonts w:ascii="Cambria" w:hAnsi="Cambria" w:cs="Calibri"/>
          <w:sz w:val="22"/>
          <w:szCs w:val="22"/>
          <w:lang w:bidi="en-US"/>
        </w:rPr>
      </w:pPr>
      <w:r w:rsidRPr="005035F5">
        <w:rPr>
          <w:rFonts w:ascii="Cambria" w:hAnsi="Cambria" w:cs="Calibri"/>
          <w:b/>
          <w:sz w:val="22"/>
          <w:szCs w:val="22"/>
          <w:lang w:bidi="en-US"/>
        </w:rPr>
        <w:t>(ζ)</w:t>
      </w:r>
      <w:r w:rsidRPr="005035F5">
        <w:rPr>
          <w:rFonts w:ascii="Cambria" w:hAnsi="Cambria" w:cs="Calibri"/>
          <w:sz w:val="22"/>
          <w:szCs w:val="22"/>
          <w:lang w:bidi="en-US"/>
        </w:rPr>
        <w:t xml:space="preserve"> εάν ο οικονομικός φορέας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του άρθρου 79 του ν. 4412/2016, περί Ευρωπαϊκού Ενιαίου Εγγράφου Σύμβασης, καθώς και του άρθρου 23 της παρούσας,</w:t>
      </w:r>
    </w:p>
    <w:p w:rsidR="00985BAD" w:rsidRPr="005035F5" w:rsidRDefault="00985BAD" w:rsidP="00985BAD">
      <w:pPr>
        <w:spacing w:after="160"/>
        <w:jc w:val="both"/>
        <w:rPr>
          <w:rFonts w:ascii="Cambria" w:hAnsi="Cambria" w:cs="Calibri"/>
          <w:sz w:val="22"/>
          <w:szCs w:val="22"/>
          <w:lang w:bidi="en-US"/>
        </w:rPr>
      </w:pPr>
      <w:r w:rsidRPr="005035F5">
        <w:rPr>
          <w:rFonts w:ascii="Cambria" w:hAnsi="Cambria" w:cs="Calibri"/>
          <w:b/>
          <w:sz w:val="22"/>
          <w:szCs w:val="22"/>
          <w:lang w:bidi="en-US"/>
        </w:rPr>
        <w:t>(η)</w:t>
      </w:r>
      <w:r w:rsidRPr="005035F5">
        <w:rPr>
          <w:rFonts w:ascii="Cambria" w:hAnsi="Cambria" w:cs="Calibri"/>
          <w:sz w:val="22"/>
          <w:szCs w:val="22"/>
          <w:lang w:bidi="en-US"/>
        </w:rPr>
        <w:t xml:space="preserve"> εάν ο οικονομικός φορέας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w:t>
      </w:r>
    </w:p>
    <w:p w:rsidR="00985BAD" w:rsidRPr="005035F5" w:rsidRDefault="00985BAD" w:rsidP="00985BAD">
      <w:pPr>
        <w:spacing w:after="160"/>
        <w:jc w:val="both"/>
        <w:rPr>
          <w:rFonts w:ascii="Cambria" w:eastAsia="Calibri" w:hAnsi="Cambria" w:cs="Calibri"/>
          <w:sz w:val="22"/>
          <w:szCs w:val="22"/>
          <w:lang w:bidi="en-US"/>
        </w:rPr>
      </w:pPr>
      <w:r w:rsidRPr="005035F5">
        <w:rPr>
          <w:rFonts w:ascii="Cambria" w:hAnsi="Cambria" w:cs="Calibri"/>
          <w:b/>
          <w:sz w:val="22"/>
          <w:szCs w:val="22"/>
          <w:lang w:bidi="en-US"/>
        </w:rPr>
        <w:t>(θ)</w:t>
      </w:r>
      <w:r w:rsidRPr="005035F5">
        <w:rPr>
          <w:rFonts w:ascii="Cambria" w:hAnsi="Cambria" w:cs="Calibri"/>
          <w:sz w:val="22"/>
          <w:szCs w:val="22"/>
          <w:lang w:bidi="en-US"/>
        </w:rPr>
        <w:t xml:space="preserve"> εάν ο οικονομικός φορέας έχει διαπράξει σοβαρό επαγγελματικό παράπτωμα, το οποίο θέτει</w:t>
      </w:r>
      <w:r w:rsidRPr="005035F5">
        <w:rPr>
          <w:rFonts w:ascii="Cambria" w:eastAsia="Calibri" w:hAnsi="Cambria" w:cs="Calibri"/>
          <w:sz w:val="22"/>
          <w:szCs w:val="22"/>
          <w:lang w:bidi="en-US"/>
        </w:rPr>
        <w:t xml:space="preserve"> </w:t>
      </w:r>
      <w:r w:rsidRPr="005035F5">
        <w:rPr>
          <w:rFonts w:ascii="Cambria" w:hAnsi="Cambria" w:cs="Calibri"/>
          <w:sz w:val="22"/>
          <w:szCs w:val="22"/>
          <w:lang w:bidi="en-US"/>
        </w:rPr>
        <w:t>σε αμφιβολία την ακεραιότητά του</w:t>
      </w:r>
      <w:r w:rsidRPr="005035F5">
        <w:rPr>
          <w:rFonts w:ascii="Cambria" w:eastAsia="Calibri" w:hAnsi="Cambria" w:cs="Calibri"/>
          <w:sz w:val="22"/>
          <w:szCs w:val="22"/>
          <w:lang w:bidi="en-US"/>
        </w:rPr>
        <w:t>.</w:t>
      </w:r>
    </w:p>
    <w:p w:rsidR="00985BAD" w:rsidRPr="005035F5" w:rsidRDefault="00985BAD" w:rsidP="00985BAD">
      <w:pPr>
        <w:spacing w:after="160"/>
        <w:jc w:val="both"/>
        <w:rPr>
          <w:rFonts w:ascii="Cambria" w:hAnsi="Cambria" w:cs="Calibri"/>
          <w:sz w:val="22"/>
          <w:szCs w:val="22"/>
          <w:vertAlign w:val="superscript"/>
          <w:lang w:bidi="en-US"/>
        </w:rPr>
      </w:pPr>
      <w:r w:rsidRPr="005035F5">
        <w:rPr>
          <w:rFonts w:ascii="Cambria" w:eastAsia="Calibri" w:hAnsi="Cambria" w:cs="Calibri"/>
          <w:b/>
          <w:sz w:val="22"/>
          <w:szCs w:val="22"/>
          <w:lang w:bidi="en-US"/>
        </w:rPr>
        <w:t>22.Α.5</w:t>
      </w:r>
      <w:r w:rsidRPr="005035F5">
        <w:rPr>
          <w:rFonts w:ascii="Cambria" w:eastAsia="Calibri" w:hAnsi="Cambria" w:cs="Calibri"/>
          <w:sz w:val="22"/>
          <w:szCs w:val="22"/>
          <w:lang w:bidi="en-US"/>
        </w:rPr>
        <w:t xml:space="preserve">.  </w:t>
      </w:r>
      <w:r w:rsidRPr="005035F5">
        <w:rPr>
          <w:rFonts w:ascii="Cambria" w:hAnsi="Cambria" w:cs="Calibri"/>
          <w:sz w:val="22"/>
          <w:szCs w:val="22"/>
          <w:lang w:bidi="en-US"/>
        </w:rPr>
        <w:t>Αποκλείεται από τη συμμετοχή στη διαδικασία σύναψης δημόσιας σύμβασης (διαγωνισμό), οικονομικός φορέας εάν συντρέχουν οι προϋποθέσεις εφαρμογής της παρ. 4 του άρθρου 8 του ν. 3310/2005 (</w:t>
      </w:r>
      <w:r w:rsidRPr="005035F5">
        <w:rPr>
          <w:rFonts w:ascii="Cambria" w:hAnsi="Cambria" w:cs="Calibri"/>
          <w:b/>
          <w:sz w:val="22"/>
          <w:szCs w:val="22"/>
          <w:lang w:bidi="en-US"/>
        </w:rPr>
        <w:t>εθνικός λόγος</w:t>
      </w:r>
      <w:r w:rsidRPr="005035F5">
        <w:rPr>
          <w:rFonts w:ascii="Cambria" w:hAnsi="Cambria" w:cs="Calibri"/>
          <w:sz w:val="22"/>
          <w:szCs w:val="22"/>
          <w:lang w:bidi="en-US"/>
        </w:rPr>
        <w:t xml:space="preserve"> </w:t>
      </w:r>
      <w:r w:rsidRPr="005035F5">
        <w:rPr>
          <w:rFonts w:ascii="Cambria" w:hAnsi="Cambria" w:cs="Calibri"/>
          <w:b/>
          <w:sz w:val="22"/>
          <w:szCs w:val="22"/>
          <w:lang w:bidi="en-US"/>
        </w:rPr>
        <w:t>αποκλεισμού</w:t>
      </w:r>
      <w:r w:rsidRPr="005035F5">
        <w:rPr>
          <w:rFonts w:ascii="Cambria" w:hAnsi="Cambria" w:cs="Calibri"/>
          <w:sz w:val="22"/>
          <w:szCs w:val="22"/>
          <w:lang w:bidi="en-US"/>
        </w:rPr>
        <w:t>).</w:t>
      </w:r>
      <w:r w:rsidRPr="005035F5">
        <w:rPr>
          <w:rFonts w:ascii="Cambria" w:hAnsi="Cambria" w:cs="Calibri"/>
          <w:sz w:val="22"/>
          <w:szCs w:val="22"/>
          <w:vertAlign w:val="superscript"/>
          <w:lang w:bidi="en-US"/>
        </w:rPr>
        <w:t xml:space="preserve"> </w:t>
      </w:r>
      <w:r w:rsidRPr="005035F5">
        <w:rPr>
          <w:rFonts w:ascii="Cambria" w:hAnsi="Cambria" w:cs="Calibri"/>
          <w:sz w:val="22"/>
          <w:szCs w:val="22"/>
          <w:vertAlign w:val="superscript"/>
          <w:lang w:val="en-US" w:bidi="en-US"/>
        </w:rPr>
        <w:endnoteReference w:id="120"/>
      </w:r>
    </w:p>
    <w:p w:rsidR="00985BAD" w:rsidRPr="005035F5" w:rsidRDefault="00985BAD" w:rsidP="00985BAD">
      <w:pPr>
        <w:jc w:val="both"/>
        <w:rPr>
          <w:rFonts w:ascii="Cambria" w:hAnsi="Cambria" w:cs="Cambria"/>
          <w:sz w:val="22"/>
          <w:szCs w:val="22"/>
        </w:rPr>
      </w:pPr>
      <w:r w:rsidRPr="005035F5">
        <w:rPr>
          <w:rFonts w:ascii="Cambria" w:hAnsi="Cambria" w:cs="Cambria"/>
          <w:sz w:val="22"/>
          <w:szCs w:val="22"/>
        </w:rPr>
        <w:t>Οι υποχρεώσεις της παρούσης αφορούν στις ανώνυμες εταιρείες που υποβάλλουν προσφορά αυτοτελώς ή ως μέλη ένωσης ή που συμμετέχουν στο μετοχικό κεφάλαιο άλλου νομικού προσώπου που υποβάλλει προσφορά ή σε νομικά πρόσωπα της αλλοδαπής  που αντιστοιχούν σε ανώνυμη εταιρεία.</w:t>
      </w:r>
    </w:p>
    <w:p w:rsidR="00985BAD" w:rsidRPr="005035F5" w:rsidRDefault="00985BAD" w:rsidP="00985BAD">
      <w:pPr>
        <w:jc w:val="both"/>
        <w:rPr>
          <w:rFonts w:ascii="Cambria" w:hAnsi="Cambria" w:cs="Cambria"/>
          <w:sz w:val="22"/>
          <w:szCs w:val="22"/>
        </w:rPr>
      </w:pPr>
    </w:p>
    <w:p w:rsidR="00985BAD" w:rsidRPr="005035F5" w:rsidRDefault="00985BAD" w:rsidP="00985BAD">
      <w:pPr>
        <w:spacing w:after="160"/>
        <w:jc w:val="both"/>
        <w:rPr>
          <w:rFonts w:ascii="Cambria" w:hAnsi="Cambria" w:cs="Cambria"/>
          <w:sz w:val="22"/>
          <w:szCs w:val="22"/>
        </w:rPr>
      </w:pPr>
      <w:r w:rsidRPr="005035F5">
        <w:rPr>
          <w:rFonts w:ascii="Cambria" w:hAnsi="Cambria" w:cs="Cambria"/>
          <w:sz w:val="22"/>
          <w:szCs w:val="22"/>
        </w:rPr>
        <w:t xml:space="preserve">Εξαιρούνται της υποχρέωσης αυτής: </w:t>
      </w:r>
    </w:p>
    <w:p w:rsidR="00985BAD" w:rsidRPr="005035F5" w:rsidRDefault="00985BAD" w:rsidP="00985BAD">
      <w:pPr>
        <w:spacing w:after="160"/>
        <w:jc w:val="both"/>
        <w:rPr>
          <w:rFonts w:ascii="Cambria" w:hAnsi="Cambria" w:cs="Cambria"/>
          <w:sz w:val="22"/>
          <w:szCs w:val="22"/>
        </w:rPr>
      </w:pPr>
      <w:r w:rsidRPr="005035F5">
        <w:rPr>
          <w:rFonts w:ascii="Cambria" w:hAnsi="Cambria" w:cs="Cambria"/>
          <w:b/>
          <w:sz w:val="22"/>
          <w:szCs w:val="22"/>
        </w:rPr>
        <w:t>α)</w:t>
      </w:r>
      <w:r w:rsidRPr="005035F5">
        <w:rPr>
          <w:rFonts w:ascii="Cambria" w:hAnsi="Cambria" w:cs="Cambria"/>
          <w:sz w:val="22"/>
          <w:szCs w:val="22"/>
        </w:rPr>
        <w:t xml:space="preserve"> οι εισηγμένες στα χρηματιστήρια κρατών-μελών της Ευρωπαϊκής Ένωσης ή του Οργανισμού Οικονομικής Συνεργασίας και Ανάπτυξης (Ο.Ο.Σ.Α.) εταιρείες, </w:t>
      </w:r>
    </w:p>
    <w:p w:rsidR="00985BAD" w:rsidRPr="005035F5" w:rsidRDefault="00985BAD" w:rsidP="00985BAD">
      <w:pPr>
        <w:spacing w:after="160"/>
        <w:jc w:val="both"/>
        <w:rPr>
          <w:rFonts w:ascii="Cambria" w:hAnsi="Cambria" w:cs="Calibri"/>
          <w:sz w:val="22"/>
          <w:szCs w:val="22"/>
          <w:vertAlign w:val="superscript"/>
          <w:lang w:bidi="en-US"/>
        </w:rPr>
      </w:pPr>
      <w:r w:rsidRPr="005035F5">
        <w:rPr>
          <w:rFonts w:ascii="Cambria" w:hAnsi="Cambria" w:cs="Cambria"/>
          <w:b/>
          <w:sz w:val="22"/>
          <w:szCs w:val="22"/>
        </w:rPr>
        <w:t>β)</w:t>
      </w:r>
      <w:r w:rsidRPr="005035F5">
        <w:rPr>
          <w:rFonts w:ascii="Cambria" w:hAnsi="Cambria" w:cs="Cambria"/>
          <w:sz w:val="22"/>
          <w:szCs w:val="22"/>
        </w:rPr>
        <w:t xml:space="preserve"> οι εταιρείες, τα δικαιώματα ψήφου των οποίων ελέγχονται από μία ή περισσότερες επιχειρήσεις επενδύσεων (investment firms), εταιρείες διαχείρισης κεφαλαίων/ενεργητικού (asset/fund managers) ή εταιρείες διαχείρισης κεφαλαίων επιχειρηματικών συμμετοχών (private equity firms), υπό την προϋπόθεση ότι οι τελευταίες αυτές εταιρείες ελέγχουν, συνολικά ποσοστό που υπερβαίνει το </w:t>
      </w:r>
      <w:r w:rsidRPr="005035F5">
        <w:rPr>
          <w:rFonts w:ascii="Cambria" w:hAnsi="Cambria" w:cs="Cambria"/>
          <w:sz w:val="22"/>
          <w:szCs w:val="22"/>
        </w:rPr>
        <w:lastRenderedPageBreak/>
        <w:t>εβδομήντα πέντε τοις εκατό (75%) των δικαιωμάτων ψήφων και είναι εποπτευόμενες από Επιτροπές Κεφαλαιαγοράς ή άλλες αρμόδιες χρηματοοικονομικές αρχές κρατών μελών της Ευρωπαϊκής Ένωσης ή του Ο.Ο.Σ.Α.</w:t>
      </w:r>
      <w:r w:rsidRPr="005035F5">
        <w:rPr>
          <w:rFonts w:ascii="Cambria" w:hAnsi="Cambria" w:cs="Cambria"/>
          <w:sz w:val="22"/>
          <w:szCs w:val="22"/>
          <w:vertAlign w:val="superscript"/>
        </w:rPr>
        <w:endnoteReference w:id="121"/>
      </w:r>
    </w:p>
    <w:p w:rsidR="00985BAD" w:rsidRPr="005035F5" w:rsidRDefault="00985BAD" w:rsidP="00985BAD">
      <w:pPr>
        <w:spacing w:after="160"/>
        <w:jc w:val="both"/>
        <w:rPr>
          <w:rFonts w:ascii="Cambria" w:eastAsia="Calibri" w:hAnsi="Cambria" w:cs="Calibri"/>
          <w:b/>
          <w:sz w:val="22"/>
          <w:szCs w:val="22"/>
          <w:lang w:bidi="en-US"/>
        </w:rPr>
      </w:pPr>
    </w:p>
    <w:p w:rsidR="00985BAD" w:rsidRPr="005035F5" w:rsidRDefault="00985BAD" w:rsidP="00985BAD">
      <w:pPr>
        <w:spacing w:after="160"/>
        <w:jc w:val="both"/>
        <w:rPr>
          <w:rFonts w:ascii="Cambria" w:hAnsi="Cambria" w:cs="Tahoma"/>
          <w:sz w:val="22"/>
          <w:szCs w:val="22"/>
          <w:lang w:bidi="en-US"/>
        </w:rPr>
      </w:pPr>
      <w:r w:rsidRPr="005035F5">
        <w:rPr>
          <w:rFonts w:ascii="Cambria" w:eastAsia="Calibri" w:hAnsi="Cambria" w:cs="Calibri"/>
          <w:b/>
          <w:sz w:val="22"/>
          <w:szCs w:val="22"/>
          <w:lang w:bidi="en-US"/>
        </w:rPr>
        <w:t xml:space="preserve">22.Α.6. </w:t>
      </w:r>
      <w:r w:rsidRPr="005035F5">
        <w:rPr>
          <w:rFonts w:ascii="Cambria" w:hAnsi="Cambria" w:cs="Calibri"/>
          <w:sz w:val="22"/>
          <w:szCs w:val="22"/>
          <w:lang w:bidi="en-US"/>
        </w:rPr>
        <w:t>Η αναθέτουσα αρχή αποκλείει οικονομικό φορέα σε οποιοδήποτε χρονικό σημείο κατά τη διάρκεια της διαδικασίας σύναψης σύμβασης, όταν αποδεικνύεται ότι αυτός βρίσκεται λόγω πράξεων ή παραλείψεων αυτού είτε πριν είτε κατά τη διαδικασία, σε μία από τις περιπτώσεις των προηγούμενων παραγράφων.</w:t>
      </w:r>
      <w:r w:rsidRPr="005035F5">
        <w:rPr>
          <w:rFonts w:ascii="Cambria" w:hAnsi="Cambria" w:cs="Cambria"/>
          <w:sz w:val="22"/>
          <w:szCs w:val="22"/>
          <w:vertAlign w:val="superscript"/>
          <w:lang w:eastAsia="ar-SA"/>
        </w:rPr>
        <w:t xml:space="preserve"> </w:t>
      </w:r>
      <w:r w:rsidRPr="005035F5">
        <w:rPr>
          <w:rFonts w:ascii="Cambria" w:hAnsi="Cambria" w:cs="Cambria"/>
          <w:sz w:val="22"/>
          <w:szCs w:val="22"/>
          <w:vertAlign w:val="superscript"/>
          <w:lang w:eastAsia="ar-SA"/>
        </w:rPr>
        <w:endnoteReference w:id="122"/>
      </w:r>
      <w:r w:rsidRPr="005035F5">
        <w:rPr>
          <w:rFonts w:ascii="Cambria" w:eastAsia="Calibri" w:hAnsi="Cambria" w:cs="Calibri"/>
          <w:sz w:val="22"/>
          <w:szCs w:val="22"/>
          <w:lang w:bidi="en-US"/>
        </w:rPr>
        <w:t xml:space="preserve"> </w:t>
      </w:r>
    </w:p>
    <w:p w:rsidR="00985BAD" w:rsidRPr="005035F5" w:rsidRDefault="00985BAD" w:rsidP="00985BAD">
      <w:pPr>
        <w:spacing w:after="160"/>
        <w:jc w:val="both"/>
        <w:rPr>
          <w:rFonts w:ascii="Cambria" w:hAnsi="Cambria" w:cs="Tahoma"/>
          <w:sz w:val="22"/>
          <w:szCs w:val="22"/>
          <w:lang w:bidi="en-US"/>
        </w:rPr>
      </w:pPr>
      <w:r w:rsidRPr="005035F5">
        <w:rPr>
          <w:rFonts w:ascii="Cambria" w:eastAsia="Calibri" w:hAnsi="Cambria" w:cs="Calibri"/>
          <w:b/>
          <w:sz w:val="22"/>
          <w:szCs w:val="22"/>
          <w:lang w:bidi="en-US"/>
        </w:rPr>
        <w:t>Εάν η περίοδος αποκλεισμού δεν έχει καθοριστεί με αμετάκλητη απόφαση, στις περιπτώσεις της παραγράφου 22.Α.1 η περίοδος αυτή ανέρχεται σε πέντε (5) έτη από την ημερομηνία της καταδίκης με αμετάκλητη απόφαση και στις περιπτώσεις της παραγράφου  22.Α.4 στα τρία (3) έτη από την ημερομηνία έκδοσης πράξης που βεβαιώνει το σχετικό γεγονός.</w:t>
      </w:r>
      <w:r w:rsidRPr="005035F5">
        <w:rPr>
          <w:rFonts w:ascii="Cambria" w:eastAsia="Calibri" w:hAnsi="Cambria" w:cs="Calibri"/>
          <w:b/>
          <w:sz w:val="22"/>
          <w:szCs w:val="22"/>
          <w:vertAlign w:val="superscript"/>
          <w:lang w:bidi="en-US"/>
        </w:rPr>
        <w:endnoteReference w:id="123"/>
      </w:r>
    </w:p>
    <w:p w:rsidR="00985BAD" w:rsidRPr="005035F5" w:rsidRDefault="00985BAD" w:rsidP="00985BAD">
      <w:pPr>
        <w:spacing w:after="160"/>
        <w:jc w:val="both"/>
        <w:rPr>
          <w:rFonts w:ascii="Cambria" w:eastAsia="Calibri" w:hAnsi="Cambria" w:cs="Calibri"/>
          <w:b/>
          <w:sz w:val="22"/>
          <w:szCs w:val="22"/>
          <w:lang w:bidi="en-US"/>
        </w:rPr>
      </w:pPr>
    </w:p>
    <w:p w:rsidR="00985BAD" w:rsidRPr="005035F5" w:rsidRDefault="00985BAD" w:rsidP="00985BAD">
      <w:pPr>
        <w:spacing w:after="160"/>
        <w:jc w:val="both"/>
        <w:rPr>
          <w:rFonts w:ascii="Cambria" w:eastAsia="Calibri" w:hAnsi="Cambria" w:cs="Calibri"/>
          <w:b/>
          <w:sz w:val="22"/>
          <w:szCs w:val="22"/>
          <w:lang w:bidi="en-US"/>
        </w:rPr>
      </w:pPr>
      <w:r w:rsidRPr="005035F5">
        <w:rPr>
          <w:rFonts w:ascii="Cambria" w:eastAsia="Calibri" w:hAnsi="Cambria" w:cs="Calibri"/>
          <w:b/>
          <w:sz w:val="22"/>
          <w:szCs w:val="22"/>
          <w:lang w:bidi="en-US"/>
        </w:rPr>
        <w:t>22.Α.7.</w:t>
      </w:r>
      <w:r w:rsidRPr="005035F5">
        <w:rPr>
          <w:rFonts w:ascii="Cambria" w:eastAsia="Calibri" w:hAnsi="Cambria" w:cs="Calibri"/>
          <w:sz w:val="22"/>
          <w:szCs w:val="22"/>
          <w:lang w:bidi="en-US"/>
        </w:rPr>
        <w:t xml:space="preserve"> </w:t>
      </w:r>
      <w:r w:rsidRPr="005035F5">
        <w:rPr>
          <w:rFonts w:ascii="Cambria" w:hAnsi="Cambria" w:cs="Calibri"/>
          <w:sz w:val="22"/>
          <w:szCs w:val="22"/>
          <w:lang w:bidi="en-US"/>
        </w:rPr>
        <w:t>Οικονομικός φορέας που εμπίπτει σε μια από τις καταστάσεις που αναφέρονται στις παραγράφους 22.Α.1 και 22.Α.4</w:t>
      </w:r>
      <w:r w:rsidRPr="005035F5">
        <w:rPr>
          <w:rFonts w:ascii="Cambria" w:hAnsi="Cambria" w:cs="Calibri"/>
          <w:sz w:val="22"/>
          <w:szCs w:val="22"/>
          <w:vertAlign w:val="superscript"/>
          <w:lang w:val="en-US" w:bidi="en-US"/>
        </w:rPr>
        <w:endnoteReference w:id="124"/>
      </w:r>
      <w:r w:rsidRPr="005035F5">
        <w:rPr>
          <w:rFonts w:ascii="Cambria" w:hAnsi="Cambria" w:cs="Calibri"/>
          <w:sz w:val="22"/>
          <w:szCs w:val="22"/>
          <w:lang w:bidi="en-US"/>
        </w:rPr>
        <w:t>, εκτός από την περίπτωση β,</w:t>
      </w:r>
      <w:r w:rsidRPr="005035F5">
        <w:rPr>
          <w:rFonts w:ascii="Cambria" w:hAnsi="Cambria" w:cs="Calibri"/>
          <w:sz w:val="22"/>
          <w:szCs w:val="22"/>
          <w:vertAlign w:val="superscript"/>
          <w:lang w:bidi="en-US"/>
        </w:rPr>
        <w:t xml:space="preserve"> </w:t>
      </w:r>
      <w:r w:rsidRPr="005035F5">
        <w:rPr>
          <w:rFonts w:ascii="Cambria" w:hAnsi="Cambria" w:cs="Calibri"/>
          <w:sz w:val="22"/>
          <w:szCs w:val="22"/>
          <w:lang w:bidi="en-US"/>
        </w:rPr>
        <w:t xml:space="preserve">μπορεί να </w:t>
      </w:r>
      <w:r w:rsidRPr="00C45E53">
        <w:rPr>
          <w:rFonts w:ascii="Cambria" w:hAnsi="Cambria" w:cs="Calibri"/>
          <w:sz w:val="22"/>
          <w:szCs w:val="22"/>
          <w:lang w:bidi="en-US"/>
        </w:rPr>
        <w:t>προσκομίζει στοιχεία</w:t>
      </w:r>
      <w:r w:rsidRPr="00C45E53">
        <w:rPr>
          <w:rFonts w:ascii="Cambria" w:hAnsi="Cambria" w:cs="Cambria"/>
          <w:sz w:val="22"/>
          <w:szCs w:val="22"/>
          <w:vertAlign w:val="superscript"/>
          <w:lang w:eastAsia="ar-SA"/>
        </w:rPr>
        <w:endnoteReference w:id="125"/>
      </w:r>
      <w:r w:rsidRPr="005035F5">
        <w:rPr>
          <w:rFonts w:ascii="Cambria" w:hAnsi="Cambria"/>
        </w:rPr>
        <w:t xml:space="preserve"> </w:t>
      </w:r>
      <w:r w:rsidRPr="005035F5">
        <w:rPr>
          <w:rFonts w:ascii="Cambria" w:hAnsi="Cambria" w:cs="Calibri"/>
          <w:sz w:val="22"/>
          <w:szCs w:val="22"/>
          <w:lang w:bidi="en-US"/>
        </w:rPr>
        <w:t>προκειμένου να αποδείξει ότι τα μέτρα που έλαβε επαρκούν για να αποδείξουν την αξιοπιστία του, παρότι συντρέχει ο σχετικός λόγος αποκλεισμού. Για τον σκοπό αυτόν, ο οικονομικός φορέας αποδεικνύει ότι έχει καταβάλει ή έχει δεσμευθεί να καταβάλει αποζημίωση για ζημίες που προκλήθηκαν από το ποινικό αδίκημα ή το παράπτωμα, ότι έχει διευκρινίσει τα γεγονότα και τις περιστάσεις με ολοκληρωμένο τρόπο, μέσω ενεργού συνεργασίας με τις ερευνητικές αρχές, και έχει λάβει συγκεκριμένα τεχνικά και οργανωτικά μέτρα, καθώς και μέτρα σε επίπεδο προσωπικού κατάλληλα για την αποφυγή περαιτέρω ποινικών αδικημάτων ή παραπτωμάτων.</w:t>
      </w:r>
      <w:r w:rsidRPr="005035F5">
        <w:rPr>
          <w:rFonts w:ascii="Cambria" w:hAnsi="Cambria"/>
          <w:vertAlign w:val="superscript"/>
        </w:rPr>
        <w:t xml:space="preserve"> </w:t>
      </w:r>
      <w:r w:rsidRPr="005035F5">
        <w:rPr>
          <w:rFonts w:ascii="Cambria" w:hAnsi="Cambria"/>
          <w:vertAlign w:val="superscript"/>
        </w:rPr>
        <w:endnoteReference w:id="126"/>
      </w:r>
      <w:r w:rsidRPr="005035F5">
        <w:rPr>
          <w:rFonts w:ascii="Cambria" w:hAnsi="Cambria"/>
        </w:rPr>
        <w:t xml:space="preserve"> </w:t>
      </w:r>
      <w:r w:rsidRPr="005035F5">
        <w:rPr>
          <w:rFonts w:ascii="Cambria" w:hAnsi="Cambria" w:cs="Calibri"/>
          <w:sz w:val="22"/>
          <w:szCs w:val="22"/>
          <w:lang w:bidi="en-US"/>
        </w:rPr>
        <w:t>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p>
    <w:p w:rsidR="00985BAD" w:rsidRPr="005035F5" w:rsidRDefault="00985BAD" w:rsidP="00985BAD">
      <w:pPr>
        <w:spacing w:after="160"/>
        <w:jc w:val="both"/>
        <w:rPr>
          <w:rFonts w:ascii="Cambria" w:eastAsia="Calibri" w:hAnsi="Cambria" w:cs="Calibri"/>
          <w:b/>
          <w:sz w:val="22"/>
          <w:szCs w:val="22"/>
          <w:lang w:bidi="en-US"/>
        </w:rPr>
      </w:pPr>
      <w:r w:rsidRPr="005035F5">
        <w:rPr>
          <w:rFonts w:ascii="Cambria" w:eastAsia="Calibri" w:hAnsi="Cambria" w:cs="Calibri"/>
          <w:b/>
          <w:sz w:val="22"/>
          <w:szCs w:val="22"/>
          <w:lang w:bidi="en-US"/>
        </w:rPr>
        <w:t>22.Α.8.</w:t>
      </w:r>
      <w:r w:rsidRPr="005035F5">
        <w:rPr>
          <w:rFonts w:ascii="Cambria" w:eastAsia="Calibri" w:hAnsi="Cambria" w:cs="Calibri"/>
          <w:sz w:val="22"/>
          <w:szCs w:val="22"/>
          <w:lang w:bidi="en-US"/>
        </w:rPr>
        <w:t xml:space="preserve"> </w:t>
      </w:r>
      <w:r w:rsidRPr="005035F5">
        <w:rPr>
          <w:rFonts w:ascii="Cambria" w:hAnsi="Cambria" w:cs="Calibri"/>
          <w:sz w:val="22"/>
          <w:szCs w:val="22"/>
          <w:lang w:bidi="en-US"/>
        </w:rPr>
        <w:t>Η απόφαση για την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r w:rsidRPr="005035F5">
        <w:rPr>
          <w:rFonts w:ascii="Cambria" w:eastAsia="Calibri" w:hAnsi="Cambria" w:cs="Cambria"/>
          <w:sz w:val="22"/>
          <w:szCs w:val="22"/>
          <w:vertAlign w:val="superscript"/>
          <w:lang w:eastAsia="ar-SA"/>
        </w:rPr>
        <w:t xml:space="preserve"> </w:t>
      </w:r>
      <w:r w:rsidRPr="005035F5">
        <w:rPr>
          <w:rFonts w:ascii="Cambria" w:eastAsia="Calibri" w:hAnsi="Cambria" w:cs="Cambria"/>
          <w:sz w:val="22"/>
          <w:szCs w:val="22"/>
          <w:vertAlign w:val="superscript"/>
          <w:lang w:eastAsia="ar-SA"/>
        </w:rPr>
        <w:endnoteReference w:id="127"/>
      </w:r>
    </w:p>
    <w:p w:rsidR="00985BAD" w:rsidRPr="005035F5" w:rsidRDefault="00985BAD" w:rsidP="00985BAD">
      <w:pPr>
        <w:tabs>
          <w:tab w:val="left" w:pos="1980"/>
        </w:tabs>
        <w:jc w:val="both"/>
        <w:textAlignment w:val="baseline"/>
        <w:rPr>
          <w:rFonts w:ascii="Cambria" w:eastAsia="Calibri" w:hAnsi="Cambria" w:cs="Calibri"/>
          <w:b/>
          <w:sz w:val="22"/>
          <w:szCs w:val="22"/>
          <w:lang w:bidi="en-US"/>
        </w:rPr>
      </w:pPr>
    </w:p>
    <w:p w:rsidR="00985BAD" w:rsidRPr="005035F5" w:rsidRDefault="00985BAD" w:rsidP="00985BAD">
      <w:pPr>
        <w:tabs>
          <w:tab w:val="left" w:pos="1980"/>
        </w:tabs>
        <w:jc w:val="both"/>
        <w:textAlignment w:val="baseline"/>
        <w:rPr>
          <w:rFonts w:ascii="Cambria" w:hAnsi="Cambria" w:cs="Cambria"/>
          <w:sz w:val="22"/>
          <w:szCs w:val="22"/>
        </w:rPr>
      </w:pPr>
      <w:r w:rsidRPr="005035F5">
        <w:rPr>
          <w:rFonts w:ascii="Cambria" w:eastAsia="Calibri" w:hAnsi="Cambria" w:cs="Calibri"/>
          <w:b/>
          <w:sz w:val="22"/>
          <w:szCs w:val="22"/>
          <w:lang w:bidi="en-US"/>
        </w:rPr>
        <w:t>22.Α.9.</w:t>
      </w:r>
      <w:r w:rsidRPr="005035F5">
        <w:rPr>
          <w:rFonts w:ascii="Cambria" w:hAnsi="Cambria"/>
          <w:color w:val="000000"/>
        </w:rPr>
        <w:t xml:space="preserve"> </w:t>
      </w:r>
      <w:r w:rsidRPr="005035F5">
        <w:rPr>
          <w:rFonts w:ascii="Cambria" w:hAnsi="Cambria"/>
          <w:color w:val="000000"/>
          <w:sz w:val="22"/>
          <w:szCs w:val="22"/>
        </w:rPr>
        <w:t>Οικονομικός φορέας, σε βάρος του οποίου έχει επιβληθεί η κύρωση του οριζόντιου αποκλεισμού σύμφωνα με τις κείμενες διατάξεις, και για το χρονικό διάστημα που αυτή ορίζει αποκλείεται από την παρούσα διαδικασία σύναψης της σύμβασης.</w:t>
      </w:r>
    </w:p>
    <w:p w:rsidR="00985BAD" w:rsidRPr="005035F5" w:rsidRDefault="00985BAD" w:rsidP="00985BAD">
      <w:pPr>
        <w:spacing w:after="160"/>
        <w:jc w:val="both"/>
        <w:rPr>
          <w:rFonts w:ascii="Cambria" w:eastAsia="Calibri" w:hAnsi="Cambria" w:cs="Calibri"/>
          <w:b/>
          <w:sz w:val="22"/>
          <w:szCs w:val="22"/>
        </w:rPr>
      </w:pPr>
    </w:p>
    <w:p w:rsidR="00985BAD" w:rsidRPr="005035F5" w:rsidRDefault="00985BAD" w:rsidP="00985BAD">
      <w:pPr>
        <w:spacing w:after="160"/>
        <w:jc w:val="both"/>
        <w:rPr>
          <w:rFonts w:ascii="Cambria" w:eastAsia="Calibri" w:hAnsi="Cambria" w:cs="Calibri"/>
          <w:b/>
          <w:sz w:val="22"/>
          <w:szCs w:val="22"/>
        </w:rPr>
      </w:pPr>
      <w:r w:rsidRPr="005035F5">
        <w:rPr>
          <w:rFonts w:ascii="Cambria" w:eastAsia="Calibri" w:hAnsi="Cambria" w:cs="Calibri"/>
          <w:b/>
          <w:sz w:val="22"/>
          <w:szCs w:val="22"/>
        </w:rPr>
        <w:t>Κριτήρια επιλογής (22.Β – 22.Δ)</w:t>
      </w:r>
      <w:r w:rsidRPr="005035F5">
        <w:rPr>
          <w:rFonts w:ascii="Cambria" w:eastAsia="Calibri" w:hAnsi="Cambria" w:cs="Calibri"/>
          <w:b/>
          <w:sz w:val="22"/>
          <w:szCs w:val="22"/>
          <w:vertAlign w:val="superscript"/>
          <w:lang w:bidi="en-US"/>
        </w:rPr>
        <w:t xml:space="preserve"> </w:t>
      </w:r>
      <w:r w:rsidRPr="005035F5">
        <w:rPr>
          <w:rFonts w:ascii="Cambria" w:eastAsia="Calibri" w:hAnsi="Cambria" w:cs="Calibri"/>
          <w:b/>
          <w:sz w:val="22"/>
          <w:szCs w:val="22"/>
          <w:vertAlign w:val="superscript"/>
          <w:lang w:bidi="en-US"/>
        </w:rPr>
        <w:endnoteReference w:id="128"/>
      </w:r>
    </w:p>
    <w:p w:rsidR="00985BAD" w:rsidRPr="005035F5" w:rsidRDefault="00985BAD" w:rsidP="00985BAD">
      <w:pPr>
        <w:tabs>
          <w:tab w:val="left" w:pos="4769"/>
        </w:tabs>
        <w:spacing w:after="160"/>
        <w:jc w:val="both"/>
        <w:rPr>
          <w:rFonts w:ascii="Cambria" w:hAnsi="Cambria" w:cs="Calibri"/>
          <w:sz w:val="22"/>
          <w:szCs w:val="22"/>
        </w:rPr>
      </w:pPr>
      <w:r w:rsidRPr="005035F5">
        <w:rPr>
          <w:rFonts w:ascii="Cambria" w:eastAsia="Calibri" w:hAnsi="Cambria" w:cs="Calibri"/>
          <w:b/>
          <w:sz w:val="22"/>
          <w:szCs w:val="22"/>
        </w:rPr>
        <w:t>22.Β. Καταλληλότητα για την άσκηση της επαγγελματικής δραστηριότητας</w:t>
      </w:r>
    </w:p>
    <w:p w:rsidR="00985BAD" w:rsidRPr="005035F5" w:rsidRDefault="00985BAD" w:rsidP="00985BAD">
      <w:pPr>
        <w:tabs>
          <w:tab w:val="left" w:pos="4769"/>
        </w:tabs>
        <w:spacing w:after="160"/>
        <w:jc w:val="both"/>
        <w:rPr>
          <w:rFonts w:ascii="Cambria" w:eastAsia="Calibri" w:hAnsi="Cambria" w:cs="Calibri"/>
          <w:b/>
          <w:color w:val="000000"/>
          <w:sz w:val="22"/>
          <w:szCs w:val="22"/>
          <w:lang w:bidi="en-US"/>
        </w:rPr>
      </w:pPr>
      <w:r w:rsidRPr="005035F5">
        <w:rPr>
          <w:rFonts w:ascii="Cambria" w:hAnsi="Cambria" w:cs="Calibri"/>
          <w:sz w:val="22"/>
          <w:szCs w:val="22"/>
          <w:lang w:bidi="en-US"/>
        </w:rPr>
        <w:t xml:space="preserve">Όσον αφορά την καταλληλότητα για την άσκηση της επαγγελματικής δραστηριότητας, απαιτείται  οι οικονομικοί φορείς να είναι εγγεγραμμένοι στο σχετικό επαγγελματικό μητρώο που τηρείται στο κράτος εγκατάστασής τους. Ειδικά οι προσφέροντες </w:t>
      </w:r>
      <w:r w:rsidRPr="00704ADC">
        <w:rPr>
          <w:rFonts w:ascii="Cambria" w:hAnsi="Cambria" w:cs="Calibri"/>
          <w:sz w:val="22"/>
          <w:szCs w:val="22"/>
          <w:lang w:bidi="en-US"/>
        </w:rPr>
        <w:t xml:space="preserve">που είναι εγκατεστημένοι στην Ελλάδα απαιτείται να είναι εγγεγραμμένοι στο Μητρώο Εργοληπτικών Επιχειρήσεων (Μ.Ε.ΕΠ.) για το χρονικό διάστημα που εξακολουθούν να ισχύουν οι μεταβατικές διατάξεις του άρθρου 65 του π.δ. 71/2019 ή στο Μητρώο Εργοληπτικών Επιχειρήσεων Δημόσιων Έργων (ΜΗ.Ε.Ε.Δ.Ε.), από την έναρξη ισχύος του τελευταίου ή στα </w:t>
      </w:r>
      <w:r w:rsidRPr="00704ADC">
        <w:rPr>
          <w:rFonts w:ascii="Cambria" w:hAnsi="Cambria" w:cs="Calibri"/>
          <w:sz w:val="22"/>
          <w:szCs w:val="22"/>
        </w:rPr>
        <w:t>Μητρώα Περιφερειακών Ενοτήτων</w:t>
      </w:r>
      <w:r w:rsidRPr="00704ADC">
        <w:rPr>
          <w:rStyle w:val="01"/>
          <w:rFonts w:ascii="Cambria" w:hAnsi="Cambria" w:cs="Calibri"/>
          <w:sz w:val="22"/>
          <w:szCs w:val="22"/>
          <w:lang w:bidi="en-US"/>
        </w:rPr>
        <w:endnoteReference w:id="129"/>
      </w:r>
      <w:r w:rsidRPr="00704ADC">
        <w:rPr>
          <w:rFonts w:ascii="Cambria" w:hAnsi="Cambria" w:cs="Calibri"/>
          <w:sz w:val="22"/>
          <w:szCs w:val="22"/>
        </w:rPr>
        <w:t>, ανά περίπτωση,</w:t>
      </w:r>
      <w:r w:rsidRPr="00704ADC">
        <w:rPr>
          <w:rFonts w:ascii="Cambria" w:hAnsi="Cambria" w:cs="Calibri"/>
          <w:sz w:val="22"/>
          <w:szCs w:val="22"/>
          <w:lang w:bidi="en-US"/>
        </w:rPr>
        <w:t xml:space="preserve"> στην</w:t>
      </w:r>
      <w:r w:rsidRPr="005035F5">
        <w:rPr>
          <w:rFonts w:ascii="Cambria" w:hAnsi="Cambria" w:cs="Calibri"/>
          <w:sz w:val="22"/>
          <w:szCs w:val="22"/>
          <w:lang w:bidi="en-US"/>
        </w:rPr>
        <w:t xml:space="preserve"> κατηγορία/-ιες έργου του άρθρου 21 της παρούσας</w:t>
      </w:r>
      <w:r w:rsidRPr="005035F5">
        <w:rPr>
          <w:rFonts w:ascii="Cambria" w:hAnsi="Cambria" w:cs="Calibri"/>
          <w:sz w:val="22"/>
          <w:szCs w:val="22"/>
          <w:vertAlign w:val="superscript"/>
          <w:lang w:bidi="en-US"/>
        </w:rPr>
        <w:endnoteReference w:id="130"/>
      </w:r>
      <w:r w:rsidRPr="005035F5">
        <w:rPr>
          <w:rFonts w:ascii="Cambria" w:hAnsi="Cambria" w:cs="Calibri"/>
          <w:sz w:val="22"/>
          <w:szCs w:val="22"/>
          <w:lang w:bidi="en-US"/>
        </w:rPr>
        <w:t>. Οι προσφέροντες που είναι εγκατεστημένοι σε κράτος μέλος της Ευρωπαϊκής Ένωσης απαιτείται να είναι εγγεγραμμένοι στα Μητρώα του παραρτήματος ΧΙ του Προσαρτήματος Α του ν. 4412/2016.</w:t>
      </w:r>
    </w:p>
    <w:p w:rsidR="00985BAD" w:rsidRPr="005035F5" w:rsidRDefault="00985BAD" w:rsidP="00985BAD">
      <w:pPr>
        <w:tabs>
          <w:tab w:val="left" w:pos="4769"/>
        </w:tabs>
        <w:spacing w:after="160"/>
        <w:jc w:val="both"/>
        <w:rPr>
          <w:rFonts w:ascii="Cambria" w:eastAsia="Calibri" w:hAnsi="Cambria" w:cs="Calibri"/>
          <w:b/>
          <w:color w:val="000000"/>
          <w:sz w:val="22"/>
          <w:szCs w:val="22"/>
        </w:rPr>
      </w:pPr>
    </w:p>
    <w:p w:rsidR="00985BAD" w:rsidRPr="000D7130" w:rsidRDefault="00985BAD" w:rsidP="00985BAD">
      <w:pPr>
        <w:tabs>
          <w:tab w:val="left" w:pos="4769"/>
        </w:tabs>
        <w:spacing w:after="160"/>
        <w:jc w:val="both"/>
        <w:rPr>
          <w:rFonts w:ascii="Cambria" w:eastAsia="Calibri" w:hAnsi="Cambria" w:cs="Calibri"/>
          <w:color w:val="000000"/>
          <w:sz w:val="22"/>
          <w:szCs w:val="22"/>
        </w:rPr>
      </w:pPr>
      <w:r w:rsidRPr="005035F5">
        <w:rPr>
          <w:rFonts w:ascii="Cambria" w:eastAsia="Calibri" w:hAnsi="Cambria" w:cs="Calibri"/>
          <w:b/>
          <w:color w:val="000000"/>
          <w:sz w:val="22"/>
          <w:szCs w:val="22"/>
        </w:rPr>
        <w:lastRenderedPageBreak/>
        <w:t>22.Γ. Οικονομική και χρηματοοικονομική επάρκεια</w:t>
      </w:r>
      <w:r w:rsidRPr="005035F5">
        <w:rPr>
          <w:rFonts w:ascii="Cambria" w:eastAsia="Calibri" w:hAnsi="Cambria" w:cs="Calibri"/>
          <w:color w:val="000000"/>
          <w:sz w:val="22"/>
          <w:szCs w:val="22"/>
          <w:vertAlign w:val="superscript"/>
          <w:lang w:val="en-US" w:bidi="en-US"/>
        </w:rPr>
        <w:endnoteReference w:id="131"/>
      </w:r>
    </w:p>
    <w:p w:rsidR="00985BAD" w:rsidRPr="00704ADC" w:rsidRDefault="00985BAD" w:rsidP="00985BAD">
      <w:pPr>
        <w:tabs>
          <w:tab w:val="left" w:pos="1980"/>
        </w:tabs>
        <w:jc w:val="both"/>
        <w:rPr>
          <w:rFonts w:ascii="Cambria" w:eastAsia="Calibri" w:hAnsi="Cambria" w:cs="Cambria"/>
          <w:sz w:val="22"/>
          <w:szCs w:val="22"/>
          <w:vertAlign w:val="superscript"/>
          <w:lang w:eastAsia="ar-SA"/>
        </w:rPr>
      </w:pPr>
      <w:r w:rsidRPr="00207F32">
        <w:rPr>
          <w:rFonts w:ascii="Cambria" w:eastAsia="Calibri" w:hAnsi="Cambria" w:cs="Calibri"/>
          <w:color w:val="000000"/>
          <w:sz w:val="22"/>
          <w:szCs w:val="22"/>
          <w:u w:val="single"/>
          <w:lang w:bidi="en-US"/>
        </w:rPr>
        <w:t>Δεν απαιτείται</w:t>
      </w:r>
      <w:r>
        <w:rPr>
          <w:rFonts w:ascii="Cambria" w:eastAsia="Calibri" w:hAnsi="Cambria" w:cs="Calibri"/>
          <w:color w:val="000000"/>
          <w:sz w:val="22"/>
          <w:szCs w:val="22"/>
          <w:lang w:bidi="en-US"/>
        </w:rPr>
        <w:t xml:space="preserve"> οικονομική και χρηματοοικονομική επάρκεια</w:t>
      </w:r>
      <w:r w:rsidRPr="00704ADC">
        <w:rPr>
          <w:rFonts w:ascii="Cambria" w:eastAsia="Calibri" w:hAnsi="Cambria" w:cs="Cambria"/>
          <w:sz w:val="22"/>
          <w:szCs w:val="22"/>
          <w:lang w:eastAsia="ar-SA"/>
        </w:rPr>
        <w:t>.</w:t>
      </w:r>
      <w:r w:rsidRPr="00704ADC">
        <w:rPr>
          <w:rFonts w:ascii="Cambria" w:eastAsia="Calibri" w:hAnsi="Cambria" w:cs="Cambria"/>
          <w:sz w:val="22"/>
          <w:szCs w:val="22"/>
          <w:vertAlign w:val="superscript"/>
          <w:lang w:eastAsia="ar-SA"/>
        </w:rPr>
        <w:t xml:space="preserve"> </w:t>
      </w:r>
    </w:p>
    <w:p w:rsidR="00985BAD" w:rsidRPr="005035F5" w:rsidRDefault="00985BAD" w:rsidP="00985BAD">
      <w:pPr>
        <w:tabs>
          <w:tab w:val="left" w:pos="4769"/>
        </w:tabs>
        <w:spacing w:after="160"/>
        <w:jc w:val="both"/>
        <w:rPr>
          <w:rFonts w:ascii="Cambria" w:eastAsia="Calibri" w:hAnsi="Cambria" w:cs="Calibri"/>
          <w:color w:val="000000"/>
          <w:sz w:val="22"/>
          <w:szCs w:val="22"/>
          <w:lang w:bidi="en-US"/>
        </w:rPr>
      </w:pPr>
      <w:r w:rsidRPr="005035F5">
        <w:rPr>
          <w:rFonts w:ascii="Cambria" w:eastAsia="Calibri" w:hAnsi="Cambria" w:cs="Calibri"/>
          <w:color w:val="000000"/>
          <w:sz w:val="22"/>
          <w:szCs w:val="22"/>
          <w:lang w:bidi="en-US"/>
        </w:rPr>
        <w:t xml:space="preserve">Ειδικά οι εργοληπτικές επιχειρήσεις που είναι εγγεγραμμένες στο ΜΕΕΠ, </w:t>
      </w:r>
      <w:r w:rsidRPr="005035F5">
        <w:rPr>
          <w:rFonts w:ascii="Cambria" w:hAnsi="Cambria" w:cs="Calibri"/>
          <w:sz w:val="22"/>
          <w:szCs w:val="22"/>
          <w:lang w:bidi="en-US"/>
        </w:rPr>
        <w:t xml:space="preserve">για το χρονικό διάστημα που εξακολουθούν να ισχύουν οι μεταβατικές διατάξεις του άρθρου 65 του π.δ. 71/2019, </w:t>
      </w:r>
      <w:r w:rsidRPr="005035F5">
        <w:rPr>
          <w:rFonts w:ascii="Cambria" w:eastAsia="Calibri" w:hAnsi="Cambria" w:cs="Calibri"/>
          <w:color w:val="000000"/>
          <w:sz w:val="22"/>
          <w:szCs w:val="22"/>
          <w:lang w:bidi="en-US"/>
        </w:rPr>
        <w:t>δεν θα πρέπει να υπερβαίνουν τα ανώτατα επιτρεπτά όρια ανεκτέλεστου υπολοίπου εργολαβικών συμβάσεων, σύμφωνα με τα ειδικότερα οριζόμενα στο άρθρο 20 παρ. 4 του ν. 3669/2008, όπως ισχύει.</w:t>
      </w:r>
    </w:p>
    <w:p w:rsidR="00985BAD" w:rsidRPr="005035F5" w:rsidRDefault="00985BAD" w:rsidP="00985BAD">
      <w:pPr>
        <w:tabs>
          <w:tab w:val="left" w:pos="4769"/>
        </w:tabs>
        <w:spacing w:after="160"/>
        <w:jc w:val="both"/>
        <w:rPr>
          <w:rFonts w:ascii="Cambria" w:eastAsia="Calibri" w:hAnsi="Cambria" w:cs="Calibri"/>
          <w:color w:val="000000"/>
          <w:sz w:val="22"/>
          <w:szCs w:val="22"/>
          <w:lang w:bidi="en-US"/>
        </w:rPr>
      </w:pPr>
      <w:r w:rsidRPr="005035F5">
        <w:rPr>
          <w:rFonts w:ascii="Cambria" w:eastAsia="Calibri" w:hAnsi="Cambria" w:cs="Calibri"/>
          <w:color w:val="000000"/>
          <w:sz w:val="22"/>
          <w:szCs w:val="22"/>
          <w:lang w:bidi="en-US"/>
        </w:rPr>
        <w:t xml:space="preserve">Μετά από τη λήξη των ως άνω μεταβατικών διατάξεων και </w:t>
      </w:r>
      <w:r w:rsidRPr="00012D92">
        <w:rPr>
          <w:rFonts w:ascii="Cambria" w:eastAsia="Calibri" w:hAnsi="Cambria" w:cs="Calibri"/>
          <w:color w:val="000000"/>
          <w:sz w:val="22"/>
          <w:szCs w:val="22"/>
          <w:lang w:bidi="en-US"/>
        </w:rPr>
        <w:t>την πλήρη έναρξη</w:t>
      </w:r>
      <w:r w:rsidRPr="005035F5">
        <w:rPr>
          <w:rFonts w:ascii="Cambria" w:eastAsia="Calibri" w:hAnsi="Cambria" w:cs="Calibri"/>
          <w:color w:val="000000"/>
          <w:sz w:val="22"/>
          <w:szCs w:val="22"/>
          <w:lang w:bidi="en-US"/>
        </w:rPr>
        <w:t xml:space="preserve"> ισχύος του π.δ 71/2019, οι εργοληπτικές επιχειρήσεις που είναι εγγεγραμμένες στο ΜΗ.Ε.Ε.Δ.Ε., δεν θα πρέπει να υπερβαίνουν τα ανώτατα επιτρεπτά όρια ανεκτέλεστου υπολοίπου εργολαβικών συμβάσεων, σύμφωνα με τα ειδικότερα οριζόμενα στο άρθρο 64 αυτού.</w:t>
      </w:r>
    </w:p>
    <w:p w:rsidR="00985BAD" w:rsidRPr="005035F5" w:rsidRDefault="00985BAD" w:rsidP="00985BAD">
      <w:pPr>
        <w:tabs>
          <w:tab w:val="left" w:pos="4769"/>
        </w:tabs>
        <w:spacing w:after="160"/>
        <w:jc w:val="both"/>
        <w:rPr>
          <w:rFonts w:ascii="Cambria" w:eastAsia="Calibri" w:hAnsi="Cambria" w:cs="Calibri"/>
          <w:b/>
          <w:sz w:val="22"/>
          <w:szCs w:val="22"/>
        </w:rPr>
      </w:pPr>
    </w:p>
    <w:p w:rsidR="00985BAD" w:rsidRPr="005035F5" w:rsidRDefault="00985BAD" w:rsidP="00985BAD">
      <w:pPr>
        <w:pStyle w:val="Standard"/>
        <w:tabs>
          <w:tab w:val="left" w:pos="4769"/>
        </w:tabs>
        <w:suppressAutoHyphens w:val="0"/>
        <w:spacing w:after="160"/>
        <w:jc w:val="both"/>
        <w:textAlignment w:val="auto"/>
        <w:rPr>
          <w:rFonts w:ascii="Cambria" w:eastAsia="Calibri" w:hAnsi="Cambria" w:cs="Calibri"/>
          <w:sz w:val="22"/>
          <w:szCs w:val="22"/>
          <w:lang w:val="el-GR" w:bidi="en-US"/>
        </w:rPr>
      </w:pPr>
      <w:r w:rsidRPr="005035F5">
        <w:rPr>
          <w:rFonts w:ascii="Cambria" w:eastAsia="Calibri" w:hAnsi="Cambria" w:cs="Calibri"/>
          <w:b/>
          <w:sz w:val="22"/>
          <w:szCs w:val="22"/>
          <w:lang w:val="el-GR"/>
        </w:rPr>
        <w:t>22.Δ. Τεχνική και επαγγελματική ικανότητα</w:t>
      </w:r>
      <w:r w:rsidRPr="005035F5">
        <w:rPr>
          <w:rFonts w:ascii="Cambria" w:eastAsia="Calibri" w:hAnsi="Cambria" w:cs="Calibri"/>
          <w:sz w:val="22"/>
          <w:szCs w:val="22"/>
          <w:vertAlign w:val="superscript"/>
          <w:lang w:bidi="en-US"/>
        </w:rPr>
        <w:endnoteReference w:id="132"/>
      </w:r>
    </w:p>
    <w:p w:rsidR="00985BAD" w:rsidRDefault="00985BAD" w:rsidP="00985BAD">
      <w:pPr>
        <w:tabs>
          <w:tab w:val="left" w:pos="4769"/>
        </w:tabs>
        <w:spacing w:after="160"/>
        <w:jc w:val="both"/>
        <w:rPr>
          <w:rFonts w:ascii="Cambria" w:eastAsia="Calibri" w:hAnsi="Cambria" w:cs="Calibri"/>
          <w:color w:val="000000"/>
          <w:sz w:val="22"/>
          <w:szCs w:val="22"/>
          <w:lang w:bidi="en-US"/>
        </w:rPr>
      </w:pPr>
      <w:r>
        <w:rPr>
          <w:rFonts w:ascii="Cambria" w:eastAsia="Calibri" w:hAnsi="Cambria" w:cs="Calibri"/>
          <w:color w:val="000000"/>
          <w:sz w:val="22"/>
          <w:szCs w:val="22"/>
          <w:lang w:bidi="en-US"/>
        </w:rPr>
        <w:t>Οι μεμονωμένοι οικονομικοί φορείς πρέπει να περιλαμβάνουν στην βασική τους στελέχωση τουλάχιστον  :</w:t>
      </w:r>
    </w:p>
    <w:p w:rsidR="00985BAD" w:rsidRDefault="00985BAD" w:rsidP="00985BAD">
      <w:pPr>
        <w:tabs>
          <w:tab w:val="left" w:pos="4769"/>
        </w:tabs>
        <w:spacing w:after="160"/>
        <w:jc w:val="both"/>
        <w:rPr>
          <w:rFonts w:ascii="Cambria" w:eastAsia="Calibri" w:hAnsi="Cambria" w:cs="Calibri"/>
          <w:color w:val="000000"/>
          <w:sz w:val="22"/>
          <w:szCs w:val="22"/>
          <w:lang w:bidi="en-US"/>
        </w:rPr>
      </w:pPr>
      <w:r>
        <w:rPr>
          <w:rFonts w:ascii="Cambria" w:eastAsia="Calibri" w:hAnsi="Cambria" w:cs="Calibri"/>
          <w:color w:val="000000"/>
          <w:sz w:val="22"/>
          <w:szCs w:val="22"/>
          <w:lang w:bidi="en-US"/>
        </w:rPr>
        <w:t xml:space="preserve">Έναν(1) τεχνικό με ελάχιστη εμπειρία εννέα(9) έτη. Εναλλακτικά, μπορεί να αντικατασταθεί ο ένας(1) τεχνικός με ελάχιστη εμπειρία εννέα(9) έτη από δύο(2) τεχνικούς  με ελάχιστη εμπειρία έξι(6) έτη και ένας(1) εκ των δύο(2) τελευταίων μπορεί να αντικατασταθεί από δύο(2) τεχνικούς  με ελάχιστη εμπειρία τρία(3) έτη. </w:t>
      </w:r>
    </w:p>
    <w:p w:rsidR="00985BAD" w:rsidRPr="00704ADC" w:rsidRDefault="00985BAD" w:rsidP="00985BAD">
      <w:pPr>
        <w:tabs>
          <w:tab w:val="left" w:pos="4769"/>
        </w:tabs>
        <w:spacing w:after="160"/>
        <w:jc w:val="both"/>
        <w:rPr>
          <w:rFonts w:ascii="Cambria" w:hAnsi="Cambria" w:cs="Calibri"/>
          <w:b/>
          <w:i/>
          <w:color w:val="0070C0"/>
          <w:sz w:val="22"/>
          <w:szCs w:val="22"/>
          <w:lang w:bidi="en-US"/>
        </w:rPr>
      </w:pPr>
      <w:r>
        <w:rPr>
          <w:rFonts w:ascii="Cambria" w:eastAsia="Calibri" w:hAnsi="Cambria" w:cs="Calibri"/>
          <w:color w:val="000000"/>
          <w:sz w:val="22"/>
          <w:szCs w:val="22"/>
          <w:lang w:bidi="en-US"/>
        </w:rPr>
        <w:t>Σε περίπτωση ένωσης οικονομικών φορέων, οι παραπάνω ελάχιστες απαιτήσεις καλύπτονται αθροιστικά από τα μέλη της ένωσης.</w:t>
      </w:r>
    </w:p>
    <w:p w:rsidR="00985BAD" w:rsidRPr="005035F5" w:rsidRDefault="00985BAD" w:rsidP="00985BAD">
      <w:pPr>
        <w:tabs>
          <w:tab w:val="left" w:pos="4769"/>
        </w:tabs>
        <w:spacing w:after="160"/>
        <w:jc w:val="both"/>
        <w:rPr>
          <w:rFonts w:ascii="Cambria" w:hAnsi="Cambria" w:cs="Calibri"/>
          <w:sz w:val="22"/>
          <w:szCs w:val="22"/>
        </w:rPr>
      </w:pPr>
    </w:p>
    <w:p w:rsidR="00985BAD" w:rsidRPr="005035F5" w:rsidRDefault="00985BAD" w:rsidP="00985BAD">
      <w:pPr>
        <w:tabs>
          <w:tab w:val="left" w:pos="4769"/>
        </w:tabs>
        <w:spacing w:after="160"/>
        <w:jc w:val="both"/>
        <w:rPr>
          <w:rFonts w:ascii="Cambria" w:eastAsia="Calibri" w:hAnsi="Cambria" w:cs="Calibri"/>
          <w:iCs/>
          <w:sz w:val="22"/>
          <w:szCs w:val="22"/>
        </w:rPr>
      </w:pPr>
      <w:r w:rsidRPr="005035F5">
        <w:rPr>
          <w:rFonts w:ascii="Cambria" w:eastAsia="Calibri" w:hAnsi="Cambria" w:cs="Calibri"/>
          <w:b/>
          <w:sz w:val="22"/>
          <w:szCs w:val="22"/>
        </w:rPr>
        <w:t>22.Ε. Πρότυπα διασφάλισης ποιότητας και πρότυπα περιβαλλοντικής διαχείρισης</w:t>
      </w:r>
      <w:r w:rsidRPr="005035F5">
        <w:rPr>
          <w:rStyle w:val="24"/>
          <w:rFonts w:ascii="Cambria" w:eastAsia="Calibri" w:hAnsi="Cambria" w:cs="Calibri"/>
          <w:b/>
          <w:sz w:val="22"/>
          <w:szCs w:val="22"/>
        </w:rPr>
        <w:endnoteReference w:id="133"/>
      </w:r>
    </w:p>
    <w:p w:rsidR="00985BAD" w:rsidRPr="001800E0" w:rsidRDefault="00985BAD" w:rsidP="00985BAD">
      <w:pPr>
        <w:tabs>
          <w:tab w:val="left" w:pos="4769"/>
        </w:tabs>
        <w:spacing w:after="160"/>
        <w:jc w:val="both"/>
        <w:rPr>
          <w:rFonts w:ascii="Cambria" w:eastAsia="Calibri" w:hAnsi="Cambria" w:cs="Calibri"/>
          <w:color w:val="000000"/>
          <w:sz w:val="22"/>
          <w:szCs w:val="22"/>
          <w:lang w:bidi="en-US"/>
        </w:rPr>
      </w:pPr>
      <w:r w:rsidRPr="001800E0">
        <w:rPr>
          <w:rFonts w:ascii="Cambria" w:eastAsia="Calibri" w:hAnsi="Cambria" w:cs="Calibri"/>
          <w:color w:val="000000"/>
          <w:sz w:val="22"/>
          <w:szCs w:val="22"/>
          <w:lang w:bidi="en-US"/>
        </w:rPr>
        <w:t>Οι οικονομικοί φορείς για την παρούσα διαδικασία σύναψης σύμβασης οφείλουν να συμμορφώνονται (επι ποινή αποκλεισμού) με</w:t>
      </w:r>
    </w:p>
    <w:p w:rsidR="00985BAD" w:rsidRPr="001800E0" w:rsidRDefault="00985BAD" w:rsidP="00EC6908">
      <w:pPr>
        <w:widowControl w:val="0"/>
        <w:numPr>
          <w:ilvl w:val="0"/>
          <w:numId w:val="29"/>
        </w:numPr>
        <w:tabs>
          <w:tab w:val="left" w:pos="709"/>
        </w:tabs>
        <w:spacing w:after="160"/>
        <w:jc w:val="both"/>
        <w:rPr>
          <w:rFonts w:ascii="Cambria" w:eastAsia="Calibri" w:hAnsi="Cambria" w:cs="Calibri"/>
          <w:color w:val="000000"/>
          <w:sz w:val="22"/>
          <w:szCs w:val="22"/>
          <w:lang w:bidi="en-US"/>
        </w:rPr>
      </w:pPr>
      <w:r w:rsidRPr="001800E0">
        <w:rPr>
          <w:rFonts w:ascii="Cambria" w:eastAsia="Calibri" w:hAnsi="Cambria" w:cs="Calibri"/>
          <w:color w:val="000000"/>
          <w:sz w:val="22"/>
          <w:szCs w:val="22"/>
          <w:lang w:bidi="en-US"/>
        </w:rPr>
        <w:t>Πρότυπο Σύστημα Διασφάλισης Ποιότητας κατά ISO 9001:2015 (Σύστημα Διαχείρισης Ποιότητας – Απαιτήσεις)</w:t>
      </w:r>
    </w:p>
    <w:p w:rsidR="00985BAD" w:rsidRPr="001800E0" w:rsidRDefault="00985BAD" w:rsidP="00EC6908">
      <w:pPr>
        <w:widowControl w:val="0"/>
        <w:numPr>
          <w:ilvl w:val="0"/>
          <w:numId w:val="29"/>
        </w:numPr>
        <w:tabs>
          <w:tab w:val="left" w:pos="709"/>
        </w:tabs>
        <w:spacing w:after="160"/>
        <w:jc w:val="both"/>
        <w:rPr>
          <w:rFonts w:ascii="Cambria" w:eastAsia="Calibri" w:hAnsi="Cambria" w:cs="Calibri"/>
          <w:color w:val="000000"/>
          <w:sz w:val="22"/>
          <w:szCs w:val="22"/>
          <w:lang w:bidi="en-US"/>
        </w:rPr>
      </w:pPr>
      <w:r w:rsidRPr="001800E0">
        <w:rPr>
          <w:rFonts w:ascii="Cambria" w:eastAsia="Calibri" w:hAnsi="Cambria" w:cs="Calibri"/>
          <w:color w:val="000000"/>
          <w:sz w:val="22"/>
          <w:szCs w:val="22"/>
          <w:lang w:bidi="en-US"/>
        </w:rPr>
        <w:t>Πρότυπο Σύστημα Διαχείρισης της Υγείας και της Ασφάλειας κατά ISO 45001:2018 (Σύστημα Διαχείρισης για την Υγεία και Ασφάλεια στην εργασία – Απαιτήσεις και οδηγίες εφαρμογής).</w:t>
      </w:r>
    </w:p>
    <w:p w:rsidR="00985BAD" w:rsidRPr="001800E0" w:rsidRDefault="00985BAD" w:rsidP="00EC6908">
      <w:pPr>
        <w:widowControl w:val="0"/>
        <w:numPr>
          <w:ilvl w:val="0"/>
          <w:numId w:val="29"/>
        </w:numPr>
        <w:tabs>
          <w:tab w:val="left" w:pos="709"/>
        </w:tabs>
        <w:spacing w:after="160"/>
        <w:jc w:val="both"/>
        <w:rPr>
          <w:rFonts w:ascii="Cambria" w:eastAsia="Calibri" w:hAnsi="Cambria" w:cs="Calibri"/>
          <w:color w:val="000000"/>
          <w:sz w:val="22"/>
          <w:szCs w:val="22"/>
          <w:lang w:bidi="en-US"/>
        </w:rPr>
      </w:pPr>
      <w:r w:rsidRPr="001800E0">
        <w:rPr>
          <w:rFonts w:ascii="Cambria" w:eastAsia="Calibri" w:hAnsi="Cambria" w:cs="Calibri"/>
          <w:color w:val="000000"/>
          <w:sz w:val="22"/>
          <w:szCs w:val="22"/>
          <w:lang w:bidi="en-US"/>
        </w:rPr>
        <w:t>Πρότυπο Σύστημα Περιβαλλοντικής Διαχείρισης κατά ISO 14001:2015 (Συστήματα Περιβαλλοντικής Διαχείρισης – Απαιτήσεις και Καθοδήγηση για τη χρήση του).</w:t>
      </w:r>
    </w:p>
    <w:p w:rsidR="00985BAD" w:rsidRPr="00770C76" w:rsidRDefault="00985BAD" w:rsidP="00985BAD">
      <w:pPr>
        <w:tabs>
          <w:tab w:val="left" w:pos="4769"/>
        </w:tabs>
        <w:spacing w:after="160"/>
        <w:jc w:val="both"/>
        <w:rPr>
          <w:rFonts w:ascii="Cambria" w:eastAsia="Calibri" w:hAnsi="Cambria" w:cs="Calibri"/>
          <w:color w:val="000000"/>
          <w:sz w:val="22"/>
          <w:szCs w:val="22"/>
          <w:lang w:bidi="en-US"/>
        </w:rPr>
      </w:pPr>
      <w:r w:rsidRPr="001800E0">
        <w:rPr>
          <w:rFonts w:ascii="Cambria" w:eastAsia="Calibri" w:hAnsi="Cambria" w:cs="Calibri"/>
          <w:color w:val="000000"/>
          <w:sz w:val="22"/>
          <w:szCs w:val="22"/>
          <w:lang w:bidi="en-US"/>
        </w:rPr>
        <w:t>Σε περίπτωση κοινοπραξίας, τα παραπάνω πιστοποιητικά οφείλει να τα διαθέτει το κάθε μέλος της κοινοπραξίας ξεχωριστά.</w:t>
      </w:r>
    </w:p>
    <w:p w:rsidR="00985BAD" w:rsidRPr="00155301" w:rsidRDefault="00985BAD" w:rsidP="00985BAD">
      <w:pPr>
        <w:tabs>
          <w:tab w:val="left" w:pos="4769"/>
        </w:tabs>
        <w:spacing w:after="160"/>
        <w:jc w:val="both"/>
        <w:rPr>
          <w:rFonts w:ascii="Cambria" w:eastAsia="Calibri" w:hAnsi="Cambria" w:cs="Calibri"/>
          <w:b/>
          <w:iCs/>
          <w:sz w:val="22"/>
          <w:szCs w:val="22"/>
        </w:rPr>
      </w:pPr>
    </w:p>
    <w:p w:rsidR="00985BAD" w:rsidRPr="005035F5" w:rsidRDefault="00985BAD" w:rsidP="00985BAD">
      <w:pPr>
        <w:tabs>
          <w:tab w:val="left" w:pos="4769"/>
        </w:tabs>
        <w:spacing w:after="160"/>
        <w:jc w:val="both"/>
        <w:rPr>
          <w:rFonts w:ascii="Cambria" w:hAnsi="Cambria" w:cs="Calibri"/>
          <w:sz w:val="22"/>
          <w:szCs w:val="22"/>
        </w:rPr>
      </w:pPr>
      <w:r w:rsidRPr="005035F5">
        <w:rPr>
          <w:rFonts w:ascii="Cambria" w:eastAsia="Calibri" w:hAnsi="Cambria" w:cs="Calibri"/>
          <w:b/>
          <w:iCs/>
          <w:sz w:val="22"/>
          <w:szCs w:val="22"/>
        </w:rPr>
        <w:br/>
      </w:r>
      <w:r w:rsidRPr="005035F5">
        <w:rPr>
          <w:rFonts w:ascii="Cambria" w:eastAsia="Calibri" w:hAnsi="Cambria" w:cs="Calibri"/>
          <w:b/>
          <w:sz w:val="22"/>
          <w:szCs w:val="22"/>
        </w:rPr>
        <w:t>22.ΣΤ. Στήριξη στις ικανότητες άλλων φορέων (Δάνεια εμπειρία)</w:t>
      </w:r>
    </w:p>
    <w:p w:rsidR="00985BAD" w:rsidRPr="005035F5" w:rsidRDefault="00985BAD" w:rsidP="00985BAD">
      <w:pPr>
        <w:tabs>
          <w:tab w:val="left" w:pos="4769"/>
        </w:tabs>
        <w:spacing w:after="160"/>
        <w:jc w:val="both"/>
        <w:textAlignment w:val="baseline"/>
        <w:rPr>
          <w:rFonts w:ascii="Cambria" w:hAnsi="Cambria" w:cs="Cambria"/>
          <w:sz w:val="22"/>
          <w:szCs w:val="22"/>
          <w:lang w:eastAsia="ar-SA"/>
        </w:rPr>
      </w:pPr>
      <w:r w:rsidRPr="005035F5">
        <w:rPr>
          <w:rFonts w:ascii="Cambria" w:hAnsi="Cambria" w:cs="Calibri"/>
          <w:sz w:val="22"/>
          <w:szCs w:val="22"/>
          <w:lang w:bidi="en-US"/>
        </w:rPr>
        <w:t>Όσον αφορά τα κριτήρια της οικονομικής και χρηματοοικονομικής επάρκειας και τα κριτήρια σχετικά με την τεχνική και επαγγελματική ικανότητα, ένας οικονομικός φορέας μπορεί, να στηρίζεται στις ικανότητες άλλων φορέων, ασχέτως της νομικής φύσης των δεσμών του με αυτούς.</w:t>
      </w:r>
      <w:r w:rsidRPr="005035F5">
        <w:rPr>
          <w:rFonts w:ascii="Cambria" w:hAnsi="Cambria" w:cs="Cambria"/>
          <w:bCs/>
          <w:sz w:val="22"/>
          <w:szCs w:val="22"/>
          <w:lang w:eastAsia="en-US"/>
        </w:rPr>
        <w:t xml:space="preserve"> Στην περίπτωση αυτή, αποδεικνύουν ότι θα έχουν στη διάθεσή τους τους αναγκαίους πόρους, με την προσκόμιση της σχετικής δέσμευσης των φορέων στην ικανότητα των οποίων στηρίζονται.</w:t>
      </w:r>
    </w:p>
    <w:p w:rsidR="00985BAD" w:rsidRPr="005035F5" w:rsidRDefault="00985BAD" w:rsidP="00985BAD">
      <w:pPr>
        <w:tabs>
          <w:tab w:val="left" w:pos="4769"/>
        </w:tabs>
        <w:spacing w:after="160"/>
        <w:jc w:val="both"/>
        <w:rPr>
          <w:rFonts w:ascii="Cambria" w:hAnsi="Cambria" w:cs="Calibri"/>
          <w:sz w:val="22"/>
          <w:szCs w:val="22"/>
          <w:lang w:bidi="en-US"/>
        </w:rPr>
      </w:pPr>
      <w:r w:rsidRPr="005035F5">
        <w:rPr>
          <w:rFonts w:ascii="Cambria" w:hAnsi="Cambria" w:cs="Calibri"/>
          <w:sz w:val="22"/>
          <w:szCs w:val="22"/>
          <w:lang w:bidi="en-U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ν. 4412/2016 ή με την σχετική επαγγελματική εμπειρία, οι οικονομικοί φορείς, μπορούν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5035F5">
        <w:rPr>
          <w:rFonts w:ascii="Cambria" w:eastAsia="Calibri" w:hAnsi="Cambria" w:cs="Calibri"/>
          <w:sz w:val="22"/>
          <w:szCs w:val="22"/>
          <w:lang w:bidi="en-US"/>
        </w:rPr>
        <w:t>.</w:t>
      </w:r>
    </w:p>
    <w:p w:rsidR="00985BAD" w:rsidRPr="005035F5" w:rsidRDefault="00985BAD" w:rsidP="00985BAD">
      <w:pPr>
        <w:tabs>
          <w:tab w:val="left" w:pos="4769"/>
        </w:tabs>
        <w:spacing w:after="160"/>
        <w:jc w:val="both"/>
        <w:rPr>
          <w:rFonts w:ascii="Cambria" w:eastAsia="Calibri" w:hAnsi="Cambria" w:cs="Calibri"/>
          <w:sz w:val="22"/>
          <w:szCs w:val="22"/>
          <w:lang w:bidi="en-US"/>
        </w:rPr>
      </w:pPr>
      <w:r w:rsidRPr="005035F5">
        <w:rPr>
          <w:rFonts w:ascii="Cambria" w:hAnsi="Cambria" w:cs="Calibri"/>
          <w:sz w:val="22"/>
          <w:szCs w:val="22"/>
          <w:lang w:bidi="en-US"/>
        </w:rPr>
        <w:lastRenderedPageBreak/>
        <w:t>Όταν ο οικονομικός φορέας στηρίζεται στις ικανότητες άλλων φορέων όσον αφορά τα κριτήρια που σχετίζονται με την οικονομική και χρηματοοικονομική</w:t>
      </w:r>
      <w:r w:rsidRPr="005035F5">
        <w:rPr>
          <w:rFonts w:ascii="Cambria" w:eastAsia="Calibri" w:hAnsi="Cambria" w:cs="Calibri"/>
          <w:sz w:val="22"/>
          <w:szCs w:val="22"/>
          <w:lang w:bidi="en-US"/>
        </w:rPr>
        <w:t xml:space="preserve"> </w:t>
      </w:r>
      <w:r w:rsidRPr="005035F5">
        <w:rPr>
          <w:rFonts w:ascii="Cambria" w:hAnsi="Cambria" w:cs="Calibri"/>
          <w:sz w:val="22"/>
          <w:szCs w:val="22"/>
          <w:lang w:bidi="en-US"/>
        </w:rPr>
        <w:t>επάρκεια, ο οικονομικός φορέας και αυτοί οι φορείς είναι από κοινού υπεύθυνοι</w:t>
      </w:r>
      <w:r w:rsidRPr="005035F5">
        <w:rPr>
          <w:rFonts w:ascii="Cambria" w:hAnsi="Cambria" w:cs="Calibri"/>
          <w:sz w:val="22"/>
          <w:szCs w:val="22"/>
          <w:vertAlign w:val="superscript"/>
          <w:lang w:bidi="en-US"/>
        </w:rPr>
        <w:endnoteReference w:id="134"/>
      </w:r>
      <w:r w:rsidRPr="005035F5">
        <w:rPr>
          <w:rFonts w:ascii="Cambria" w:hAnsi="Cambria" w:cs="Calibri"/>
          <w:sz w:val="22"/>
          <w:szCs w:val="22"/>
          <w:lang w:bidi="en-US"/>
        </w:rPr>
        <w:t xml:space="preserve"> για την εκτέλεση της σύμβασης.</w:t>
      </w:r>
    </w:p>
    <w:p w:rsidR="00985BAD" w:rsidRPr="005035F5" w:rsidRDefault="00985BAD" w:rsidP="00985BAD">
      <w:pPr>
        <w:jc w:val="both"/>
        <w:textAlignment w:val="baseline"/>
        <w:rPr>
          <w:rFonts w:ascii="Cambria" w:hAnsi="Cambria" w:cs="Cambria"/>
          <w:sz w:val="22"/>
          <w:szCs w:val="22"/>
          <w:lang w:eastAsia="ar-SA" w:bidi="en-US"/>
        </w:rPr>
      </w:pPr>
      <w:r w:rsidRPr="005035F5">
        <w:rPr>
          <w:rFonts w:ascii="Cambria" w:eastAsia="Calibri" w:hAnsi="Cambria" w:cs="Calibri"/>
          <w:sz w:val="22"/>
          <w:szCs w:val="22"/>
          <w:lang w:bidi="en-US"/>
        </w:rPr>
        <w:t>Στην περίπτωση ένωσης οικονομικών φορέων, η ένωση μπορεί να στηρίζεται στις ικανότητες των συμμετεχόντων στην ένωση ή άλλων φορέων (για τα κριτήρια της οικονομικής και χρηματοοικονομικής επάρκειας και τα κριτήρια σχετικά με την τεχνική και επαγγελματική ικανότητα).</w:t>
      </w:r>
    </w:p>
    <w:p w:rsidR="00985BAD" w:rsidRPr="005035F5" w:rsidRDefault="00985BAD" w:rsidP="00985BAD">
      <w:pPr>
        <w:jc w:val="both"/>
        <w:textAlignment w:val="baseline"/>
        <w:rPr>
          <w:rFonts w:ascii="Cambria" w:hAnsi="Cambria" w:cs="Cambria"/>
          <w:sz w:val="22"/>
          <w:szCs w:val="22"/>
          <w:lang w:eastAsia="ar-SA" w:bidi="en-US"/>
        </w:rPr>
      </w:pPr>
    </w:p>
    <w:p w:rsidR="00985BAD" w:rsidRPr="005035F5" w:rsidRDefault="00985BAD" w:rsidP="00985BAD">
      <w:pPr>
        <w:jc w:val="both"/>
        <w:textAlignment w:val="baseline"/>
        <w:rPr>
          <w:rFonts w:ascii="Cambria" w:hAnsi="Cambria" w:cs="Courier New"/>
          <w:color w:val="000000"/>
          <w:sz w:val="18"/>
          <w:szCs w:val="18"/>
          <w:lang w:eastAsia="en-US"/>
        </w:rPr>
      </w:pPr>
      <w:r w:rsidRPr="005035F5">
        <w:rPr>
          <w:rFonts w:ascii="Cambria" w:hAnsi="Cambria" w:cs="Cambria"/>
          <w:sz w:val="22"/>
          <w:szCs w:val="22"/>
          <w:lang w:eastAsia="ar-SA" w:bidi="en-US"/>
        </w:rPr>
        <w:t xml:space="preserve">Η αναθέτουσα αρχή ελέγχει, σύμφωνα με τα οριζόμενα στο άρθρο 23 της παρούσας, εάν οι φορείς, στις ικανότητες των οποίων προτίθεται να στηριχθεί ο προσφέρων, πληρούν τα σχετικά κριτήρια επιλογής και, εάν συντρέχουν λόγοι αποκλεισμού κατά τα οριζόμενα στην παρούσα διακήρυξη. </w:t>
      </w:r>
    </w:p>
    <w:p w:rsidR="00985BAD" w:rsidRPr="005035F5" w:rsidRDefault="00985BAD" w:rsidP="00985BAD">
      <w:pPr>
        <w:jc w:val="both"/>
        <w:textAlignment w:val="baseline"/>
        <w:rPr>
          <w:rFonts w:ascii="Cambria" w:hAnsi="Cambria" w:cs="Courier New"/>
          <w:color w:val="000000"/>
          <w:sz w:val="22"/>
          <w:szCs w:val="22"/>
          <w:lang w:eastAsia="en-US"/>
        </w:rPr>
      </w:pPr>
    </w:p>
    <w:p w:rsidR="00985BAD" w:rsidRPr="005035F5" w:rsidRDefault="00985BAD" w:rsidP="00985BAD">
      <w:pPr>
        <w:jc w:val="both"/>
        <w:textAlignment w:val="baseline"/>
        <w:rPr>
          <w:rFonts w:ascii="Cambria" w:hAnsi="Cambria" w:cs="Courier New"/>
          <w:color w:val="000000"/>
          <w:sz w:val="22"/>
          <w:szCs w:val="22"/>
          <w:lang w:eastAsia="en-US"/>
        </w:rPr>
      </w:pPr>
      <w:r w:rsidRPr="005035F5">
        <w:rPr>
          <w:rFonts w:ascii="Cambria" w:hAnsi="Cambria" w:cs="Courier New"/>
          <w:color w:val="000000"/>
          <w:sz w:val="22"/>
          <w:szCs w:val="22"/>
          <w:lang w:eastAsia="en-US"/>
        </w:rPr>
        <w:t>Η αναθέτουσα αρχή απαιτεί από τον οικονομικό φορέα να αντικαταστήσει έναν φορέα που δεν πληροί σχετικό κριτήριο επιλογής ή για τον οποίο συντρέχουν οι λόγοι αποκλεισμού του άρθρου 22.Α της παρούσας.</w:t>
      </w:r>
    </w:p>
    <w:p w:rsidR="00985BAD" w:rsidRPr="005035F5" w:rsidRDefault="00985BAD" w:rsidP="00985BAD">
      <w:pPr>
        <w:jc w:val="both"/>
        <w:textAlignment w:val="baseline"/>
        <w:rPr>
          <w:rFonts w:ascii="Cambria" w:eastAsia="Calibri" w:hAnsi="Cambria" w:cs="Calibri"/>
          <w:sz w:val="22"/>
          <w:szCs w:val="22"/>
          <w:lang w:bidi="en-US"/>
        </w:rPr>
      </w:pPr>
    </w:p>
    <w:p w:rsidR="00985BAD" w:rsidRPr="005035F5" w:rsidRDefault="00985BAD" w:rsidP="00985BAD">
      <w:pPr>
        <w:jc w:val="both"/>
        <w:textAlignment w:val="baseline"/>
        <w:rPr>
          <w:rFonts w:ascii="Cambria" w:eastAsia="Calibri" w:hAnsi="Cambria" w:cs="Calibri"/>
          <w:sz w:val="22"/>
          <w:szCs w:val="22"/>
          <w:lang w:bidi="en-US"/>
        </w:rPr>
      </w:pPr>
      <w:r w:rsidRPr="005035F5">
        <w:rPr>
          <w:rFonts w:ascii="Cambria" w:eastAsia="Calibri" w:hAnsi="Cambria" w:cs="Calibri"/>
          <w:sz w:val="22"/>
          <w:szCs w:val="22"/>
          <w:lang w:bidi="en-US"/>
        </w:rPr>
        <w:t>Η αντικατάσταση του φορέα, στις ικανότητες του οποίου στηρίζεται ο οικονομικός φορέας που δεν πληροί σχετικό κριτήριο επιλογής  ή για τον οποίον συντρέχουν λόγοι αποκλεισμού της παρούσας, γίνεται κατόπιν πρόσκλησης προς τον οικονομικό φορέα, εντός τριάντα (30) ημερών από την ημερομηνία κοινοποίησης της πρόσκλησης στον οικονομικό φορέα, για κάθε τρίτο στις ικανότητες του οποίου στηρίζεται, στο πλαίσιο της παρούσας διαδικασίας ανάθεσης σύμβασης. Ο φορέας με τον οποίο αντικαθίσταται ο φορέας του προηγούμενου εδαφίου δεν επιτρέπεται να αντικατασταθεί εκ νέου.</w:t>
      </w:r>
    </w:p>
    <w:p w:rsidR="00985BAD" w:rsidRPr="005035F5" w:rsidRDefault="00985BAD" w:rsidP="00985BAD">
      <w:pPr>
        <w:tabs>
          <w:tab w:val="left" w:pos="4769"/>
        </w:tabs>
        <w:spacing w:after="160"/>
        <w:jc w:val="both"/>
        <w:rPr>
          <w:rFonts w:ascii="Cambria" w:hAnsi="Cambria" w:cs="Calibri"/>
          <w:sz w:val="22"/>
          <w:szCs w:val="22"/>
          <w:lang w:bidi="en-US"/>
        </w:rPr>
      </w:pPr>
    </w:p>
    <w:p w:rsidR="00985BAD" w:rsidRPr="00E66796" w:rsidRDefault="00985BAD" w:rsidP="00985BAD">
      <w:pPr>
        <w:tabs>
          <w:tab w:val="left" w:pos="4769"/>
        </w:tabs>
        <w:spacing w:after="160"/>
        <w:jc w:val="both"/>
        <w:rPr>
          <w:rFonts w:ascii="Cambria" w:eastAsia="Calibri" w:hAnsi="Cambria" w:cs="Calibri"/>
          <w:b/>
          <w:sz w:val="22"/>
          <w:szCs w:val="22"/>
          <w:lang w:bidi="en-US"/>
        </w:rPr>
      </w:pPr>
      <w:r w:rsidRPr="00E66796">
        <w:rPr>
          <w:rFonts w:ascii="Cambria" w:hAnsi="Cambria" w:cs="Calibri"/>
          <w:sz w:val="22"/>
          <w:szCs w:val="22"/>
          <w:lang w:bidi="en-US"/>
        </w:rPr>
        <w:t>Η εκτέλεση των ......</w:t>
      </w:r>
      <w:r w:rsidRPr="00E66796">
        <w:rPr>
          <w:rFonts w:ascii="Cambria" w:hAnsi="Cambria" w:cs="Calibri"/>
          <w:sz w:val="22"/>
          <w:szCs w:val="22"/>
          <w:vertAlign w:val="superscript"/>
          <w:lang w:val="en-US" w:bidi="en-US"/>
        </w:rPr>
        <w:endnoteReference w:id="135"/>
      </w:r>
      <w:r w:rsidRPr="00E66796">
        <w:rPr>
          <w:rFonts w:ascii="Cambria" w:hAnsi="Cambria" w:cs="Calibri"/>
          <w:sz w:val="22"/>
          <w:szCs w:val="22"/>
          <w:lang w:bidi="en-US"/>
        </w:rPr>
        <w:t xml:space="preserve"> γίνεται υποχρεωτικά από τον προσφέροντα</w:t>
      </w:r>
      <w:r w:rsidRPr="00E66796">
        <w:rPr>
          <w:rFonts w:ascii="Cambria" w:eastAsia="Calibri" w:hAnsi="Cambria" w:cs="Calibri"/>
          <w:sz w:val="22"/>
          <w:szCs w:val="22"/>
          <w:lang w:bidi="en-US"/>
        </w:rPr>
        <w:t xml:space="preserve"> ή, αν η προσφορά υποβάλλεται από ένωση οικονομικών φορέων, από έναν από τους συμμετέχοντες στην ένωση αυτή.</w:t>
      </w:r>
    </w:p>
    <w:p w:rsidR="00985BAD" w:rsidRPr="00E66796" w:rsidRDefault="00985BAD" w:rsidP="00985BAD">
      <w:pPr>
        <w:tabs>
          <w:tab w:val="left" w:pos="4769"/>
        </w:tabs>
        <w:spacing w:after="160"/>
        <w:jc w:val="both"/>
        <w:rPr>
          <w:rFonts w:ascii="Cambria" w:eastAsia="Calibri" w:hAnsi="Cambria" w:cs="Calibri"/>
          <w:b/>
          <w:sz w:val="22"/>
          <w:szCs w:val="22"/>
        </w:rPr>
      </w:pPr>
    </w:p>
    <w:p w:rsidR="00985BAD" w:rsidRPr="00E66796" w:rsidRDefault="00985BAD" w:rsidP="00EC6908">
      <w:pPr>
        <w:pStyle w:val="2"/>
        <w:widowControl w:val="0"/>
        <w:numPr>
          <w:ilvl w:val="0"/>
          <w:numId w:val="14"/>
        </w:numPr>
        <w:tabs>
          <w:tab w:val="clear" w:pos="3024"/>
          <w:tab w:val="num" w:pos="0"/>
        </w:tabs>
        <w:suppressAutoHyphens/>
        <w:spacing w:before="0" w:after="0"/>
        <w:ind w:left="432"/>
        <w:rPr>
          <w:rFonts w:cs="Calibri"/>
          <w:sz w:val="22"/>
          <w:szCs w:val="22"/>
        </w:rPr>
      </w:pPr>
      <w:bookmarkStart w:id="27" w:name="_Toc73524259"/>
      <w:r w:rsidRPr="00E66796">
        <w:rPr>
          <w:rFonts w:eastAsia="Calibri" w:cs="Calibri"/>
          <w:sz w:val="22"/>
          <w:szCs w:val="22"/>
        </w:rPr>
        <w:t>Άρθρο 23: Αποδεικτικά μέσα κριτηρίων ποιοτικής επιλογής</w:t>
      </w:r>
      <w:r w:rsidRPr="00E66796">
        <w:rPr>
          <w:rStyle w:val="WW-EndnoteReference"/>
          <w:rFonts w:eastAsia="Calibri" w:cs="Calibri"/>
          <w:sz w:val="22"/>
          <w:szCs w:val="22"/>
        </w:rPr>
        <w:endnoteReference w:id="136"/>
      </w:r>
      <w:bookmarkEnd w:id="27"/>
    </w:p>
    <w:p w:rsidR="00985BAD" w:rsidRPr="00E66796" w:rsidRDefault="00985BAD" w:rsidP="00985BAD">
      <w:pPr>
        <w:ind w:firstLine="1134"/>
        <w:jc w:val="both"/>
        <w:rPr>
          <w:rFonts w:ascii="Cambria" w:hAnsi="Cambria" w:cs="Calibri"/>
          <w:b/>
          <w:sz w:val="22"/>
          <w:szCs w:val="22"/>
        </w:rPr>
      </w:pPr>
    </w:p>
    <w:p w:rsidR="00985BAD" w:rsidRPr="005035F5" w:rsidRDefault="00985BAD" w:rsidP="00985BAD">
      <w:pPr>
        <w:jc w:val="both"/>
        <w:textAlignment w:val="baseline"/>
        <w:rPr>
          <w:rFonts w:ascii="Cambria" w:hAnsi="Cambria" w:cs="Calibri"/>
          <w:sz w:val="22"/>
          <w:szCs w:val="22"/>
          <w:lang w:bidi="en-US"/>
        </w:rPr>
      </w:pPr>
      <w:r w:rsidRPr="00E66796">
        <w:rPr>
          <w:rFonts w:ascii="Cambria" w:hAnsi="Cambria" w:cs="Calibri"/>
          <w:b/>
          <w:bCs/>
          <w:sz w:val="22"/>
          <w:szCs w:val="22"/>
          <w:lang w:bidi="en-US"/>
        </w:rPr>
        <w:t>23.1</w:t>
      </w:r>
      <w:r w:rsidRPr="005035F5">
        <w:rPr>
          <w:rFonts w:ascii="Cambria" w:hAnsi="Cambria" w:cs="Calibri"/>
          <w:sz w:val="22"/>
          <w:szCs w:val="22"/>
          <w:lang w:bidi="en-US"/>
        </w:rPr>
        <w:t xml:space="preserve"> Κατά την υποβολή προσφορών οι οικονομικοί φορείς υποβάλλουν το Ευρωπαϊκό Ενιαίο Έγγραφο Σύμβασης (ΕΕΕΣ), σύμφωνα με τα οριζόμενα στο άρθρο 79  παρ. 1 του ν. 4412/2016, το οποίο ισοδυναμεί με  ενημερωμένη υπεύθυνη δήλωση, με τις συνέπειες του ν. 1599/1986 (Α΄75), ως </w:t>
      </w:r>
      <w:r w:rsidRPr="005035F5">
        <w:rPr>
          <w:rFonts w:ascii="Cambria" w:hAnsi="Cambria" w:cs="Calibri"/>
          <w:b/>
          <w:sz w:val="22"/>
          <w:szCs w:val="22"/>
          <w:lang w:bidi="en-US"/>
        </w:rPr>
        <w:t>προκαταρκτική απόδειξη</w:t>
      </w:r>
      <w:r w:rsidRPr="005035F5">
        <w:rPr>
          <w:rFonts w:ascii="Cambria" w:hAnsi="Cambria" w:cs="Calibri"/>
          <w:sz w:val="22"/>
          <w:szCs w:val="22"/>
          <w:lang w:bidi="en-US"/>
        </w:rPr>
        <w:t xml:space="preserve"> προς αντικατάσταση των πιστοποιητικών που εκδίδουν δημόσιες αρχές ή τρίτα μέρη, επιβεβαιώνοντας ότι ο εν λόγω οικονομικός φορέας πληροί τις ακόλουθες προϋποθέσεις:</w:t>
      </w:r>
    </w:p>
    <w:p w:rsidR="00985BAD" w:rsidRPr="005035F5" w:rsidRDefault="00985BAD" w:rsidP="00985BAD">
      <w:pPr>
        <w:jc w:val="both"/>
        <w:textAlignment w:val="baseline"/>
        <w:rPr>
          <w:rFonts w:ascii="Cambria" w:hAnsi="Cambria" w:cs="Calibri"/>
          <w:sz w:val="22"/>
          <w:szCs w:val="22"/>
          <w:lang w:bidi="en-US"/>
        </w:rPr>
      </w:pPr>
      <w:r>
        <w:rPr>
          <w:rFonts w:ascii="Cambria" w:hAnsi="Cambria" w:cs="Calibri"/>
          <w:sz w:val="22"/>
          <w:szCs w:val="22"/>
          <w:lang w:bidi="en-US"/>
        </w:rPr>
        <w:t xml:space="preserve">α) </w:t>
      </w:r>
      <w:r w:rsidRPr="005035F5">
        <w:rPr>
          <w:rFonts w:ascii="Cambria" w:hAnsi="Cambria" w:cs="Calibri"/>
          <w:sz w:val="22"/>
          <w:szCs w:val="22"/>
          <w:lang w:bidi="en-US"/>
        </w:rPr>
        <w:t>δεν βρίσκεται σε μία από τις καταστάσεις του άρθρου 22 Α της παρούσας,</w:t>
      </w:r>
      <w:r w:rsidRPr="005035F5">
        <w:rPr>
          <w:rFonts w:ascii="Cambria" w:hAnsi="Cambria" w:cs="Calibri"/>
          <w:sz w:val="22"/>
          <w:szCs w:val="22"/>
          <w:lang w:bidi="en-US"/>
        </w:rPr>
        <w:br/>
        <w:t>β) πληροί τα σχετικά κριτήρια επιλογής τα οποία έχουν καθορισθεί, σύμφωνα με το άρθρο 22 Β-Ε της παρούσας.</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Σε οποιοδήποτε χρονικό σημείο κατά τη διάρκεια της διαδικασίας, μπορεί να ζητηθεί από τους προσφέροντες να υποβάλλουν όλα ή ορισμένα δικαιολογητικά της επόμενης παραγράφου, όταν αυτό απαιτείται για την ορθή διεξαγωγή της διαδικασίας.</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 xml:space="preserve">Το ΕΕΕΣ φέρει υπογραφή με ημερομηνία εντός του χρονικού διαστήματος, κατά το οποίο μπορούν να υποβάλονται προσφορές. </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r w:rsidRPr="005035F5">
        <w:rPr>
          <w:rFonts w:ascii="Cambria" w:hAnsi="Cambria" w:cs="Calibri"/>
          <w:sz w:val="22"/>
          <w:szCs w:val="22"/>
          <w:vertAlign w:val="superscript"/>
          <w:lang w:bidi="en-US"/>
        </w:rPr>
        <w:endnoteReference w:id="137"/>
      </w:r>
      <w:r w:rsidRPr="005035F5">
        <w:rPr>
          <w:rFonts w:ascii="Cambria" w:hAnsi="Cambria" w:cs="Calibri"/>
          <w:sz w:val="22"/>
          <w:szCs w:val="22"/>
          <w:lang w:bidi="en-US"/>
        </w:rPr>
        <w:t>.</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 xml:space="preserve">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το ΕΕΕΣ. </w:t>
      </w:r>
    </w:p>
    <w:p w:rsidR="00985BAD" w:rsidRPr="005035F5" w:rsidRDefault="00985BAD" w:rsidP="00985BAD">
      <w:pPr>
        <w:jc w:val="both"/>
        <w:textAlignment w:val="baseline"/>
        <w:rPr>
          <w:rFonts w:ascii="Cambria" w:hAnsi="Cambria" w:cs="Cambria"/>
          <w:sz w:val="22"/>
          <w:szCs w:val="22"/>
          <w:lang w:bidi="en-US"/>
        </w:rPr>
      </w:pP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sz w:val="22"/>
          <w:szCs w:val="22"/>
          <w:lang w:bidi="en-US"/>
        </w:rPr>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στο άρθρο 22.Α.1 της παρούσας, για το σύνολο των φυσικών </w:t>
      </w:r>
      <w:r w:rsidRPr="005035F5">
        <w:rPr>
          <w:rFonts w:ascii="Cambria" w:hAnsi="Cambria" w:cs="Cambria"/>
          <w:sz w:val="22"/>
          <w:szCs w:val="22"/>
          <w:lang w:bidi="en-US"/>
        </w:rPr>
        <w:lastRenderedPageBreak/>
        <w:t xml:space="preserve">προσώπων που είναι μέλη του διοικητικού, διευθυντικού ή εποπτικού οργάνου του ή έχουν εξουσία εκπροσώπησης, λήψης αποφάσεων ή ελέγχου σε αυτόν </w:t>
      </w:r>
      <w:r w:rsidRPr="005035F5">
        <w:rPr>
          <w:rFonts w:ascii="Cambria" w:hAnsi="Cambria" w:cs="Cambria"/>
          <w:sz w:val="22"/>
          <w:szCs w:val="22"/>
          <w:vertAlign w:val="superscript"/>
          <w:lang w:bidi="en-US"/>
        </w:rPr>
        <w:endnoteReference w:id="138"/>
      </w:r>
      <w:r w:rsidRPr="005035F5">
        <w:rPr>
          <w:rFonts w:ascii="Cambria" w:hAnsi="Cambria" w:cs="Cambria"/>
          <w:sz w:val="22"/>
          <w:szCs w:val="22"/>
          <w:lang w:bidi="en-US"/>
        </w:rPr>
        <w:t>.</w:t>
      </w:r>
    </w:p>
    <w:p w:rsidR="00985BAD" w:rsidRPr="005035F5" w:rsidRDefault="00985BAD" w:rsidP="00985BAD">
      <w:pPr>
        <w:textAlignment w:val="baseline"/>
        <w:rPr>
          <w:rFonts w:ascii="Cambria" w:hAnsi="Cambria" w:cs="Cambria"/>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mbria"/>
          <w:sz w:val="22"/>
          <w:szCs w:val="22"/>
          <w:lang w:bidi="en-US"/>
        </w:rPr>
        <w:t>Ως εκπρόσωπος του οικονομικού φορέα, για την εφαρμογή του παρόντος, νοείται ο νόμιμος εκπρόσωπος αυτού, όπως προκύπτει από το ισχύον καταστατικό ή το πρακτικό εκπροσώπησής του κατά το χρόνο υποβολής της προσφοράς ή το αρμοδίως εξουσιοδοτημένο φυσικό πρόσωπο να εκπροσωπεί τον οικονομικό φορέα για διαδικασίες σύναψης συμβάσεων ή για τη συγκεκριμένη διαδικασία σύναψης σύμβασης</w:t>
      </w:r>
      <w:r w:rsidRPr="005035F5">
        <w:rPr>
          <w:rFonts w:ascii="Cambria" w:hAnsi="Cambria" w:cs="Cambria"/>
          <w:sz w:val="22"/>
          <w:szCs w:val="22"/>
          <w:vertAlign w:val="superscript"/>
          <w:lang w:bidi="en-US"/>
        </w:rPr>
        <w:endnoteReference w:id="139"/>
      </w:r>
      <w:r w:rsidRPr="005035F5">
        <w:rPr>
          <w:rFonts w:ascii="Cambria" w:hAnsi="Cambria" w:cs="Cambria"/>
          <w:sz w:val="22"/>
          <w:szCs w:val="22"/>
          <w:lang w:bidi="en-US"/>
        </w:rPr>
        <w:t>.</w:t>
      </w:r>
    </w:p>
    <w:p w:rsidR="00985BAD" w:rsidRPr="005035F5" w:rsidRDefault="00985BAD" w:rsidP="00985BAD">
      <w:pPr>
        <w:shd w:val="clear" w:color="auto" w:fill="FFFFFF"/>
        <w:spacing w:before="100" w:beforeAutospacing="1" w:after="100" w:afterAutospacing="1"/>
        <w:jc w:val="both"/>
        <w:rPr>
          <w:rFonts w:ascii="Cambria" w:hAnsi="Cambria" w:cs="Calibri"/>
          <w:sz w:val="22"/>
          <w:szCs w:val="22"/>
        </w:rPr>
      </w:pPr>
      <w:r w:rsidRPr="00C45E53">
        <w:rPr>
          <w:rFonts w:ascii="Cambria" w:hAnsi="Cambria" w:cs="Calibri"/>
          <w:sz w:val="22"/>
          <w:szCs w:val="22"/>
        </w:rPr>
        <w:t>Ο οικονομικός φορέας φέρει την υποχρέωση, να δηλώσει, μέσω του ΕΕΕΣ, με ακρίβεια στην αναθέτουσα αρχή, ως έχουσα την αποκλειστική αρμοδιότητα ελέγχου για την τυχόν συνδρομή λόγων αποκλεισμού</w:t>
      </w:r>
      <w:r w:rsidRPr="00C45E53">
        <w:rPr>
          <w:rFonts w:ascii="Cambria" w:hAnsi="Cambria" w:cs="Calibri"/>
          <w:sz w:val="22"/>
          <w:szCs w:val="22"/>
          <w:vertAlign w:val="superscript"/>
        </w:rPr>
        <w:endnoteReference w:id="140"/>
      </w:r>
      <w:r w:rsidRPr="00C45E53">
        <w:rPr>
          <w:rFonts w:ascii="Cambria" w:hAnsi="Cambria" w:cs="Calibri"/>
          <w:sz w:val="22"/>
          <w:szCs w:val="22"/>
        </w:rPr>
        <w:t>, την κατάστασή του σε σχέση με τους λόγους που προβλέπονται στο άρθρο 73 του ν. 4412/2016 και στο άρθρο 22.Α  της παρούσης</w:t>
      </w:r>
      <w:r w:rsidRPr="00C45E53">
        <w:rPr>
          <w:rFonts w:ascii="Cambria" w:hAnsi="Cambria" w:cs="Calibri"/>
          <w:sz w:val="22"/>
          <w:szCs w:val="22"/>
          <w:vertAlign w:val="superscript"/>
        </w:rPr>
        <w:endnoteReference w:id="141"/>
      </w:r>
      <w:r w:rsidRPr="00C45E53">
        <w:rPr>
          <w:rFonts w:ascii="Cambria" w:hAnsi="Cambria" w:cs="Calibri"/>
          <w:sz w:val="22"/>
          <w:szCs w:val="22"/>
        </w:rPr>
        <w:t xml:space="preserve"> και ταυτόχρονα να επικαλεσθεί και τυχόν ληφθέντα μέτρα προς αποκατάσταση της αξιοπιστίας του.</w:t>
      </w: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Επισημαίνεται ότι, κατά την απάντηση οικονομικού φορέα στο ερώτημα του ΕΕΕΣ ή άλλου αντίστοιχου εντύπου ή δήλωσης για σύναψη συμφωνιών με άλλους οικονομικούς φορείς με στόχο τη στρέβλωση του ανταγωνισμού, η συνδρομή περιστάσεων, όπως η τριετής παραγραφή της παρ. 10 του άρθρου 73, περί λόγων αποκλεισμού, ή η εφαρμογή της παρ. 3β του άρθρου 44 του ν. 3959/2011 (Α’ 93), αναλύεται στο σχετικό πεδίο που προβάλλει κατόπιν θετικής απάντησης.</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Οι προηγούμενες αρνητικές απαντήσεις στο ανωτέρω ερώτημα του ΕΕΕΣ ή άλλου αντίστοιχου εντύπου ή δήλωσης, από οικονομικούς φορείς οι οποίοι εμπίπτουν στο πεδίο εφαρμογής της παρ. 3β του άρθρου 44 του ν. 3959/2011, δεν στοιχειοθετούν τον λόγο αποκλεισμού των περ. ζ’ ή/ και θ’ της παρ. 4 του άρθρου 73 του παρόντος και δεν απαιτείται να δηλωθούν κατά τη συμπλήρωση του ΕΕΕΣ και κάθε αντίστοιχου εντύπου.</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Όσον αφορά τις υποχρεώσεις  για την καταβολή φόρων ή εισφορών κοινωνικής ασφάλισης (περ.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r w:rsidRPr="005035F5">
        <w:rPr>
          <w:rFonts w:ascii="Cambria" w:eastAsia="Calibri" w:hAnsi="Cambria" w:cs="Calibri"/>
          <w:sz w:val="22"/>
          <w:szCs w:val="22"/>
          <w:vertAlign w:val="superscript"/>
          <w:lang w:eastAsia="en-US"/>
        </w:rPr>
        <w:t xml:space="preserve"> </w:t>
      </w:r>
      <w:r w:rsidRPr="005035F5">
        <w:rPr>
          <w:rFonts w:ascii="Cambria" w:eastAsia="Calibri" w:hAnsi="Cambria" w:cs="Calibri"/>
          <w:sz w:val="22"/>
          <w:szCs w:val="22"/>
          <w:vertAlign w:val="superscript"/>
          <w:lang w:eastAsia="en-US"/>
        </w:rPr>
        <w:endnoteReference w:id="142"/>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Στην περίπτωση υποβολής προσφοράς από ένωση οικονομικών φορέων, το Ευρωπαϊκό Ενιαίο Έγγραφο Σύμβασης (ΕΕΕΣ), υποβάλλεται χωριστά από κάθε μέλος της ένωσης.</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Στην περίπτωση που προσφέρων οικονομικός φορέας δηλώνει στο Ευρωπαϊκό Ενιαίο Έγγραφο Σύμβασης (ΕΕΕΣ) την πρόθεσή του για ανάθεση υπεργολαβίας, υποβάλλει μαζί με το δικό του ΕΕΕΣ και το ΕΕΕΣ  του υπεργολάβου.</w:t>
      </w:r>
    </w:p>
    <w:p w:rsidR="00985BAD" w:rsidRPr="005035F5" w:rsidRDefault="00985BAD" w:rsidP="00985BAD">
      <w:pPr>
        <w:ind w:firstLine="1134"/>
        <w:jc w:val="both"/>
        <w:textAlignment w:val="baseline"/>
        <w:rPr>
          <w:rFonts w:ascii="Cambria" w:hAnsi="Cambria" w:cs="Calibri"/>
          <w:sz w:val="22"/>
          <w:szCs w:val="22"/>
          <w:lang w:bidi="en-US"/>
        </w:rPr>
      </w:pPr>
    </w:p>
    <w:p w:rsidR="00985BAD"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Στην περίπτωση που προσφέρων οικονομικός φορέας στηρίζεται στις ικανότητες ενός ή περισσότερων φορέων υποβάλλει μαζί με το δικό του ΕΕΕΣ και το ΕΕΕΣ κάθε φορέα, στις ικανότητες του οποίου στηρίζεται.</w:t>
      </w:r>
    </w:p>
    <w:p w:rsidR="00985BAD"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b/>
          <w:sz w:val="22"/>
          <w:szCs w:val="22"/>
          <w:lang w:bidi="en-US"/>
        </w:rPr>
      </w:pPr>
      <w:r w:rsidRPr="00B75B6D">
        <w:rPr>
          <w:rFonts w:ascii="Cambria" w:hAnsi="Cambria" w:cs="Calibri"/>
          <w:sz w:val="22"/>
          <w:szCs w:val="22"/>
          <w:lang w:bidi="en-US"/>
        </w:rPr>
        <w:t xml:space="preserve">Τέλος, επισημαίνεται ότι οι προσφέροντες δηλώνουν το ανεκτέλεστο υπόλοιπο εργολαβικών συμβάσεων στο Μέρος </w:t>
      </w:r>
      <w:r w:rsidRPr="00B75B6D">
        <w:rPr>
          <w:rFonts w:ascii="Cambria" w:hAnsi="Cambria" w:cs="Calibri"/>
          <w:sz w:val="22"/>
          <w:szCs w:val="22"/>
          <w:lang w:val="en-US" w:bidi="en-US"/>
        </w:rPr>
        <w:t>IV</w:t>
      </w:r>
      <w:r w:rsidRPr="00B75B6D">
        <w:rPr>
          <w:rFonts w:ascii="Cambria" w:hAnsi="Cambria" w:cs="Calibri"/>
          <w:sz w:val="22"/>
          <w:szCs w:val="22"/>
          <w:lang w:bidi="en-US"/>
        </w:rPr>
        <w:t xml:space="preserve"> του ΕΕΕΣ, Ενότητα Β («Οικονομική και Χρηματοοικονομική Επάρκεια»), στο πεδίο «Λοιπές οικονομικές ή χρηματοοικονομικές απαιτήσεις».</w:t>
      </w:r>
      <w:r w:rsidRPr="003A577D">
        <w:rPr>
          <w:rFonts w:ascii="Cambria" w:hAnsi="Cambria" w:cs="Calibri"/>
          <w:sz w:val="22"/>
          <w:szCs w:val="22"/>
          <w:lang w:bidi="en-US"/>
        </w:rPr>
        <w:br/>
      </w:r>
      <w:r w:rsidRPr="003A577D">
        <w:rPr>
          <w:rFonts w:ascii="Cambria" w:hAnsi="Cambria" w:cs="Calibri"/>
          <w:sz w:val="22"/>
          <w:szCs w:val="22"/>
          <w:lang w:bidi="en-US"/>
        </w:rPr>
        <w:br/>
      </w:r>
    </w:p>
    <w:p w:rsidR="00985BAD" w:rsidRPr="005035F5" w:rsidRDefault="00985BAD" w:rsidP="00985BAD">
      <w:pPr>
        <w:tabs>
          <w:tab w:val="left" w:pos="1134"/>
        </w:tabs>
        <w:jc w:val="both"/>
        <w:textAlignment w:val="baseline"/>
        <w:rPr>
          <w:rFonts w:ascii="Cambria" w:hAnsi="Cambria" w:cs="Calibri"/>
          <w:b/>
          <w:sz w:val="22"/>
          <w:szCs w:val="22"/>
          <w:lang w:bidi="en-US"/>
        </w:rPr>
      </w:pPr>
      <w:r w:rsidRPr="005035F5">
        <w:rPr>
          <w:rFonts w:ascii="Cambria" w:hAnsi="Cambria" w:cs="Calibri"/>
          <w:b/>
          <w:sz w:val="22"/>
          <w:szCs w:val="22"/>
          <w:lang w:bidi="en-US"/>
        </w:rPr>
        <w:t>23.2. Δικαιολογητικά  (Αποδεικτικά μέσα)</w:t>
      </w:r>
    </w:p>
    <w:p w:rsidR="00985BAD" w:rsidRPr="005035F5" w:rsidRDefault="00985BAD" w:rsidP="00985BAD">
      <w:pPr>
        <w:tabs>
          <w:tab w:val="left" w:pos="1996"/>
        </w:tabs>
        <w:ind w:left="862"/>
        <w:jc w:val="both"/>
        <w:textAlignment w:val="baseline"/>
        <w:rPr>
          <w:rFonts w:ascii="Cambria" w:hAnsi="Cambria" w:cs="Calibri"/>
          <w:b/>
          <w:sz w:val="22"/>
          <w:szCs w:val="22"/>
          <w:lang w:bidi="en-US"/>
        </w:rPr>
      </w:pPr>
    </w:p>
    <w:p w:rsidR="00985BAD" w:rsidRPr="005035F5" w:rsidRDefault="00985BAD" w:rsidP="00985BAD">
      <w:pPr>
        <w:tabs>
          <w:tab w:val="left" w:pos="1134"/>
        </w:tabs>
        <w:jc w:val="both"/>
        <w:textAlignment w:val="baseline"/>
        <w:rPr>
          <w:rFonts w:ascii="Cambria" w:hAnsi="Cambria" w:cs="Calibri"/>
          <w:sz w:val="22"/>
          <w:szCs w:val="22"/>
          <w:lang w:bidi="en-US"/>
        </w:rPr>
      </w:pPr>
      <w:r w:rsidRPr="005035F5">
        <w:rPr>
          <w:rFonts w:ascii="Cambria" w:hAnsi="Cambria" w:cs="Calibri"/>
          <w:sz w:val="22"/>
          <w:szCs w:val="22"/>
          <w:lang w:bidi="en-US"/>
        </w:rPr>
        <w:t>Το δικαίωμα συμμετοχής και οι όροι και προϋποθέσεις συμμετοχής, όπως ορίστηκαν στα άρθρα 21 και 22 της παρούσας, κρίνονται:</w:t>
      </w:r>
    </w:p>
    <w:p w:rsidR="00985BAD" w:rsidRPr="005035F5" w:rsidRDefault="00985BAD" w:rsidP="00985BAD">
      <w:pPr>
        <w:tabs>
          <w:tab w:val="left" w:pos="1134"/>
        </w:tabs>
        <w:jc w:val="both"/>
        <w:textAlignment w:val="baseline"/>
        <w:rPr>
          <w:rFonts w:ascii="Cambria" w:hAnsi="Cambria" w:cs="Calibri"/>
          <w:sz w:val="22"/>
          <w:szCs w:val="22"/>
          <w:lang w:bidi="en-US"/>
        </w:rPr>
      </w:pPr>
      <w:r w:rsidRPr="005035F5">
        <w:rPr>
          <w:rFonts w:ascii="Cambria" w:hAnsi="Cambria" w:cs="Calibri"/>
          <w:sz w:val="22"/>
          <w:szCs w:val="22"/>
          <w:lang w:bidi="en-US"/>
        </w:rPr>
        <w:t xml:space="preserve">α) κατά την υποβολή της προσφοράς, με την υποβολή του ΕΕΕΣ, </w:t>
      </w:r>
    </w:p>
    <w:p w:rsidR="00985BAD" w:rsidRPr="003A04D4" w:rsidRDefault="00985BAD" w:rsidP="00985BAD">
      <w:pPr>
        <w:tabs>
          <w:tab w:val="left" w:pos="1134"/>
        </w:tabs>
        <w:jc w:val="both"/>
        <w:textAlignment w:val="baseline"/>
        <w:rPr>
          <w:rFonts w:ascii="Cambria" w:hAnsi="Cambria" w:cs="Calibri"/>
          <w:sz w:val="22"/>
          <w:szCs w:val="22"/>
          <w:lang w:bidi="en-US"/>
        </w:rPr>
      </w:pPr>
      <w:r w:rsidRPr="005035F5">
        <w:rPr>
          <w:rFonts w:ascii="Cambria" w:hAnsi="Cambria" w:cs="Calibri"/>
          <w:sz w:val="22"/>
          <w:szCs w:val="22"/>
          <w:lang w:bidi="en-US"/>
        </w:rPr>
        <w:lastRenderedPageBreak/>
        <w:t>β) κατά την υποβολή των δικαιολογητικών</w:t>
      </w:r>
      <w:r>
        <w:rPr>
          <w:rFonts w:ascii="Cambria" w:hAnsi="Cambria" w:cs="Calibri"/>
          <w:sz w:val="22"/>
          <w:szCs w:val="22"/>
          <w:lang w:bidi="en-US"/>
        </w:rPr>
        <w:t xml:space="preserve"> κατακύρωσης</w:t>
      </w:r>
      <w:r w:rsidRPr="005035F5">
        <w:rPr>
          <w:rFonts w:ascii="Cambria" w:hAnsi="Cambria" w:cs="Calibri"/>
          <w:sz w:val="22"/>
          <w:szCs w:val="22"/>
          <w:lang w:bidi="en-US"/>
        </w:rPr>
        <w:t xml:space="preserve">, </w:t>
      </w:r>
      <w:r w:rsidRPr="003A04D4">
        <w:rPr>
          <w:rFonts w:ascii="Cambria" w:hAnsi="Cambria" w:cs="Calibri"/>
          <w:sz w:val="22"/>
          <w:szCs w:val="22"/>
          <w:lang w:bidi="en-US"/>
        </w:rPr>
        <w:t xml:space="preserve">σύμφωνα με το άρθρο 4.2 (α  έως δ) και </w:t>
      </w:r>
    </w:p>
    <w:p w:rsidR="00985BAD" w:rsidRPr="005035F5" w:rsidRDefault="00985BAD" w:rsidP="00985BAD">
      <w:pPr>
        <w:tabs>
          <w:tab w:val="left" w:pos="1134"/>
        </w:tabs>
        <w:jc w:val="both"/>
        <w:textAlignment w:val="baseline"/>
        <w:rPr>
          <w:rFonts w:ascii="Cambria" w:hAnsi="Cambria" w:cs="Calibri"/>
          <w:sz w:val="22"/>
          <w:szCs w:val="22"/>
          <w:lang w:bidi="en-US"/>
        </w:rPr>
      </w:pPr>
      <w:r w:rsidRPr="003A04D4">
        <w:rPr>
          <w:rFonts w:ascii="Cambria" w:hAnsi="Cambria" w:cs="Calibri"/>
          <w:sz w:val="22"/>
          <w:szCs w:val="22"/>
          <w:lang w:bidi="en-US"/>
        </w:rPr>
        <w:t>γ)κατά την εξέταση της υπεύθυνης δήλωσης, σύμφωνα με  την περ. γ’ της παρ. 3 του άρθρου 105 του ν.4412/16, και στο άρθρο 4.2  (ε) της παρούσας.</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 xml:space="preserve">Στην περίπτωση που προσφέρων οικονομικός φορέας ή ένωση αυτών </w:t>
      </w:r>
      <w:r w:rsidRPr="005035F5">
        <w:rPr>
          <w:rFonts w:ascii="Cambria" w:hAnsi="Cambria" w:cs="Calibri"/>
          <w:sz w:val="22"/>
          <w:szCs w:val="22"/>
          <w:u w:val="single"/>
          <w:lang w:bidi="en-US"/>
        </w:rPr>
        <w:t>στηρίζεται στις ικανότητες</w:t>
      </w:r>
      <w:r w:rsidRPr="005035F5">
        <w:rPr>
          <w:rFonts w:ascii="Cambria" w:hAnsi="Cambria" w:cs="Calibri"/>
          <w:sz w:val="22"/>
          <w:szCs w:val="22"/>
          <w:lang w:bidi="en-US"/>
        </w:rPr>
        <w:t xml:space="preserve"> άλλων φορέων, σύμφωνα με το άρθρο 22.ΣΤ της παρούσας, οι φορείς στην ικανότητα των οποίων στηρίζεται ο προσφέρων οικονομικός φορέας ή ένωση αυτών, υποχρεούνται στην υποβολή των δικαιολογητικών που αποδεικνύουν ότι δεν συντρέχουν οι λόγοι αποκλεισμού του άρθρου 22 Α της παρούσας και ότι πληρούν τα σχετικά κριτήρια επιλογής κατά περίπτωση (άρθρου 22 Β – Ε).</w:t>
      </w:r>
    </w:p>
    <w:p w:rsidR="00985BAD" w:rsidRPr="005035F5" w:rsidRDefault="00985BAD" w:rsidP="00985BAD">
      <w:pPr>
        <w:jc w:val="both"/>
        <w:textAlignment w:val="baseline"/>
        <w:rPr>
          <w:rFonts w:ascii="Cambria" w:hAnsi="Cambria" w:cs="Calibri"/>
          <w:bCs/>
          <w:sz w:val="22"/>
          <w:szCs w:val="22"/>
          <w:lang w:bidi="en-US"/>
        </w:rPr>
      </w:pPr>
    </w:p>
    <w:p w:rsidR="00985BAD" w:rsidRPr="005035F5" w:rsidRDefault="00985BAD" w:rsidP="00985BAD">
      <w:pPr>
        <w:jc w:val="both"/>
        <w:textAlignment w:val="baseline"/>
        <w:rPr>
          <w:rFonts w:ascii="Cambria" w:hAnsi="Cambria" w:cs="Cambria"/>
          <w:bCs/>
          <w:sz w:val="22"/>
          <w:szCs w:val="22"/>
        </w:rPr>
      </w:pPr>
      <w:r w:rsidRPr="005035F5">
        <w:rPr>
          <w:rFonts w:ascii="Cambria" w:hAnsi="Cambria" w:cs="Calibri"/>
          <w:sz w:val="22"/>
          <w:szCs w:val="22"/>
          <w:lang w:bidi="en-US"/>
        </w:rPr>
        <w:t xml:space="preserve">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 </w:t>
      </w:r>
      <w:r w:rsidRPr="005035F5">
        <w:rPr>
          <w:rFonts w:ascii="Cambria" w:hAnsi="Cambria" w:cs="Cambria"/>
          <w:bCs/>
          <w:sz w:val="22"/>
          <w:szCs w:val="22"/>
        </w:rPr>
        <w:t xml:space="preserve">Η δήλωση για την πρόσβαση σε εθνική βάση δεδομένων εμπεριέχεται  στο Ευρωπαϊκό Ενιαίο Έγγραφο Σύμβασης (ΕΕΕΣ), 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 </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Οι οικονομικοί φορείς δεν υποχρεούνται να υποβάλουν δικαιολογητικά, όταν η αναθέτουσα αρχή που έχει αναθέσει τη σύμβαση διαθέτει ήδη τα δικαιολογητικά αυτά.</w:t>
      </w:r>
    </w:p>
    <w:p w:rsidR="00985BAD" w:rsidRPr="005035F5" w:rsidRDefault="00985BAD" w:rsidP="00985BAD">
      <w:pPr>
        <w:overflowPunct w:val="0"/>
        <w:autoSpaceDE w:val="0"/>
        <w:jc w:val="both"/>
        <w:textAlignment w:val="baseline"/>
        <w:rPr>
          <w:rFonts w:ascii="Cambria" w:hAnsi="Cambria" w:cs="Cambria"/>
          <w:bCs/>
          <w:sz w:val="22"/>
          <w:szCs w:val="22"/>
          <w:lang w:eastAsia="ar-SA"/>
        </w:rPr>
      </w:pPr>
    </w:p>
    <w:p w:rsidR="00985BAD" w:rsidRPr="005035F5" w:rsidRDefault="00985BAD" w:rsidP="00985BAD">
      <w:pPr>
        <w:overflowPunct w:val="0"/>
        <w:autoSpaceDE w:val="0"/>
        <w:jc w:val="both"/>
        <w:textAlignment w:val="baseline"/>
        <w:rPr>
          <w:rFonts w:ascii="Cambria" w:hAnsi="Cambria" w:cs="Cambria"/>
          <w:bCs/>
          <w:sz w:val="22"/>
          <w:szCs w:val="22"/>
          <w:lang w:eastAsia="ar-SA"/>
        </w:rPr>
      </w:pPr>
      <w:r w:rsidRPr="005035F5">
        <w:rPr>
          <w:rFonts w:ascii="Cambria" w:hAnsi="Cambria" w:cs="Calibri"/>
          <w:sz w:val="22"/>
          <w:szCs w:val="22"/>
          <w:lang w:bidi="en-US"/>
        </w:rPr>
        <w:t>Όλα τα αποδεικτικά έγγραφα του άρθρου 23.3 έως 23.10 της παρούσας, υποβάλλονται και γίνονται αποδεκτά, σύμφωνα με τα αναλυτικά οριζόμενα στο άρθρο 4.2 (β) της παρούσας.</w:t>
      </w:r>
      <w:r w:rsidRPr="005035F5">
        <w:rPr>
          <w:rFonts w:ascii="Cambria" w:eastAsia="Arial Unicode MS" w:hAnsi="Cambria" w:cs="Courier New"/>
          <w:b/>
          <w:bCs/>
          <w:color w:val="000000"/>
          <w:sz w:val="22"/>
          <w:szCs w:val="22"/>
        </w:rPr>
        <w:t xml:space="preserve"> </w:t>
      </w:r>
      <w:r w:rsidRPr="005035F5">
        <w:rPr>
          <w:rFonts w:ascii="Cambria" w:eastAsia="Arial Unicode MS" w:hAnsi="Cambria" w:cs="Courier New"/>
          <w:bCs/>
          <w:color w:val="000000"/>
          <w:sz w:val="22"/>
          <w:szCs w:val="22"/>
        </w:rPr>
        <w:t xml:space="preserve">Τα αποδεικτικά έγγραφα συντάσσονται στην ελληνική γλώσσα ή συνοδεύονται από επίσημη μετάφρασή τους στην ελληνική γλώσσα σύμφωνα με το άρθρο 6 της παρούσας. </w:t>
      </w:r>
      <w:r w:rsidRPr="005035F5">
        <w:rPr>
          <w:rFonts w:ascii="Cambria" w:hAnsi="Cambria" w:cs="Cambria"/>
          <w:bCs/>
          <w:sz w:val="22"/>
          <w:szCs w:val="22"/>
          <w:lang w:eastAsia="ar-SA"/>
        </w:rPr>
        <w:t>Η αναθέτουσα αρχή μπορεί 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Cambria" w:eastAsia="Arial Unicode MS" w:hAnsi="Cambria" w:cs="Courier New"/>
          <w:bCs/>
          <w:color w:val="000000"/>
          <w:sz w:val="22"/>
          <w:szCs w:val="22"/>
        </w:rPr>
      </w:pPr>
    </w:p>
    <w:p w:rsidR="00985BAD" w:rsidRPr="005035F5" w:rsidRDefault="00985BAD" w:rsidP="00985BAD">
      <w:pPr>
        <w:ind w:left="1100"/>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libri"/>
          <w:b/>
          <w:sz w:val="22"/>
          <w:szCs w:val="22"/>
          <w:lang w:bidi="en-US"/>
        </w:rPr>
        <w:t xml:space="preserve">23.3 Δικαιολογητικά μη συνδρομής λόγων αποκλεισμού του άρθρου 22 Α.  </w:t>
      </w:r>
    </w:p>
    <w:p w:rsidR="00985BAD" w:rsidRPr="005035F5" w:rsidRDefault="00985BAD" w:rsidP="00985BAD">
      <w:pPr>
        <w:ind w:left="450"/>
        <w:jc w:val="both"/>
        <w:textAlignment w:val="baseline"/>
        <w:rPr>
          <w:rFonts w:ascii="Cambria" w:hAnsi="Cambria" w:cs="Cambria"/>
          <w:sz w:val="22"/>
          <w:szCs w:val="22"/>
          <w:lang w:bidi="en-US"/>
        </w:rPr>
      </w:pPr>
    </w:p>
    <w:p w:rsidR="00985BAD" w:rsidRPr="005035F5" w:rsidRDefault="00985BAD" w:rsidP="00985BAD">
      <w:pPr>
        <w:spacing w:after="120"/>
        <w:jc w:val="both"/>
        <w:textAlignment w:val="baseline"/>
        <w:rPr>
          <w:rFonts w:ascii="Cambria" w:hAnsi="Cambria" w:cs="Calibri"/>
          <w:sz w:val="22"/>
          <w:szCs w:val="22"/>
          <w:lang w:bidi="en-US"/>
        </w:rPr>
      </w:pPr>
      <w:r w:rsidRPr="005035F5">
        <w:rPr>
          <w:rFonts w:ascii="Cambria" w:hAnsi="Cambria" w:cs="Cambria"/>
          <w:sz w:val="22"/>
          <w:szCs w:val="22"/>
          <w:lang w:bidi="en-US"/>
        </w:rPr>
        <w:t>Ο προσωρινός ανάδοχος, κατόπιν σχετικής ηλεκτρονικής πρόσκλησης από την αναθέτουσα αρχή, υποβάλλει τα ακόλουθα δικαιολογητικά, κατά τα ειδικότερα οριζόμενα στο άρθρο 4.2 της παρούσας</w:t>
      </w:r>
      <w:r w:rsidRPr="005035F5">
        <w:rPr>
          <w:rFonts w:ascii="Cambria" w:hAnsi="Cambria" w:cs="Cambria"/>
          <w:sz w:val="22"/>
          <w:szCs w:val="22"/>
          <w:vertAlign w:val="superscript"/>
          <w:lang w:bidi="en-US"/>
        </w:rPr>
        <w:endnoteReference w:id="143"/>
      </w:r>
      <w:r w:rsidRPr="005035F5">
        <w:rPr>
          <w:rFonts w:ascii="Cambria" w:hAnsi="Cambria" w:cs="Cambria"/>
          <w:sz w:val="22"/>
          <w:szCs w:val="22"/>
          <w:lang w:bidi="en-US"/>
        </w:rPr>
        <w:t>:</w:t>
      </w:r>
    </w:p>
    <w:p w:rsidR="00985BAD" w:rsidRPr="005035F5" w:rsidRDefault="00985BAD" w:rsidP="00985BAD">
      <w:pPr>
        <w:spacing w:after="120"/>
        <w:jc w:val="both"/>
        <w:textAlignment w:val="baseline"/>
        <w:rPr>
          <w:rFonts w:ascii="Cambria" w:hAnsi="Cambria" w:cs="Calibri"/>
          <w:sz w:val="22"/>
          <w:szCs w:val="22"/>
          <w:lang w:bidi="en-US"/>
        </w:rPr>
      </w:pPr>
      <w:r w:rsidRPr="005035F5">
        <w:rPr>
          <w:rFonts w:ascii="Cambria" w:hAnsi="Cambria" w:cs="Calibri"/>
          <w:sz w:val="22"/>
          <w:szCs w:val="22"/>
          <w:lang w:bidi="en-US"/>
        </w:rPr>
        <w:t xml:space="preserve">Για την απόδειξη της μη συνδρομής των λόγων αποκλεισμού του </w:t>
      </w:r>
      <w:r w:rsidRPr="005035F5">
        <w:rPr>
          <w:rFonts w:ascii="Cambria" w:hAnsi="Cambria" w:cs="Calibri"/>
          <w:b/>
          <w:sz w:val="22"/>
          <w:szCs w:val="22"/>
          <w:lang w:bidi="en-US"/>
        </w:rPr>
        <w:t xml:space="preserve">άρθρου 22Α, </w:t>
      </w:r>
      <w:r w:rsidRPr="005035F5">
        <w:rPr>
          <w:rFonts w:ascii="Cambria" w:hAnsi="Cambria" w:cs="Calibri"/>
          <w:sz w:val="22"/>
          <w:szCs w:val="22"/>
          <w:lang w:bidi="en-US"/>
        </w:rPr>
        <w:t xml:space="preserve">ο προσωρινός ανάδοχος υποβάλλει  αντίστοιχα τα </w:t>
      </w:r>
      <w:r w:rsidRPr="005035F5">
        <w:rPr>
          <w:rFonts w:ascii="Cambria" w:hAnsi="Cambria" w:cs="Calibri"/>
          <w:sz w:val="22"/>
          <w:szCs w:val="22"/>
          <w:u w:val="single"/>
          <w:lang w:bidi="en-US"/>
        </w:rPr>
        <w:t>παρακάτω δικαιολογητικά:</w:t>
      </w:r>
    </w:p>
    <w:p w:rsidR="00985BAD" w:rsidRPr="005035F5" w:rsidRDefault="00985BAD" w:rsidP="00985BAD">
      <w:pPr>
        <w:spacing w:after="120"/>
        <w:jc w:val="both"/>
        <w:textAlignment w:val="baseline"/>
        <w:rPr>
          <w:rFonts w:ascii="Cambria" w:hAnsi="Cambria" w:cs="Calibri"/>
          <w:sz w:val="22"/>
          <w:szCs w:val="22"/>
          <w:lang w:bidi="en-US"/>
        </w:rPr>
      </w:pPr>
      <w:r w:rsidRPr="005035F5">
        <w:rPr>
          <w:rFonts w:ascii="Cambria" w:hAnsi="Cambria" w:cs="Calibri"/>
          <w:b/>
          <w:sz w:val="22"/>
          <w:szCs w:val="22"/>
          <w:lang w:bidi="en-US"/>
        </w:rPr>
        <w:t>(α)</w:t>
      </w:r>
      <w:r w:rsidRPr="005035F5">
        <w:rPr>
          <w:rFonts w:ascii="Cambria" w:hAnsi="Cambria" w:cs="Calibri"/>
          <w:sz w:val="22"/>
          <w:szCs w:val="22"/>
          <w:lang w:bidi="en-US"/>
        </w:rPr>
        <w:t xml:space="preserve"> για την </w:t>
      </w:r>
      <w:r w:rsidRPr="005035F5">
        <w:rPr>
          <w:rFonts w:ascii="Cambria" w:hAnsi="Cambria" w:cs="Calibri"/>
          <w:b/>
          <w:sz w:val="22"/>
          <w:szCs w:val="22"/>
          <w:lang w:bidi="en-US"/>
        </w:rPr>
        <w:t>παράγραφο Α.1 του άρθρου 22 της παρούσας</w:t>
      </w:r>
      <w:r w:rsidRPr="005035F5">
        <w:rPr>
          <w:rFonts w:ascii="Cambria" w:hAnsi="Cambria" w:cs="Calibri"/>
          <w:sz w:val="22"/>
          <w:szCs w:val="22"/>
          <w:lang w:bidi="en-US"/>
        </w:rPr>
        <w:t xml:space="preserve">: </w:t>
      </w:r>
    </w:p>
    <w:p w:rsidR="00985BAD" w:rsidRPr="005035F5" w:rsidRDefault="00985BAD" w:rsidP="00985BAD">
      <w:pPr>
        <w:spacing w:after="120"/>
        <w:jc w:val="both"/>
        <w:textAlignment w:val="baseline"/>
        <w:rPr>
          <w:rFonts w:ascii="Cambria" w:hAnsi="Cambria" w:cs="Calibri"/>
          <w:sz w:val="22"/>
          <w:szCs w:val="22"/>
          <w:lang w:bidi="en-US"/>
        </w:rPr>
      </w:pPr>
      <w:r w:rsidRPr="005035F5">
        <w:rPr>
          <w:rFonts w:ascii="Cambria" w:hAnsi="Cambria" w:cs="Calibri"/>
          <w:b/>
          <w:sz w:val="22"/>
          <w:szCs w:val="22"/>
          <w:lang w:bidi="en-US"/>
        </w:rPr>
        <w:t xml:space="preserve">απόσπασμα του ποινικού μητρώου </w:t>
      </w:r>
      <w:r w:rsidRPr="005035F5">
        <w:rPr>
          <w:rFonts w:ascii="Cambria" w:hAnsi="Cambria" w:cs="Calibri"/>
          <w:sz w:val="22"/>
          <w:szCs w:val="22"/>
          <w:lang w:bidi="en-US"/>
        </w:rPr>
        <w:t>ή, ελλείψει αυτού, ισοδύναμου εγγράφου που εκδίδεται από αρμόδια δικαστική ή διοικητική αρχή του κράτους-μέλους ή της χώρας καταγωγής ή της χώρας όπου είναι εγκατεστημένος ο εν λόγω οικονομικός φορέας, από το οποίο προκύπτει ότι πληρούνται αυτές οι προϋποθέσεις</w:t>
      </w:r>
      <w:r w:rsidRPr="005035F5">
        <w:rPr>
          <w:rFonts w:ascii="Cambria" w:hAnsi="Cambria" w:cs="Tahoma"/>
          <w:lang w:bidi="en-US"/>
        </w:rPr>
        <w:t xml:space="preserve">, </w:t>
      </w:r>
      <w:r w:rsidRPr="005035F5">
        <w:rPr>
          <w:rFonts w:ascii="Cambria" w:hAnsi="Cambria" w:cs="Calibri"/>
          <w:sz w:val="22"/>
          <w:szCs w:val="22"/>
          <w:lang w:bidi="en-US"/>
        </w:rPr>
        <w:t>που να έχει εκδοθεί έως τρεις (3) μήνες πριν από την υποβολή του</w:t>
      </w:r>
      <w:r w:rsidRPr="005035F5">
        <w:rPr>
          <w:rFonts w:ascii="Cambria" w:hAnsi="Cambria" w:cs="Calibri"/>
          <w:sz w:val="22"/>
          <w:szCs w:val="22"/>
          <w:vertAlign w:val="superscript"/>
          <w:lang w:bidi="en-US"/>
        </w:rPr>
        <w:endnoteReference w:id="144"/>
      </w:r>
      <w:r w:rsidRPr="005035F5">
        <w:rPr>
          <w:rFonts w:ascii="Cambria" w:hAnsi="Cambria" w:cs="Calibri"/>
          <w:sz w:val="22"/>
          <w:szCs w:val="22"/>
          <w:lang w:bidi="en-US"/>
        </w:rPr>
        <w:t>. Η υποχρέωση προσκόμισης του ως άνω αποσπάσματος αφορά και τα πρόσωπα των τελευταίων  τεσσάρων εδαφίων  της παραγράφου Α.1 του άρθρου 22.</w:t>
      </w:r>
    </w:p>
    <w:p w:rsidR="00985BAD" w:rsidRPr="005035F5" w:rsidRDefault="00985BAD" w:rsidP="00985BAD">
      <w:pPr>
        <w:spacing w:after="120"/>
        <w:jc w:val="both"/>
        <w:textAlignment w:val="baseline"/>
        <w:rPr>
          <w:rFonts w:ascii="Cambria" w:hAnsi="Cambria" w:cs="Calibri"/>
          <w:sz w:val="22"/>
          <w:szCs w:val="22"/>
          <w:lang w:bidi="en-US"/>
        </w:rPr>
      </w:pPr>
      <w:r w:rsidRPr="005035F5">
        <w:rPr>
          <w:rFonts w:ascii="Cambria" w:hAnsi="Cambria" w:cs="Calibri"/>
          <w:b/>
          <w:sz w:val="22"/>
          <w:szCs w:val="22"/>
          <w:lang w:bidi="en-US"/>
        </w:rPr>
        <w:t>(β)</w:t>
      </w:r>
      <w:r w:rsidRPr="005035F5">
        <w:rPr>
          <w:rFonts w:ascii="Cambria" w:hAnsi="Cambria" w:cs="Calibri"/>
          <w:sz w:val="22"/>
          <w:szCs w:val="22"/>
          <w:lang w:bidi="en-US"/>
        </w:rPr>
        <w:t xml:space="preserve"> </w:t>
      </w:r>
      <w:r w:rsidRPr="005035F5">
        <w:rPr>
          <w:rFonts w:ascii="Cambria" w:hAnsi="Cambria" w:cs="Calibri"/>
          <w:b/>
          <w:bCs/>
          <w:sz w:val="22"/>
          <w:szCs w:val="22"/>
          <w:lang w:bidi="en-US"/>
        </w:rPr>
        <w:t>για την παράγραφο Α.2 του άρθρου 22:</w:t>
      </w:r>
      <w:r w:rsidRPr="005035F5">
        <w:rPr>
          <w:rFonts w:ascii="Cambria" w:hAnsi="Cambria" w:cs="Calibri"/>
          <w:sz w:val="22"/>
          <w:szCs w:val="22"/>
          <w:lang w:bidi="en-US"/>
        </w:rPr>
        <w:t xml:space="preserve"> πιστοποιητικό που εκδίδεται από την αρμόδια αρχή του οικείου κράτους - μέλους ή χώρας, περί του ότι έχουν εκπληρωθεί οι υποχρεώσεις του οικονομικού φορέα, όσον αφορά στην καταβολή φόρων </w:t>
      </w:r>
      <w:r w:rsidRPr="005035F5">
        <w:rPr>
          <w:rFonts w:ascii="Cambria" w:hAnsi="Cambria" w:cs="Calibri"/>
          <w:b/>
          <w:sz w:val="22"/>
          <w:szCs w:val="22"/>
          <w:lang w:bidi="en-US"/>
        </w:rPr>
        <w:t>(φορολογική ενημερότητα)</w:t>
      </w:r>
      <w:r w:rsidRPr="005035F5">
        <w:rPr>
          <w:rFonts w:ascii="Cambria" w:hAnsi="Cambria" w:cs="Calibri"/>
          <w:sz w:val="22"/>
          <w:szCs w:val="22"/>
          <w:lang w:bidi="en-US"/>
        </w:rPr>
        <w:t xml:space="preserve"> και στην καταβολή των εισφορών κοινωνικής ασφάλισης </w:t>
      </w:r>
      <w:r w:rsidRPr="005035F5">
        <w:rPr>
          <w:rFonts w:ascii="Cambria" w:hAnsi="Cambria" w:cs="Calibri"/>
          <w:b/>
          <w:sz w:val="22"/>
          <w:szCs w:val="22"/>
          <w:lang w:bidi="en-US"/>
        </w:rPr>
        <w:t>(ασφαλιστική ενημερότητα)</w:t>
      </w:r>
      <w:r w:rsidRPr="005035F5">
        <w:rPr>
          <w:rFonts w:ascii="Cambria" w:hAnsi="Cambria" w:cs="Calibri"/>
          <w:sz w:val="22"/>
          <w:szCs w:val="22"/>
          <w:vertAlign w:val="superscript"/>
          <w:lang w:val="en-US" w:bidi="en-US"/>
        </w:rPr>
        <w:endnoteReference w:id="145"/>
      </w:r>
      <w:r w:rsidRPr="005035F5">
        <w:rPr>
          <w:rFonts w:ascii="Cambria" w:hAnsi="Cambria" w:cs="Calibri"/>
          <w:sz w:val="22"/>
          <w:szCs w:val="22"/>
          <w:lang w:bidi="en-US"/>
        </w:rPr>
        <w:t>,</w:t>
      </w:r>
      <w:r w:rsidRPr="005035F5">
        <w:rPr>
          <w:rFonts w:ascii="Cambria" w:hAnsi="Cambria" w:cs="Calibri"/>
          <w:sz w:val="22"/>
          <w:szCs w:val="22"/>
          <w:vertAlign w:val="superscript"/>
          <w:lang w:bidi="en-US"/>
        </w:rPr>
        <w:t xml:space="preserve"> </w:t>
      </w:r>
      <w:r w:rsidRPr="005035F5">
        <w:rPr>
          <w:rFonts w:ascii="Cambria" w:hAnsi="Cambria" w:cs="Calibri"/>
          <w:sz w:val="22"/>
          <w:szCs w:val="22"/>
          <w:lang w:bidi="en-US"/>
        </w:rPr>
        <w:t>σύμφωνα με την ισχύουσα νομοθεσία του κράτους εγκατάστασης ή την ελληνική νομοθεσία αντίστοιχα,</w:t>
      </w:r>
      <w:r w:rsidRPr="005035F5">
        <w:rPr>
          <w:rFonts w:ascii="Cambria" w:hAnsi="Cambria" w:cs="Calibri"/>
          <w:sz w:val="22"/>
        </w:rPr>
        <w:t xml:space="preserve"> 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r w:rsidRPr="005035F5">
        <w:rPr>
          <w:rFonts w:ascii="Cambria" w:hAnsi="Cambria" w:cs="Calibri"/>
          <w:sz w:val="22"/>
          <w:vertAlign w:val="superscript"/>
        </w:rPr>
        <w:endnoteReference w:id="146"/>
      </w:r>
      <w:r w:rsidRPr="005035F5">
        <w:rPr>
          <w:rFonts w:ascii="Cambria" w:hAnsi="Cambria" w:cs="Calibri"/>
          <w:sz w:val="22"/>
          <w:szCs w:val="22"/>
          <w:lang w:bidi="en-US"/>
        </w:rPr>
        <w:t>.</w:t>
      </w:r>
    </w:p>
    <w:p w:rsidR="00985BAD" w:rsidRPr="005035F5" w:rsidRDefault="00985BAD" w:rsidP="00985BAD">
      <w:pPr>
        <w:spacing w:after="120"/>
        <w:jc w:val="both"/>
        <w:textAlignment w:val="baseline"/>
        <w:rPr>
          <w:rFonts w:ascii="Cambria" w:hAnsi="Cambria" w:cs="Calibri"/>
          <w:sz w:val="22"/>
          <w:szCs w:val="22"/>
          <w:lang w:bidi="en-US"/>
        </w:rPr>
      </w:pPr>
      <w:r w:rsidRPr="005035F5">
        <w:rPr>
          <w:rFonts w:ascii="Cambria" w:hAnsi="Cambria" w:cs="Calibri"/>
          <w:sz w:val="22"/>
          <w:szCs w:val="22"/>
          <w:lang w:bidi="en-US"/>
        </w:rPr>
        <w:t xml:space="preserve">Για τους προσφέροντες </w:t>
      </w:r>
      <w:r w:rsidRPr="005035F5">
        <w:rPr>
          <w:rFonts w:ascii="Cambria" w:hAnsi="Cambria" w:cs="Calibri"/>
          <w:sz w:val="22"/>
          <w:szCs w:val="22"/>
          <w:u w:val="single"/>
          <w:lang w:bidi="en-US"/>
        </w:rPr>
        <w:t>που είναι εγκατεστημένοι ή εκτελούν έργα στην Ελλάδα</w:t>
      </w:r>
      <w:r w:rsidRPr="005035F5">
        <w:rPr>
          <w:rFonts w:ascii="Cambria" w:hAnsi="Cambria" w:cs="Calibri"/>
          <w:sz w:val="22"/>
          <w:szCs w:val="22"/>
          <w:lang w:bidi="en-US"/>
        </w:rPr>
        <w:t xml:space="preserve"> τα σχετικά δικαιολογητικά που υποβάλλονται είναι:</w:t>
      </w:r>
    </w:p>
    <w:p w:rsidR="00985BAD" w:rsidRPr="00155301" w:rsidRDefault="00985BAD" w:rsidP="00985BAD">
      <w:pPr>
        <w:spacing w:after="120"/>
        <w:jc w:val="both"/>
        <w:textAlignment w:val="baseline"/>
        <w:rPr>
          <w:rFonts w:ascii="Cambria" w:hAnsi="Cambria" w:cs="Calibri"/>
          <w:sz w:val="22"/>
          <w:szCs w:val="22"/>
          <w:lang w:bidi="en-US"/>
        </w:rPr>
      </w:pPr>
      <w:r w:rsidRPr="005035F5">
        <w:rPr>
          <w:rFonts w:ascii="Cambria" w:hAnsi="Cambria" w:cs="Calibri"/>
          <w:b/>
          <w:sz w:val="22"/>
          <w:szCs w:val="22"/>
          <w:lang w:bidi="en-US"/>
        </w:rPr>
        <w:lastRenderedPageBreak/>
        <w:t>β1)</w:t>
      </w:r>
      <w:r w:rsidRPr="005035F5">
        <w:rPr>
          <w:rFonts w:ascii="Cambria" w:hAnsi="Cambria" w:cs="Calibri"/>
          <w:sz w:val="22"/>
          <w:szCs w:val="22"/>
          <w:lang w:bidi="en-US"/>
        </w:rPr>
        <w:t xml:space="preserve"> </w:t>
      </w:r>
      <w:r w:rsidRPr="005035F5">
        <w:rPr>
          <w:rFonts w:ascii="Cambria" w:hAnsi="Cambria" w:cs="Calibri"/>
          <w:b/>
          <w:sz w:val="22"/>
          <w:szCs w:val="22"/>
          <w:lang w:bidi="en-US"/>
        </w:rPr>
        <w:t xml:space="preserve">πιστοποιητικό φορολογικής ενημερότητας, </w:t>
      </w:r>
      <w:r w:rsidRPr="005035F5">
        <w:rPr>
          <w:rFonts w:ascii="Cambria" w:hAnsi="Cambria" w:cs="Calibri"/>
          <w:sz w:val="22"/>
          <w:szCs w:val="22"/>
          <w:lang w:bidi="en-US"/>
        </w:rPr>
        <w:t>που εκδίδεται από την Ανεξάρτητη Αρχή Δημοσίων Εσόδων (</w:t>
      </w:r>
      <w:r w:rsidRPr="005035F5">
        <w:rPr>
          <w:rFonts w:ascii="Cambria" w:hAnsi="Cambria" w:cs="Calibri"/>
          <w:caps/>
          <w:sz w:val="22"/>
          <w:szCs w:val="22"/>
          <w:lang w:bidi="en-US"/>
        </w:rPr>
        <w:t>Α.Α.Δ.Ε.),</w:t>
      </w:r>
      <w:r w:rsidRPr="005035F5">
        <w:rPr>
          <w:rFonts w:ascii="Cambria" w:hAnsi="Cambria" w:cs="Calibri"/>
          <w:sz w:val="22"/>
          <w:szCs w:val="22"/>
          <w:lang w:bidi="en-US"/>
        </w:rPr>
        <w:t xml:space="preserve"> για τον οικονομικό φορέα και για τις κοινοπραξίες στις οποίες συμμετέχει για τα δημόσια έργα που είναι σε εξέλιξη. Οι αλλοδαποί προσφέροντες θα υποβάλλουν υπεύθυνη δήλωση</w:t>
      </w:r>
      <w:r w:rsidRPr="005035F5">
        <w:rPr>
          <w:rFonts w:ascii="Cambria" w:hAnsi="Cambria" w:cs="Calibri"/>
          <w:sz w:val="22"/>
          <w:szCs w:val="22"/>
          <w:vertAlign w:val="superscript"/>
          <w:lang w:bidi="en-US"/>
        </w:rPr>
        <w:endnoteReference w:id="147"/>
      </w:r>
      <w:r w:rsidRPr="005035F5">
        <w:rPr>
          <w:rFonts w:ascii="Cambria" w:hAnsi="Cambria" w:cs="Calibri"/>
          <w:sz w:val="22"/>
          <w:szCs w:val="22"/>
          <w:lang w:bidi="en-US"/>
        </w:rPr>
        <w:t xml:space="preserve"> περί του ότι δεν έχουν υποχρέωση καταβολής φόρων στην Ελλάδα. Σε περίπτωση που έχουν τέτοια υποχρέωση θα υποβάλλουν σχετικό αποδεικτικό της  Α.Α.Δ.Ε.</w:t>
      </w:r>
    </w:p>
    <w:p w:rsidR="00985BAD" w:rsidRPr="00155301" w:rsidRDefault="00985BAD" w:rsidP="00985BAD">
      <w:pPr>
        <w:spacing w:after="120"/>
        <w:jc w:val="both"/>
        <w:textAlignment w:val="baseline"/>
        <w:rPr>
          <w:rFonts w:ascii="Cambria" w:hAnsi="Cambria" w:cs="Calibri"/>
          <w:sz w:val="22"/>
          <w:szCs w:val="22"/>
          <w:lang w:bidi="en-US"/>
        </w:rPr>
      </w:pPr>
    </w:p>
    <w:p w:rsidR="00985BAD" w:rsidRPr="005035F5" w:rsidRDefault="00985BAD" w:rsidP="00985BAD">
      <w:pPr>
        <w:spacing w:after="120"/>
        <w:jc w:val="both"/>
        <w:textAlignment w:val="baseline"/>
        <w:rPr>
          <w:rFonts w:ascii="Cambria" w:hAnsi="Cambria" w:cs="Calibri"/>
          <w:sz w:val="22"/>
          <w:szCs w:val="22"/>
          <w:lang w:bidi="en-US"/>
        </w:rPr>
      </w:pPr>
      <w:r w:rsidRPr="005035F5">
        <w:rPr>
          <w:rFonts w:ascii="Cambria" w:hAnsi="Cambria" w:cs="Calibri"/>
          <w:b/>
          <w:sz w:val="22"/>
          <w:szCs w:val="22"/>
          <w:lang w:bidi="en-US"/>
        </w:rPr>
        <w:t>β2)</w:t>
      </w:r>
      <w:r w:rsidRPr="005035F5">
        <w:rPr>
          <w:rFonts w:ascii="Cambria" w:hAnsi="Cambria" w:cs="Calibri"/>
          <w:sz w:val="22"/>
          <w:szCs w:val="22"/>
          <w:lang w:bidi="en-US"/>
        </w:rPr>
        <w:t xml:space="preserve"> </w:t>
      </w:r>
      <w:r w:rsidRPr="005035F5">
        <w:rPr>
          <w:rFonts w:ascii="Cambria" w:hAnsi="Cambria" w:cs="Calibri"/>
          <w:b/>
          <w:sz w:val="22"/>
          <w:szCs w:val="22"/>
          <w:lang w:bidi="en-US"/>
        </w:rPr>
        <w:t>πιστοποιητικό ασφαλιστικής ενημερότητας</w:t>
      </w:r>
      <w:r w:rsidRPr="005035F5">
        <w:rPr>
          <w:rFonts w:ascii="Cambria" w:hAnsi="Cambria" w:cs="Calibri"/>
          <w:sz w:val="22"/>
          <w:szCs w:val="22"/>
          <w:lang w:bidi="en-US"/>
        </w:rPr>
        <w:t xml:space="preserve"> που εκδίδεται από τον  </w:t>
      </w:r>
      <w:r w:rsidRPr="005035F5">
        <w:rPr>
          <w:rFonts w:ascii="Cambria" w:hAnsi="Cambria" w:cs="Calibri"/>
          <w:sz w:val="22"/>
          <w:szCs w:val="22"/>
          <w:lang w:val="en-US" w:bidi="en-US"/>
        </w:rPr>
        <w:t>e</w:t>
      </w:r>
      <w:r w:rsidRPr="005035F5">
        <w:rPr>
          <w:rFonts w:ascii="Cambria" w:hAnsi="Cambria" w:cs="Calibri"/>
          <w:sz w:val="22"/>
          <w:szCs w:val="22"/>
          <w:lang w:bidi="en-US"/>
        </w:rPr>
        <w:t>-ΕΦΚΑ. Η ασφαλιστική ενημερότητα καλύπτει τις ασφαλιστικές υποχρεώσεις του προσφέροντος οικονομικού φορέα α) ως φυσικό ή νομικό πρόσωπο για το προσωπικό τους με σχέση εξαρτημένης εργασίας, β) για έργα που εκτελεί μόνος του ή σε κοινοπραξία καθώς και γ)  για τα στελέχη-</w:t>
      </w:r>
      <w:r w:rsidRPr="00B75B6D">
        <w:rPr>
          <w:rFonts w:ascii="Cambria" w:hAnsi="Cambria" w:cs="Calibri"/>
          <w:sz w:val="22"/>
          <w:szCs w:val="22"/>
          <w:lang w:bidi="en-US"/>
        </w:rPr>
        <w:t xml:space="preserve">μηχανικούς του που στελεχώνουν το πτυχίο της εργοληπτικής επιχείρησης και που έχουν υποχρέωση ασφάλισης στον </w:t>
      </w:r>
      <w:r w:rsidRPr="00B75B6D">
        <w:rPr>
          <w:rFonts w:ascii="Cambria" w:hAnsi="Cambria" w:cs="Calibri"/>
          <w:sz w:val="22"/>
          <w:szCs w:val="22"/>
          <w:lang w:val="en-US" w:bidi="en-US"/>
        </w:rPr>
        <w:t>e</w:t>
      </w:r>
      <w:r w:rsidRPr="00B75B6D">
        <w:rPr>
          <w:rFonts w:ascii="Cambria" w:hAnsi="Cambria" w:cs="Calibri"/>
          <w:sz w:val="22"/>
          <w:szCs w:val="22"/>
          <w:lang w:bidi="en-US"/>
        </w:rPr>
        <w:t>ΕΦΚΑ (</w:t>
      </w:r>
      <w:r>
        <w:rPr>
          <w:rFonts w:ascii="Cambria" w:hAnsi="Cambria" w:cs="Calibri"/>
          <w:sz w:val="22"/>
          <w:szCs w:val="22"/>
          <w:lang w:bidi="en-US"/>
        </w:rPr>
        <w:t>τομέας πρώην ΕΤΑΑ –</w:t>
      </w:r>
      <w:r w:rsidRPr="00B75B6D">
        <w:rPr>
          <w:rFonts w:ascii="Cambria" w:hAnsi="Cambria" w:cs="Calibri"/>
          <w:sz w:val="22"/>
          <w:szCs w:val="22"/>
          <w:lang w:bidi="en-US"/>
        </w:rPr>
        <w:t>ΤΜΕΔΕ). Οι εγκατεστημένοι στην Ελλάδα οικονομικοί φορείς υποβάλλουν αποδεικτικό ασφαλιστικής ενημερότητας (κύριας και επικουρικής ασφάλισης) για το προσωπικό τους με σχέση εξαρτημένης εργασίας. Δεν αποτελούν απόδειξη ενημερότητας της προσφέρουσας εταιρίας</w:t>
      </w:r>
      <w:r w:rsidRPr="005035F5">
        <w:rPr>
          <w:rFonts w:ascii="Cambria" w:hAnsi="Cambria" w:cs="Calibri"/>
          <w:sz w:val="22"/>
          <w:szCs w:val="22"/>
          <w:lang w:bidi="en-US"/>
        </w:rPr>
        <w:t xml:space="preserve">, αποδεικτικά ασφαλιστικής ενημερότητας  των φυσικών προσώπων που στελεχώνουν το πτυχίο της εταιρίας ως εταίροι. Οι αλλοδαποί προσφέροντες (φυσικά και νομικά πρόσωπα), που δεν υποβάλουν τα άνω αποδεικτικά, υποβάλλουν υπεύθυνη δήλωση περί του ότι δεν απασχολούν προσωπικό, για το οποίο υπάρχει υποχρέωση ασφάλισης σε ημεδαπούς ασφαλιστικούς οργανισμούς. Αν απασχολούν τέτοιο προσωπικό, πρέπει να υποβάλλουν σχετικό αποδεικτικό ασφαλιστικής ενημερότητας εκδιδόμενο από τον </w:t>
      </w:r>
      <w:r w:rsidRPr="005035F5">
        <w:rPr>
          <w:rFonts w:ascii="Cambria" w:hAnsi="Cambria" w:cs="Calibri"/>
          <w:sz w:val="22"/>
          <w:szCs w:val="22"/>
          <w:lang w:val="en-US" w:bidi="en-US"/>
        </w:rPr>
        <w:t>e</w:t>
      </w:r>
      <w:r w:rsidRPr="005035F5">
        <w:rPr>
          <w:rFonts w:ascii="Cambria" w:hAnsi="Cambria" w:cs="Calibri"/>
          <w:sz w:val="22"/>
          <w:szCs w:val="22"/>
          <w:lang w:bidi="en-US"/>
        </w:rPr>
        <w:t xml:space="preserve">ΕΦΚΑ. </w:t>
      </w:r>
    </w:p>
    <w:p w:rsidR="00985BAD" w:rsidRPr="00155301" w:rsidRDefault="00985BAD" w:rsidP="00985BAD">
      <w:pPr>
        <w:spacing w:after="120"/>
        <w:jc w:val="both"/>
        <w:textAlignment w:val="baseline"/>
        <w:rPr>
          <w:rFonts w:ascii="Cambria" w:hAnsi="Cambria" w:cs="Calibri"/>
          <w:sz w:val="22"/>
          <w:szCs w:val="22"/>
          <w:lang w:bidi="en-US"/>
        </w:rPr>
      </w:pPr>
    </w:p>
    <w:p w:rsidR="00985BAD" w:rsidRPr="00155301" w:rsidRDefault="00985BAD" w:rsidP="00985BAD">
      <w:pPr>
        <w:spacing w:after="120"/>
        <w:jc w:val="both"/>
        <w:textAlignment w:val="baseline"/>
        <w:rPr>
          <w:rFonts w:ascii="Cambria" w:hAnsi="Cambria" w:cs="Calibri"/>
          <w:sz w:val="22"/>
          <w:szCs w:val="22"/>
          <w:lang w:bidi="en-US"/>
        </w:rPr>
      </w:pPr>
    </w:p>
    <w:p w:rsidR="00985BAD" w:rsidRPr="005035F5" w:rsidRDefault="00985BAD" w:rsidP="00985BAD">
      <w:pPr>
        <w:spacing w:after="120"/>
        <w:jc w:val="both"/>
        <w:textAlignment w:val="baseline"/>
        <w:rPr>
          <w:rFonts w:ascii="Cambria" w:hAnsi="Cambria" w:cs="Calibri"/>
          <w:sz w:val="22"/>
          <w:szCs w:val="22"/>
          <w:lang w:bidi="en-US"/>
        </w:rPr>
      </w:pPr>
      <w:r w:rsidRPr="005035F5">
        <w:rPr>
          <w:rFonts w:ascii="Cambria" w:hAnsi="Cambria" w:cs="Calibri"/>
          <w:b/>
          <w:sz w:val="22"/>
          <w:szCs w:val="22"/>
          <w:lang w:bidi="en-US"/>
        </w:rPr>
        <w:t>β3) υπεύθυνη δήλωση</w:t>
      </w:r>
      <w:r w:rsidRPr="005035F5">
        <w:rPr>
          <w:rFonts w:ascii="Cambria" w:hAnsi="Cambria" w:cs="Calibri"/>
          <w:sz w:val="22"/>
          <w:szCs w:val="22"/>
          <w:lang w:bidi="en-US"/>
        </w:rPr>
        <w:t xml:space="preserve"> του προσφέροντος ότι δεν έχει εκδοθεί δικαστική ή διοικητική απόφαση με τελεσίδικη και δεσμευτική ισχύ για την αθέτηση των υποχρεώσεών του όσον αφορά στην καταβολή φόρων ή εισφορών κοινωνικής ασφάλισης. </w:t>
      </w:r>
    </w:p>
    <w:p w:rsidR="00985BAD" w:rsidRPr="005035F5" w:rsidRDefault="00985BAD" w:rsidP="00985BAD">
      <w:pPr>
        <w:tabs>
          <w:tab w:val="left" w:pos="1980"/>
        </w:tabs>
        <w:jc w:val="both"/>
        <w:textAlignment w:val="baseline"/>
        <w:rPr>
          <w:rFonts w:ascii="Cambria" w:hAnsi="Cambria" w:cs="Tahoma"/>
          <w:sz w:val="22"/>
          <w:szCs w:val="22"/>
          <w:lang w:bidi="en-US"/>
        </w:rPr>
      </w:pPr>
    </w:p>
    <w:p w:rsidR="00985BAD" w:rsidRPr="005035F5" w:rsidRDefault="00985BAD" w:rsidP="00985BAD">
      <w:pPr>
        <w:tabs>
          <w:tab w:val="left" w:pos="1980"/>
        </w:tabs>
        <w:jc w:val="both"/>
        <w:textAlignment w:val="baseline"/>
        <w:rPr>
          <w:rFonts w:ascii="Cambria" w:hAnsi="Cambria" w:cs="Calibri"/>
          <w:sz w:val="22"/>
          <w:szCs w:val="22"/>
          <w:lang w:bidi="en-US"/>
        </w:rPr>
      </w:pPr>
      <w:r w:rsidRPr="005035F5">
        <w:rPr>
          <w:rFonts w:ascii="Cambria" w:hAnsi="Cambria" w:cs="Calibri"/>
          <w:b/>
          <w:sz w:val="22"/>
          <w:szCs w:val="22"/>
          <w:lang w:bidi="en-US"/>
        </w:rPr>
        <w:t>(γ)</w:t>
      </w:r>
      <w:r w:rsidRPr="005035F5">
        <w:rPr>
          <w:rFonts w:ascii="Cambria" w:hAnsi="Cambria" w:cs="Calibri"/>
          <w:sz w:val="22"/>
          <w:szCs w:val="22"/>
          <w:lang w:bidi="en-US"/>
        </w:rPr>
        <w:t xml:space="preserve"> για την </w:t>
      </w:r>
      <w:r w:rsidRPr="005035F5">
        <w:rPr>
          <w:rFonts w:ascii="Cambria" w:hAnsi="Cambria" w:cs="Calibri"/>
          <w:b/>
          <w:sz w:val="22"/>
          <w:szCs w:val="22"/>
          <w:lang w:bidi="en-US"/>
        </w:rPr>
        <w:t>παράγραφο Α.4(β) του άρθρου 22</w:t>
      </w:r>
      <w:r w:rsidRPr="005035F5">
        <w:rPr>
          <w:rFonts w:ascii="Cambria" w:hAnsi="Cambria" w:cs="Calibri"/>
          <w:b/>
          <w:sz w:val="22"/>
          <w:szCs w:val="22"/>
          <w:vertAlign w:val="superscript"/>
          <w:lang w:bidi="en-US"/>
        </w:rPr>
        <w:endnoteReference w:id="148"/>
      </w:r>
      <w:r w:rsidRPr="005035F5">
        <w:rPr>
          <w:rFonts w:ascii="Cambria" w:hAnsi="Cambria" w:cs="Calibri"/>
          <w:sz w:val="22"/>
          <w:szCs w:val="22"/>
          <w:lang w:bidi="en-US"/>
        </w:rPr>
        <w:t>: πιστοποιητικό που εκδίδεται από την αρμόδια δικαστική ή διοικητική αρχή του οικείου κράτους - μέλους ή χώρας,</w:t>
      </w:r>
      <w:r w:rsidRPr="005035F5">
        <w:rPr>
          <w:rFonts w:ascii="Cambria" w:hAnsi="Cambria" w:cs="Tahoma"/>
          <w:lang w:bidi="en-US"/>
        </w:rPr>
        <w:t xml:space="preserve"> </w:t>
      </w:r>
      <w:r w:rsidRPr="005035F5">
        <w:rPr>
          <w:rFonts w:ascii="Cambria" w:hAnsi="Cambria" w:cs="Calibri"/>
          <w:color w:val="000000"/>
          <w:sz w:val="22"/>
          <w:szCs w:val="22"/>
          <w:lang w:bidi="en-US"/>
        </w:rPr>
        <w:t>που να έχει εκδοθεί έως τρεις (3) μήνες πριν από την υποβολή του</w:t>
      </w:r>
      <w:r w:rsidRPr="005035F5">
        <w:rPr>
          <w:rFonts w:ascii="Cambria" w:hAnsi="Cambria" w:cs="Calibri"/>
          <w:color w:val="000000"/>
          <w:sz w:val="22"/>
          <w:szCs w:val="22"/>
          <w:vertAlign w:val="superscript"/>
          <w:lang w:bidi="en-US"/>
        </w:rPr>
        <w:endnoteReference w:id="149"/>
      </w:r>
      <w:r w:rsidRPr="005035F5">
        <w:rPr>
          <w:rFonts w:ascii="Cambria" w:hAnsi="Cambria" w:cs="Calibri"/>
          <w:color w:val="000000"/>
          <w:sz w:val="22"/>
          <w:szCs w:val="22"/>
          <w:lang w:bidi="en-US"/>
        </w:rPr>
        <w:t>.</w:t>
      </w:r>
      <w:r w:rsidRPr="005035F5">
        <w:rPr>
          <w:rFonts w:ascii="Cambria" w:hAnsi="Cambria" w:cs="Calibri"/>
          <w:sz w:val="22"/>
          <w:szCs w:val="22"/>
          <w:lang w:bidi="en-US"/>
        </w:rPr>
        <w:t xml:space="preserve"> </w:t>
      </w:r>
    </w:p>
    <w:p w:rsidR="00985BAD" w:rsidRPr="005035F5" w:rsidRDefault="00985BAD" w:rsidP="00985BAD">
      <w:pPr>
        <w:tabs>
          <w:tab w:val="left" w:pos="1980"/>
        </w:tabs>
        <w:jc w:val="both"/>
        <w:textAlignment w:val="baseline"/>
        <w:rPr>
          <w:rFonts w:ascii="Cambria" w:hAnsi="Cambria" w:cs="Calibri"/>
          <w:sz w:val="22"/>
          <w:szCs w:val="22"/>
          <w:lang w:bidi="en-US"/>
        </w:rPr>
      </w:pPr>
    </w:p>
    <w:p w:rsidR="00985BAD" w:rsidRPr="005035F5" w:rsidRDefault="00985BAD" w:rsidP="00985BAD">
      <w:pPr>
        <w:tabs>
          <w:tab w:val="left" w:pos="1980"/>
        </w:tabs>
        <w:jc w:val="both"/>
        <w:textAlignment w:val="baseline"/>
        <w:rPr>
          <w:rFonts w:ascii="Cambria" w:hAnsi="Cambria" w:cs="Calibri"/>
          <w:sz w:val="22"/>
          <w:szCs w:val="22"/>
          <w:lang w:bidi="en-US"/>
        </w:rPr>
      </w:pPr>
      <w:r w:rsidRPr="005035F5">
        <w:rPr>
          <w:rFonts w:ascii="Cambria" w:hAnsi="Cambria" w:cs="Calibri"/>
          <w:sz w:val="22"/>
          <w:szCs w:val="22"/>
          <w:lang w:bidi="en-US"/>
        </w:rPr>
        <w:t>Για τους οικονομικούς φορείς που είναι εγκαταστημένοι ή εκτελούν έργα στην Ελλάδα:</w:t>
      </w:r>
    </w:p>
    <w:p w:rsidR="00985BAD" w:rsidRPr="005035F5" w:rsidRDefault="00985BAD" w:rsidP="00985BAD">
      <w:pPr>
        <w:tabs>
          <w:tab w:val="left" w:pos="1980"/>
        </w:tabs>
        <w:jc w:val="both"/>
        <w:textAlignment w:val="baseline"/>
        <w:rPr>
          <w:rFonts w:ascii="Cambria" w:hAnsi="Cambria" w:cs="Calibri"/>
          <w:b/>
          <w:sz w:val="22"/>
          <w:szCs w:val="22"/>
          <w:lang w:bidi="en-US"/>
        </w:rPr>
      </w:pPr>
    </w:p>
    <w:p w:rsidR="00985BAD" w:rsidRPr="005035F5" w:rsidRDefault="00985BAD" w:rsidP="00985BAD">
      <w:pPr>
        <w:tabs>
          <w:tab w:val="left" w:pos="1980"/>
        </w:tabs>
        <w:jc w:val="both"/>
        <w:textAlignment w:val="baseline"/>
        <w:rPr>
          <w:rFonts w:ascii="Cambria" w:hAnsi="Cambria" w:cs="Calibri"/>
          <w:sz w:val="22"/>
          <w:szCs w:val="22"/>
          <w:lang w:bidi="en-US"/>
        </w:rPr>
      </w:pPr>
      <w:r w:rsidRPr="005035F5">
        <w:rPr>
          <w:rFonts w:ascii="Cambria" w:hAnsi="Cambria" w:cs="Calibri"/>
          <w:b/>
          <w:sz w:val="22"/>
          <w:szCs w:val="22"/>
          <w:lang w:bidi="en-US"/>
        </w:rPr>
        <w:t>γ1)</w:t>
      </w:r>
      <w:r w:rsidRPr="005035F5">
        <w:rPr>
          <w:rFonts w:ascii="Cambria" w:hAnsi="Cambria" w:cs="Calibri"/>
          <w:sz w:val="22"/>
          <w:szCs w:val="22"/>
          <w:lang w:bidi="en-US"/>
        </w:rPr>
        <w:t xml:space="preserve"> </w:t>
      </w:r>
      <w:r w:rsidRPr="005035F5">
        <w:rPr>
          <w:rFonts w:ascii="Cambria" w:hAnsi="Cambria" w:cs="Calibri"/>
          <w:b/>
          <w:sz w:val="22"/>
          <w:szCs w:val="22"/>
          <w:lang w:bidi="en-US"/>
        </w:rPr>
        <w:t>«Ενιαίο Πιστοποιητικό Δικαστικής Φερεγγυότητας»</w:t>
      </w:r>
      <w:r w:rsidRPr="005035F5">
        <w:rPr>
          <w:rFonts w:ascii="Cambria" w:hAnsi="Cambria" w:cs="Calibri"/>
          <w:b/>
          <w:sz w:val="22"/>
          <w:szCs w:val="22"/>
          <w:vertAlign w:val="superscript"/>
          <w:lang w:bidi="en-US"/>
        </w:rPr>
        <w:endnoteReference w:id="150"/>
      </w:r>
      <w:r w:rsidRPr="005035F5">
        <w:rPr>
          <w:rFonts w:ascii="Cambria" w:hAnsi="Cambria" w:cs="Calibri"/>
          <w:sz w:val="22"/>
          <w:szCs w:val="22"/>
          <w:lang w:bidi="en-US"/>
        </w:rPr>
        <w:t xml:space="preserve">, με το οποίο βεβαιώνεται ότι δεν τελούν υπό πτώχευση, πτωχευτικό συμβιβασμό, αναγκαστική διαχείριση, δεν έχουν υπαχθεί σε διαδικασία εξυγίανσης  καθώς και  ότι το νομικό πρόσωπο δεν έχει τεθεί υπό εκκαθάριση με δικαστική απόφαση. Το εν λόγω πιστοποιητικό εκδίδεται από το αρμόδιο πρωτοδικείο της έδρας του οικονομικού φορέα. </w:t>
      </w:r>
    </w:p>
    <w:p w:rsidR="00985BAD" w:rsidRPr="005035F5" w:rsidRDefault="00985BAD" w:rsidP="00985BAD">
      <w:pPr>
        <w:tabs>
          <w:tab w:val="left" w:pos="1980"/>
        </w:tabs>
        <w:jc w:val="both"/>
        <w:rPr>
          <w:rFonts w:ascii="Cambria" w:hAnsi="Cambria" w:cs="Calibri"/>
          <w:b/>
          <w:sz w:val="22"/>
          <w:szCs w:val="22"/>
          <w:lang w:bidi="en-US"/>
        </w:rPr>
      </w:pPr>
    </w:p>
    <w:p w:rsidR="00985BAD" w:rsidRPr="005035F5" w:rsidRDefault="00985BAD" w:rsidP="00985BAD">
      <w:pPr>
        <w:tabs>
          <w:tab w:val="left" w:pos="1980"/>
        </w:tabs>
        <w:jc w:val="both"/>
        <w:rPr>
          <w:rFonts w:ascii="Cambria" w:hAnsi="Cambria" w:cs="Calibri"/>
          <w:sz w:val="22"/>
          <w:szCs w:val="22"/>
          <w:lang w:bidi="en-US"/>
        </w:rPr>
      </w:pPr>
      <w:r w:rsidRPr="005035F5">
        <w:rPr>
          <w:rFonts w:ascii="Cambria" w:hAnsi="Cambria" w:cs="Calibri"/>
          <w:b/>
          <w:sz w:val="22"/>
          <w:szCs w:val="22"/>
          <w:lang w:bidi="en-US"/>
        </w:rPr>
        <w:t>γ2)</w:t>
      </w:r>
      <w:r w:rsidRPr="005035F5">
        <w:rPr>
          <w:rFonts w:ascii="Cambria" w:hAnsi="Cambria" w:cs="Calibri"/>
          <w:sz w:val="22"/>
          <w:szCs w:val="22"/>
          <w:lang w:bidi="en-US"/>
        </w:rPr>
        <w:t xml:space="preserve"> π</w:t>
      </w:r>
      <w:r w:rsidRPr="005035F5">
        <w:rPr>
          <w:rFonts w:ascii="Cambria" w:hAnsi="Cambria" w:cs="Cambria"/>
          <w:b/>
          <w:sz w:val="22"/>
          <w:szCs w:val="22"/>
          <w:lang w:bidi="en-US"/>
        </w:rPr>
        <w:t>ιστοποιητικό του Γ.Ε.Μ.Η. από το οποίο προκύπτει ότι το νομικό πρόσωπο δεν έχει λυθεί και τεθεί υπό εκκαθάριση με απόφαση των εταίρων</w:t>
      </w:r>
      <w:r>
        <w:rPr>
          <w:rFonts w:ascii="Cambria" w:hAnsi="Cambria" w:cs="Cambria"/>
          <w:b/>
          <w:sz w:val="22"/>
          <w:szCs w:val="22"/>
          <w:lang w:bidi="en-US"/>
        </w:rPr>
        <w:t xml:space="preserve">, </w:t>
      </w:r>
      <w:r w:rsidRPr="005035F5">
        <w:rPr>
          <w:rFonts w:ascii="Cambria" w:hAnsi="Cambria" w:cs="Calibri"/>
          <w:sz w:val="22"/>
          <w:szCs w:val="22"/>
          <w:lang w:bidi="en-US"/>
        </w:rPr>
        <w:t xml:space="preserve">σύμφωνα με τις κείμενες διατάξεις, ως κάθε φορά ισχύουν.  Τα φυσικά πρόσωπα δεν υποβάλλουν πιστοποιητικό περί μη θέσης σε εκκαθάριση. </w:t>
      </w:r>
    </w:p>
    <w:p w:rsidR="00985BAD" w:rsidRPr="005035F5" w:rsidRDefault="00985BAD" w:rsidP="00985BAD">
      <w:pPr>
        <w:tabs>
          <w:tab w:val="left" w:pos="1980"/>
        </w:tabs>
        <w:jc w:val="both"/>
        <w:rPr>
          <w:rFonts w:ascii="Cambria" w:hAnsi="Cambria" w:cs="Calibri"/>
          <w:b/>
          <w:sz w:val="22"/>
          <w:szCs w:val="22"/>
          <w:lang w:bidi="en-US"/>
        </w:rPr>
      </w:pPr>
    </w:p>
    <w:p w:rsidR="00985BAD" w:rsidRPr="005035F5" w:rsidRDefault="00985BAD" w:rsidP="00985BAD">
      <w:pPr>
        <w:tabs>
          <w:tab w:val="left" w:pos="1980"/>
        </w:tabs>
        <w:jc w:val="both"/>
        <w:rPr>
          <w:rFonts w:ascii="Cambria" w:hAnsi="Cambria" w:cs="Cambria"/>
          <w:sz w:val="22"/>
          <w:szCs w:val="22"/>
        </w:rPr>
      </w:pPr>
      <w:r w:rsidRPr="005035F5">
        <w:rPr>
          <w:rFonts w:ascii="Cambria" w:hAnsi="Cambria" w:cs="Calibri"/>
          <w:b/>
          <w:sz w:val="22"/>
          <w:szCs w:val="22"/>
          <w:lang w:bidi="en-US"/>
        </w:rPr>
        <w:t>γ3)</w:t>
      </w:r>
      <w:r w:rsidRPr="005035F5">
        <w:rPr>
          <w:rFonts w:ascii="Cambria" w:hAnsi="Cambria" w:cs="Calibri"/>
          <w:sz w:val="22"/>
          <w:szCs w:val="22"/>
          <w:lang w:bidi="en-US"/>
        </w:rPr>
        <w:t xml:space="preserve"> </w:t>
      </w:r>
      <w:r w:rsidRPr="005035F5">
        <w:rPr>
          <w:rFonts w:ascii="Cambria" w:hAnsi="Cambria" w:cs="Cambria"/>
          <w:b/>
          <w:sz w:val="22"/>
          <w:szCs w:val="22"/>
        </w:rPr>
        <w:t>εκτύπωση της καρτέλας “Στοιχεία Μητρώου/ Επιχείρησης”</w:t>
      </w:r>
      <w:r w:rsidRPr="005035F5">
        <w:rPr>
          <w:rFonts w:ascii="Cambria" w:hAnsi="Cambria" w:cs="Cambria"/>
          <w:sz w:val="22"/>
          <w:szCs w:val="22"/>
        </w:rPr>
        <w:t xml:space="preserve"> </w:t>
      </w:r>
      <w:r w:rsidRPr="005035F5">
        <w:rPr>
          <w:rFonts w:ascii="Cambria" w:hAnsi="Cambria" w:cs="Cambria"/>
          <w:b/>
          <w:sz w:val="22"/>
          <w:szCs w:val="22"/>
        </w:rPr>
        <w:t>από την ηλεκτρονική πλατφόρμα της Ανεξάρτητης Αρχής Δημοσίων Εσόδων,</w:t>
      </w:r>
      <w:r w:rsidRPr="005035F5">
        <w:rPr>
          <w:rFonts w:ascii="Cambria" w:hAnsi="Cambria" w:cs="Cambria"/>
          <w:sz w:val="22"/>
          <w:szCs w:val="22"/>
        </w:rPr>
        <w:t xml:space="preserve"> όπως αυτά εμφανίζονται στο taxisnet,  από την οποία να προκύπτει η μη αναστολή της επιχειρηματικής δραστηριότητάς τους.</w:t>
      </w:r>
    </w:p>
    <w:p w:rsidR="00985BAD" w:rsidRPr="005035F5" w:rsidRDefault="00985BAD" w:rsidP="00985BAD">
      <w:pPr>
        <w:tabs>
          <w:tab w:val="left" w:pos="1980"/>
        </w:tabs>
        <w:ind w:left="765"/>
        <w:jc w:val="both"/>
        <w:textAlignment w:val="baseline"/>
        <w:rPr>
          <w:rFonts w:ascii="Cambria" w:hAnsi="Cambria" w:cs="Calibri"/>
          <w:sz w:val="22"/>
          <w:szCs w:val="22"/>
          <w:lang w:bidi="en-US"/>
        </w:rPr>
      </w:pPr>
    </w:p>
    <w:p w:rsidR="00985BAD" w:rsidRPr="005035F5" w:rsidRDefault="00985BAD" w:rsidP="00985BAD">
      <w:pPr>
        <w:tabs>
          <w:tab w:val="left" w:pos="1980"/>
        </w:tabs>
        <w:jc w:val="both"/>
        <w:rPr>
          <w:rFonts w:ascii="Cambria" w:hAnsi="Cambria" w:cs="Cambria"/>
          <w:sz w:val="22"/>
          <w:szCs w:val="22"/>
        </w:rPr>
      </w:pPr>
      <w:r w:rsidRPr="005035F5">
        <w:rPr>
          <w:rFonts w:ascii="Cambria" w:hAnsi="Cambria" w:cs="Cambria"/>
          <w:sz w:val="22"/>
          <w:szCs w:val="22"/>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rsidR="00985BAD" w:rsidRPr="005035F5" w:rsidRDefault="00985BAD" w:rsidP="00985BAD">
      <w:pPr>
        <w:spacing w:after="120"/>
        <w:jc w:val="both"/>
        <w:textAlignment w:val="baseline"/>
        <w:rPr>
          <w:rFonts w:ascii="Cambria" w:hAnsi="Cambria" w:cs="Calibri"/>
          <w:sz w:val="22"/>
          <w:szCs w:val="22"/>
          <w:lang w:bidi="en-US"/>
        </w:rPr>
      </w:pPr>
    </w:p>
    <w:p w:rsidR="00985BAD" w:rsidRPr="005035F5" w:rsidRDefault="00985BAD" w:rsidP="00985BAD">
      <w:pPr>
        <w:spacing w:after="120"/>
        <w:jc w:val="both"/>
        <w:textAlignment w:val="baseline"/>
        <w:rPr>
          <w:rFonts w:ascii="Cambria" w:hAnsi="Cambria" w:cs="Calibri"/>
          <w:sz w:val="22"/>
          <w:szCs w:val="22"/>
          <w:lang w:bidi="en-US"/>
        </w:rPr>
      </w:pPr>
      <w:r w:rsidRPr="005035F5">
        <w:rPr>
          <w:rFonts w:ascii="Cambria" w:hAnsi="Cambria" w:cs="Calibri"/>
          <w:b/>
          <w:sz w:val="22"/>
          <w:szCs w:val="22"/>
          <w:lang w:bidi="en-US"/>
        </w:rPr>
        <w:t>(δ)</w:t>
      </w:r>
      <w:r w:rsidRPr="005035F5">
        <w:rPr>
          <w:rFonts w:ascii="Cambria" w:hAnsi="Cambria" w:cs="Calibri"/>
          <w:sz w:val="22"/>
          <w:szCs w:val="22"/>
          <w:lang w:bidi="en-US"/>
        </w:rPr>
        <w:t xml:space="preserve"> Αν το κράτος-μέλος ή χώρα δεν εκδίδει τα υπό των περ. (α), (β) και (γ) πιστοποιητικά ή όπου τα πιστοποιητικά αυτά δεν καλύ</w:t>
      </w:r>
      <w:r>
        <w:rPr>
          <w:rFonts w:ascii="Cambria" w:hAnsi="Cambria" w:cs="Calibri"/>
          <w:sz w:val="22"/>
          <w:szCs w:val="22"/>
          <w:lang w:bidi="en-US"/>
        </w:rPr>
        <w:t xml:space="preserve">πτουν όλες τις περιπτώσεις υπό </w:t>
      </w:r>
      <w:r w:rsidRPr="005035F5">
        <w:rPr>
          <w:rFonts w:ascii="Cambria" w:hAnsi="Cambria" w:cs="Calibri"/>
          <w:sz w:val="22"/>
          <w:szCs w:val="22"/>
          <w:lang w:bidi="en-US"/>
        </w:rPr>
        <w:t xml:space="preserve">1 και 2 και 4 (β) του άρθρου 22 Α, το έγγραφο ή το πιστοποιητικό μπορεί να αντικαθίσταται από ένορκη βεβαίωση ή, στα κράτη - μέλη ή στις </w:t>
      </w:r>
      <w:r w:rsidRPr="005035F5">
        <w:rPr>
          <w:rFonts w:ascii="Cambria" w:hAnsi="Cambria" w:cs="Calibri"/>
          <w:sz w:val="22"/>
          <w:szCs w:val="22"/>
          <w:lang w:bidi="en-US"/>
        </w:rPr>
        <w:lastRenderedPageBreak/>
        <w:t>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μέλους ή της χώρας καταγωγής ή της χώρας όπου είναι εγκατεστημένος ο οικονομικός φορέας.</w:t>
      </w:r>
    </w:p>
    <w:p w:rsidR="00985BAD" w:rsidRPr="005035F5" w:rsidRDefault="00985BAD" w:rsidP="00985BAD">
      <w:pPr>
        <w:spacing w:after="120"/>
        <w:jc w:val="both"/>
        <w:textAlignment w:val="baseline"/>
        <w:rPr>
          <w:rFonts w:ascii="Cambria" w:hAnsi="Cambria" w:cs="Calibri"/>
          <w:sz w:val="22"/>
          <w:szCs w:val="22"/>
          <w:lang w:bidi="en-US"/>
        </w:rPr>
      </w:pPr>
      <w:r w:rsidRPr="005035F5">
        <w:rPr>
          <w:rFonts w:ascii="Cambria" w:hAnsi="Cambria" w:cs="Calibri"/>
          <w:sz w:val="22"/>
          <w:szCs w:val="22"/>
          <w:lang w:bidi="en-US"/>
        </w:rPr>
        <w:t xml:space="preserve">Στην περίπτωση αυτή οι αρμόδιες δημόσιες αρχές παρέχουν επίσημη δήλωση στην οποία αναφέρεται ότι δεν εκδίδονται τα έγγραφα ή τα  πιστοποιητικά της παρούσας παραγράφου ή ότι τα έγγραφα ή τα  πιστοποιητικά αυτά δεν καλύπτουν όλες τις περιπτώσεις που αναφέρονται στα υπό  1 και 2 και 4 (β) του άρθρου 22 Α της παρούσας </w:t>
      </w:r>
    </w:p>
    <w:p w:rsidR="00985BAD" w:rsidRPr="005035F5" w:rsidRDefault="00985BAD" w:rsidP="00985BAD">
      <w:pPr>
        <w:spacing w:after="120"/>
        <w:jc w:val="both"/>
        <w:textAlignment w:val="baseline"/>
        <w:rPr>
          <w:rFonts w:ascii="Cambria" w:hAnsi="Cambria" w:cs="Calibri"/>
          <w:sz w:val="22"/>
          <w:szCs w:val="22"/>
          <w:lang w:bidi="en-US"/>
        </w:rPr>
      </w:pPr>
      <w:r w:rsidRPr="005035F5">
        <w:rPr>
          <w:rFonts w:ascii="Cambria" w:hAnsi="Cambria" w:cs="Calibri"/>
          <w:sz w:val="22"/>
          <w:szCs w:val="22"/>
          <w:lang w:bidi="en-US"/>
        </w:rPr>
        <w:t>Οι επίσημες δηλώσεις καθίστανται διαθέσιμες μέσω του επιγραμμικού αποθετηρίου πιστοποιητικών (e-Certis)</w:t>
      </w:r>
      <w:r w:rsidRPr="005035F5">
        <w:rPr>
          <w:rFonts w:ascii="Cambria" w:hAnsi="Cambria" w:cs="Cambria"/>
          <w:szCs w:val="22"/>
          <w:vertAlign w:val="superscript"/>
        </w:rPr>
        <w:t xml:space="preserve"> </w:t>
      </w:r>
      <w:r w:rsidRPr="005035F5">
        <w:rPr>
          <w:rFonts w:ascii="Cambria" w:hAnsi="Cambria" w:cs="Cambria"/>
          <w:szCs w:val="22"/>
          <w:vertAlign w:val="superscript"/>
        </w:rPr>
        <w:endnoteReference w:id="151"/>
      </w:r>
      <w:r w:rsidRPr="005035F5">
        <w:rPr>
          <w:rFonts w:ascii="Cambria" w:hAnsi="Cambria" w:cs="Calibri"/>
          <w:sz w:val="22"/>
          <w:szCs w:val="22"/>
          <w:lang w:bidi="en-US"/>
        </w:rPr>
        <w:t xml:space="preserve"> του άρθρου 81 του ν. 4412/2016.</w:t>
      </w:r>
    </w:p>
    <w:p w:rsidR="00985BAD" w:rsidRPr="005035F5" w:rsidRDefault="00985BAD" w:rsidP="00985BAD">
      <w:pPr>
        <w:spacing w:after="120"/>
        <w:jc w:val="both"/>
        <w:textAlignment w:val="baseline"/>
        <w:rPr>
          <w:rFonts w:ascii="Cambria" w:hAnsi="Cambria" w:cs="Calibri"/>
          <w:sz w:val="22"/>
          <w:szCs w:val="22"/>
          <w:lang w:bidi="en-US"/>
        </w:rPr>
      </w:pPr>
      <w:r w:rsidRPr="005035F5">
        <w:rPr>
          <w:rFonts w:ascii="Cambria" w:hAnsi="Cambria" w:cs="Calibri"/>
          <w:b/>
          <w:sz w:val="22"/>
          <w:szCs w:val="22"/>
          <w:lang w:bidi="en-US"/>
        </w:rPr>
        <w:t>(ε)</w:t>
      </w:r>
      <w:r w:rsidRPr="005035F5">
        <w:rPr>
          <w:rFonts w:ascii="Cambria" w:hAnsi="Cambria" w:cs="Calibri"/>
          <w:sz w:val="22"/>
          <w:szCs w:val="22"/>
          <w:lang w:bidi="en-US"/>
        </w:rPr>
        <w:t xml:space="preserve"> Για τις λοιπές περιπτώσεις της </w:t>
      </w:r>
      <w:r w:rsidRPr="005035F5">
        <w:rPr>
          <w:rFonts w:ascii="Cambria" w:hAnsi="Cambria" w:cs="Calibri"/>
          <w:b/>
          <w:sz w:val="22"/>
          <w:szCs w:val="22"/>
          <w:lang w:bidi="en-US"/>
        </w:rPr>
        <w:t>παραγράφου Α.4 του άρθρου 22</w:t>
      </w:r>
      <w:r w:rsidRPr="005035F5">
        <w:rPr>
          <w:rFonts w:ascii="Cambria" w:hAnsi="Cambria" w:cs="Calibri"/>
          <w:b/>
          <w:sz w:val="22"/>
          <w:szCs w:val="22"/>
          <w:vertAlign w:val="superscript"/>
          <w:lang w:bidi="en-US"/>
        </w:rPr>
        <w:endnoteReference w:id="152"/>
      </w:r>
      <w:r w:rsidRPr="005035F5">
        <w:rPr>
          <w:rFonts w:ascii="Cambria" w:hAnsi="Cambria" w:cs="Calibri"/>
          <w:sz w:val="22"/>
          <w:szCs w:val="22"/>
          <w:lang w:bidi="en-US"/>
        </w:rPr>
        <w:t>, υποβάλλεται υπεύθυνη δήλωση του προσφέροντος ότι δεν συντρέχουν στο πρόσωπό του οι οριζόμενοι λόγοι αποκλεισμού</w:t>
      </w:r>
      <w:r w:rsidRPr="005035F5">
        <w:rPr>
          <w:rFonts w:ascii="Cambria" w:hAnsi="Cambria" w:cs="Calibri"/>
          <w:sz w:val="22"/>
          <w:szCs w:val="22"/>
          <w:vertAlign w:val="superscript"/>
          <w:lang w:bidi="en-US"/>
        </w:rPr>
        <w:endnoteReference w:id="153"/>
      </w:r>
      <w:r w:rsidRPr="005035F5">
        <w:rPr>
          <w:rFonts w:ascii="Cambria" w:hAnsi="Cambria" w:cs="Calibri"/>
          <w:sz w:val="22"/>
          <w:szCs w:val="22"/>
          <w:lang w:bidi="en-US"/>
        </w:rPr>
        <w:t>.</w:t>
      </w:r>
    </w:p>
    <w:p w:rsidR="00985BAD" w:rsidRPr="005035F5" w:rsidRDefault="00985BAD" w:rsidP="00985BAD">
      <w:pPr>
        <w:spacing w:after="120"/>
        <w:jc w:val="both"/>
        <w:textAlignment w:val="baseline"/>
        <w:rPr>
          <w:rFonts w:ascii="Cambria" w:hAnsi="Cambria" w:cs="Calibri"/>
          <w:sz w:val="22"/>
          <w:szCs w:val="22"/>
          <w:lang w:bidi="en-US"/>
        </w:rPr>
      </w:pPr>
      <w:r w:rsidRPr="005035F5">
        <w:rPr>
          <w:rFonts w:ascii="Cambria" w:hAnsi="Cambria" w:cs="Calibri"/>
          <w:sz w:val="22"/>
          <w:szCs w:val="22"/>
          <w:lang w:bidi="en-US"/>
        </w:rPr>
        <w:t xml:space="preserve">Ειδικά για την </w:t>
      </w:r>
      <w:r w:rsidRPr="005035F5">
        <w:rPr>
          <w:rFonts w:ascii="Cambria" w:hAnsi="Cambria" w:cs="Calibri"/>
          <w:b/>
          <w:sz w:val="22"/>
          <w:szCs w:val="22"/>
          <w:lang w:bidi="en-US"/>
        </w:rPr>
        <w:t>περίπτωση θ της παραγράφου Α.4 του άρθρου 22</w:t>
      </w:r>
      <w:r w:rsidRPr="005035F5">
        <w:rPr>
          <w:rFonts w:ascii="Cambria" w:hAnsi="Cambria" w:cs="Calibri"/>
          <w:b/>
          <w:sz w:val="22"/>
          <w:szCs w:val="22"/>
          <w:vertAlign w:val="superscript"/>
          <w:lang w:bidi="en-US"/>
        </w:rPr>
        <w:endnoteReference w:id="154"/>
      </w:r>
      <w:r w:rsidRPr="005035F5">
        <w:rPr>
          <w:rFonts w:ascii="Cambria" w:hAnsi="Cambria" w:cs="Calibri"/>
          <w:sz w:val="22"/>
          <w:szCs w:val="22"/>
          <w:lang w:bidi="en-US"/>
        </w:rPr>
        <w:t>, για τις εργοληπτικές επιχειρήσεις που είναι εγγεγραμμένες στο Μ.Ε.ΕΠ. υποβάλλονται πιστοποιητικά χορηγούμενα από τα αρμόδια επιμελητήρια και φορείς (ΤΕΕ, ΓΕΩΤΕΕ, ΕΕΤΕΜ</w:t>
      </w:r>
      <w:r w:rsidRPr="00D34C1D">
        <w:rPr>
          <w:rFonts w:ascii="Cambria" w:hAnsi="Cambria" w:cs="Calibri"/>
          <w:sz w:val="22"/>
          <w:szCs w:val="22"/>
          <w:lang w:bidi="en-US"/>
        </w:rPr>
        <w:t xml:space="preserve">), </w:t>
      </w:r>
      <w:r w:rsidRPr="00D34C1D">
        <w:rPr>
          <w:rFonts w:ascii="Cambria" w:hAnsi="Cambria" w:cs="Calibri"/>
          <w:sz w:val="22"/>
          <w:szCs w:val="22"/>
        </w:rPr>
        <w:t xml:space="preserve">όπως προβλέπεται στη με </w:t>
      </w:r>
      <w:r w:rsidRPr="00D34C1D">
        <w:rPr>
          <w:rFonts w:ascii="Cambria" w:hAnsi="Cambria" w:cs="Calibri"/>
          <w:iCs/>
          <w:sz w:val="22"/>
          <w:szCs w:val="22"/>
          <w:lang w:bidi="en-US"/>
        </w:rPr>
        <w:t xml:space="preserve">αριθ. Δ15/οικ/24298/28.07.2005 (Β΄ 1105) </w:t>
      </w:r>
      <w:r w:rsidRPr="00D34C1D">
        <w:rPr>
          <w:rFonts w:ascii="Cambria" w:hAnsi="Cambria" w:cs="Calibri"/>
          <w:iCs/>
          <w:sz w:val="22"/>
          <w:szCs w:val="22"/>
        </w:rPr>
        <w:t>απόφαση, περί ενημερότητας πτυχίου, όπως ισχύει,</w:t>
      </w:r>
      <w:r w:rsidRPr="00D34C1D">
        <w:rPr>
          <w:rFonts w:ascii="Cambria" w:hAnsi="Cambria" w:cs="Calibri"/>
          <w:sz w:val="22"/>
          <w:szCs w:val="22"/>
          <w:lang w:bidi="en-US"/>
        </w:rPr>
        <w:t xml:space="preserve"> από τα οποία αποδεικνύεται ότι τα πρόσωπα με βεβαίωση του Μ.Ε.Κ. που στελεχώνουν την εργοληπτική επιχείρηση, δεν έχουν διαπράξει σοβαρό επαγγελματικό παράπτωμα.</w:t>
      </w:r>
    </w:p>
    <w:p w:rsidR="00985BAD" w:rsidRPr="005035F5" w:rsidRDefault="00985BAD" w:rsidP="00985BAD">
      <w:pPr>
        <w:spacing w:after="120"/>
        <w:jc w:val="both"/>
        <w:textAlignment w:val="baseline"/>
        <w:rPr>
          <w:rFonts w:ascii="Cambria" w:hAnsi="Cambria" w:cs="Calibri"/>
          <w:sz w:val="22"/>
          <w:szCs w:val="22"/>
          <w:lang w:bidi="en-US"/>
        </w:rPr>
      </w:pPr>
      <w:r w:rsidRPr="005035F5">
        <w:rPr>
          <w:rFonts w:ascii="Cambria" w:hAnsi="Cambria" w:cs="Calibri"/>
          <w:sz w:val="22"/>
          <w:szCs w:val="22"/>
          <w:lang w:bidi="en-US"/>
        </w:rPr>
        <w:t xml:space="preserve">Μετά τη </w:t>
      </w:r>
      <w:r w:rsidRPr="003A04D4">
        <w:rPr>
          <w:rFonts w:ascii="Cambria" w:hAnsi="Cambria" w:cs="Calibri"/>
          <w:sz w:val="22"/>
          <w:szCs w:val="22"/>
          <w:lang w:bidi="en-US"/>
        </w:rPr>
        <w:t>λήξη ισχύος των μεταβατικών διατάξεων του</w:t>
      </w:r>
      <w:r w:rsidRPr="005035F5">
        <w:rPr>
          <w:rFonts w:ascii="Cambria" w:hAnsi="Cambria" w:cs="Calibri"/>
          <w:sz w:val="22"/>
          <w:szCs w:val="22"/>
          <w:lang w:bidi="en-US"/>
        </w:rPr>
        <w:t xml:space="preserve"> άρθρου 65 του π.δ. 71/2019 και την πλήρη έναρξη ισχύος των διατάξεών του τελευταίου, για τις εγγεγραμμένες στο Μ.Η.Ε.Ε.Δ.Ε. εργοληπτικές επιχειρήσεις, η μη συνδρομή του ως άνω λόγου αποκλεισμού περί σοβαρού επαγγελματικού παραπτώματος, αποδεικνύεται με την υποβολή του πιστοποιητικού του Τμήματος ΙΙ του εν λόγω μητρώου που συνιστά επίσημο κατάλογο, σύμφωνα με τα ειδικότερα προβλεπόμενα στο άρθρο 47 του ως άνω π.δ.</w:t>
      </w:r>
    </w:p>
    <w:p w:rsidR="00985BAD" w:rsidRDefault="00985BAD" w:rsidP="00985BAD">
      <w:pPr>
        <w:spacing w:after="120"/>
        <w:jc w:val="both"/>
        <w:textAlignment w:val="baseline"/>
        <w:rPr>
          <w:rFonts w:ascii="Cambria" w:hAnsi="Cambria" w:cs="Calibri"/>
          <w:b/>
          <w:sz w:val="22"/>
          <w:szCs w:val="22"/>
          <w:u w:val="single"/>
          <w:lang w:bidi="en-US"/>
        </w:rPr>
      </w:pPr>
      <w:r w:rsidRPr="005035F5">
        <w:rPr>
          <w:rFonts w:ascii="Cambria" w:hAnsi="Cambria" w:cs="Calibri"/>
          <w:b/>
          <w:sz w:val="22"/>
          <w:szCs w:val="22"/>
          <w:u w:val="single"/>
          <w:lang w:bidi="en-US"/>
        </w:rPr>
        <w:t>(στ) Δικαιολογητικά</w:t>
      </w:r>
      <w:r w:rsidRPr="005035F5">
        <w:rPr>
          <w:rFonts w:ascii="Cambria" w:hAnsi="Cambria" w:cs="Calibri"/>
          <w:sz w:val="22"/>
          <w:szCs w:val="22"/>
          <w:u w:val="single"/>
          <w:lang w:bidi="en-US"/>
        </w:rPr>
        <w:t xml:space="preserve"> </w:t>
      </w:r>
      <w:r w:rsidRPr="005035F5">
        <w:rPr>
          <w:rFonts w:ascii="Cambria" w:hAnsi="Cambria" w:cs="Calibri"/>
          <w:b/>
          <w:sz w:val="22"/>
          <w:szCs w:val="22"/>
          <w:u w:val="single"/>
          <w:lang w:bidi="en-US"/>
        </w:rPr>
        <w:t>της παρ. Α.5 του Άρθρου 22</w:t>
      </w:r>
      <w:r>
        <w:rPr>
          <w:rFonts w:ascii="Cambria" w:hAnsi="Cambria" w:cs="Calibri"/>
          <w:b/>
          <w:sz w:val="22"/>
          <w:szCs w:val="22"/>
          <w:u w:val="single"/>
          <w:lang w:bidi="en-US"/>
        </w:rPr>
        <w:t xml:space="preserve"> </w:t>
      </w:r>
    </w:p>
    <w:p w:rsidR="00985BAD" w:rsidRPr="005035F5" w:rsidRDefault="00985BAD" w:rsidP="00985BAD">
      <w:pPr>
        <w:spacing w:after="120"/>
        <w:jc w:val="both"/>
        <w:textAlignment w:val="baseline"/>
        <w:rPr>
          <w:rFonts w:ascii="Cambria" w:hAnsi="Cambria" w:cs="Calibri"/>
          <w:b/>
          <w:sz w:val="22"/>
          <w:szCs w:val="22"/>
          <w:lang w:bidi="en-US"/>
        </w:rPr>
      </w:pPr>
      <w:r w:rsidRPr="005035F5">
        <w:rPr>
          <w:rFonts w:ascii="Cambria" w:hAnsi="Cambria" w:cs="Calibri"/>
          <w:sz w:val="22"/>
          <w:szCs w:val="22"/>
          <w:lang w:bidi="en-US"/>
        </w:rPr>
        <w:t>Για την απόδειξη της μη συνδρομής του λόγου αποκλεισμού της παραγράφου Α.5 του άρθρου 22  υποβάλλονται, εφόσον ο προσωρινός ανάδοχος είναι ανώνυμη εταιρία:</w:t>
      </w:r>
    </w:p>
    <w:p w:rsidR="00985BAD" w:rsidRPr="005035F5" w:rsidRDefault="00985BAD" w:rsidP="00985BAD">
      <w:pPr>
        <w:overflowPunct w:val="0"/>
        <w:autoSpaceDE w:val="0"/>
        <w:spacing w:after="120"/>
        <w:jc w:val="both"/>
        <w:textAlignment w:val="baseline"/>
        <w:rPr>
          <w:rFonts w:ascii="Cambria" w:hAnsi="Cambria" w:cs="Cambria"/>
          <w:sz w:val="22"/>
          <w:szCs w:val="22"/>
        </w:rPr>
      </w:pPr>
      <w:r w:rsidRPr="005035F5">
        <w:rPr>
          <w:rFonts w:ascii="Cambria" w:hAnsi="Cambria" w:cs="Calibri"/>
          <w:b/>
          <w:sz w:val="22"/>
          <w:szCs w:val="22"/>
        </w:rPr>
        <w:t>Δικαιολογητικά ονομαστικοποίησης μετοχών</w:t>
      </w:r>
      <w:r w:rsidRPr="005035F5">
        <w:rPr>
          <w:rFonts w:ascii="Cambria" w:hAnsi="Cambria" w:cs="Cambria"/>
          <w:sz w:val="22"/>
          <w:szCs w:val="22"/>
        </w:rPr>
        <w:t xml:space="preserve"> </w:t>
      </w:r>
      <w:r w:rsidRPr="005035F5">
        <w:rPr>
          <w:rFonts w:ascii="Cambria" w:hAnsi="Cambria" w:cs="Cambria"/>
          <w:sz w:val="22"/>
          <w:szCs w:val="22"/>
          <w:vertAlign w:val="superscript"/>
        </w:rPr>
        <w:endnoteReference w:id="155"/>
      </w:r>
      <w:r w:rsidRPr="005035F5">
        <w:rPr>
          <w:rFonts w:ascii="Cambria" w:hAnsi="Cambria" w:cs="Cambria"/>
          <w:sz w:val="22"/>
          <w:szCs w:val="22"/>
        </w:rPr>
        <w:t xml:space="preserve">, εφόσον ο προσωρινός ανάδοχος είναι ανώνυμη εταιρία ή νομικό πρόσωπο στη μετοχική σύνθεση του οποίου συμμετέχει ανώνυμη εταιρεία ή νομικό πρόσωπο της αλλοδαπής  που αντιστοιχεί σε ανώνυμη εταιρεία </w:t>
      </w:r>
      <w:r w:rsidRPr="005035F5">
        <w:rPr>
          <w:rFonts w:ascii="Cambria" w:eastAsia="Arial Unicode MS" w:hAnsi="Cambria" w:cs="Cambria"/>
          <w:b/>
          <w:bCs/>
          <w:color w:val="000000"/>
          <w:sz w:val="22"/>
          <w:szCs w:val="22"/>
          <w:vertAlign w:val="superscript"/>
        </w:rPr>
        <w:endnoteReference w:id="156"/>
      </w:r>
      <w:r w:rsidRPr="005035F5">
        <w:rPr>
          <w:rFonts w:ascii="Cambria" w:hAnsi="Cambria" w:cs="Cambria"/>
          <w:sz w:val="22"/>
          <w:szCs w:val="22"/>
        </w:rPr>
        <w:t xml:space="preserve"> </w:t>
      </w:r>
      <w:r w:rsidRPr="005035F5">
        <w:rPr>
          <w:rFonts w:ascii="Cambria" w:hAnsi="Cambria" w:cs="Cambria"/>
          <w:b/>
          <w:sz w:val="22"/>
          <w:szCs w:val="22"/>
        </w:rPr>
        <w:t>(πλην των περιπτώσεων που αναφέρθηκαν στο άρθρο 22.Α. 5 της παρούσας ανωτέρω)</w:t>
      </w:r>
      <w:r w:rsidRPr="005035F5">
        <w:rPr>
          <w:rFonts w:ascii="Cambria" w:hAnsi="Cambria" w:cs="Cambria"/>
          <w:sz w:val="22"/>
          <w:szCs w:val="22"/>
        </w:rPr>
        <w:t>:</w:t>
      </w:r>
    </w:p>
    <w:p w:rsidR="00985BAD" w:rsidRPr="005035F5" w:rsidRDefault="00985BAD" w:rsidP="00985BAD">
      <w:pPr>
        <w:overflowPunct w:val="0"/>
        <w:autoSpaceDE w:val="0"/>
        <w:jc w:val="both"/>
        <w:textAlignment w:val="baseline"/>
        <w:rPr>
          <w:rFonts w:ascii="Cambria" w:eastAsia="Arial" w:hAnsi="Cambria" w:cs="Cambria"/>
          <w:color w:val="000000"/>
          <w:sz w:val="22"/>
          <w:szCs w:val="22"/>
        </w:rPr>
      </w:pPr>
      <w:r w:rsidRPr="005035F5">
        <w:rPr>
          <w:rFonts w:ascii="Cambria" w:eastAsia="Arial" w:hAnsi="Cambria" w:cs="Cambria"/>
          <w:b/>
          <w:bCs/>
          <w:color w:val="000000"/>
          <w:sz w:val="22"/>
          <w:szCs w:val="22"/>
          <w:lang w:val="en-US"/>
        </w:rPr>
        <w:t>i</w:t>
      </w:r>
      <w:r w:rsidRPr="005035F5">
        <w:rPr>
          <w:rFonts w:ascii="Cambria" w:eastAsia="Arial" w:hAnsi="Cambria" w:cs="Cambria"/>
          <w:b/>
          <w:bCs/>
          <w:color w:val="000000"/>
          <w:sz w:val="22"/>
          <w:szCs w:val="22"/>
        </w:rPr>
        <w:t xml:space="preserve">) </w:t>
      </w:r>
      <w:r w:rsidRPr="005035F5">
        <w:rPr>
          <w:rFonts w:ascii="Cambria" w:eastAsia="Arial" w:hAnsi="Cambria" w:cs="Cambria"/>
          <w:color w:val="000000"/>
          <w:sz w:val="22"/>
          <w:szCs w:val="22"/>
        </w:rPr>
        <w:t xml:space="preserve">Για την απόδειξη της εξαίρεσης από την υποχρέωση ονομαστικοποίησης των μετοχών τους κατά την περ. α) του άρθρου 22.Α.5, </w:t>
      </w:r>
      <w:r w:rsidRPr="005035F5">
        <w:rPr>
          <w:rFonts w:ascii="Cambria" w:eastAsia="Arial" w:hAnsi="Cambria" w:cs="Cambria"/>
          <w:b/>
          <w:color w:val="000000"/>
          <w:sz w:val="22"/>
          <w:szCs w:val="22"/>
        </w:rPr>
        <w:t>βεβαίωση του αρμοδίου Χρηματιστηρίου</w:t>
      </w:r>
      <w:r w:rsidRPr="005035F5">
        <w:rPr>
          <w:rFonts w:ascii="Cambria" w:eastAsia="Arial" w:hAnsi="Cambria" w:cs="Cambria"/>
          <w:color w:val="000000"/>
          <w:sz w:val="22"/>
          <w:szCs w:val="22"/>
        </w:rPr>
        <w:t xml:space="preserve">. </w:t>
      </w:r>
    </w:p>
    <w:p w:rsidR="00985BAD" w:rsidRPr="005035F5" w:rsidRDefault="00985BAD" w:rsidP="00985BAD">
      <w:pPr>
        <w:overflowPunct w:val="0"/>
        <w:autoSpaceDE w:val="0"/>
        <w:jc w:val="both"/>
        <w:textAlignment w:val="baseline"/>
        <w:rPr>
          <w:rFonts w:ascii="Cambria" w:eastAsia="Arial" w:hAnsi="Cambria" w:cs="Cambria"/>
          <w:b/>
          <w:color w:val="000000"/>
          <w:sz w:val="22"/>
          <w:szCs w:val="22"/>
        </w:rPr>
      </w:pPr>
      <w:r w:rsidRPr="005035F5">
        <w:rPr>
          <w:rFonts w:ascii="Cambria" w:eastAsia="Arial" w:hAnsi="Cambria" w:cs="Cambria"/>
          <w:b/>
          <w:bCs/>
          <w:color w:val="000000"/>
          <w:sz w:val="22"/>
          <w:szCs w:val="22"/>
          <w:lang w:val="en-US"/>
        </w:rPr>
        <w:t>ii</w:t>
      </w:r>
      <w:r w:rsidRPr="005035F5">
        <w:rPr>
          <w:rFonts w:ascii="Cambria" w:eastAsia="Arial" w:hAnsi="Cambria" w:cs="Cambria"/>
          <w:b/>
          <w:bCs/>
          <w:color w:val="000000"/>
          <w:sz w:val="22"/>
          <w:szCs w:val="22"/>
        </w:rPr>
        <w:t xml:space="preserve">) </w:t>
      </w:r>
      <w:r w:rsidRPr="005035F5">
        <w:rPr>
          <w:rFonts w:ascii="Cambria" w:eastAsia="Arial" w:hAnsi="Cambria" w:cs="Cambria"/>
          <w:color w:val="000000"/>
          <w:sz w:val="22"/>
          <w:szCs w:val="22"/>
        </w:rPr>
        <w:t xml:space="preserve">Όσον αφορά την εξαίρεση της περ. β) του ίδιου άρθρου, για την απόδειξη του ελέγχου δικαιωμάτων ψήφου, </w:t>
      </w:r>
      <w:r w:rsidRPr="005035F5">
        <w:rPr>
          <w:rFonts w:ascii="Cambria" w:eastAsia="Arial" w:hAnsi="Cambria" w:cs="Cambria"/>
          <w:b/>
          <w:color w:val="000000"/>
          <w:sz w:val="22"/>
          <w:szCs w:val="22"/>
        </w:rPr>
        <w:t>υπεύθυνη δήλωση</w:t>
      </w:r>
      <w:r w:rsidRPr="005035F5">
        <w:rPr>
          <w:rFonts w:ascii="Cambria" w:eastAsia="Arial" w:hAnsi="Cambria" w:cs="Cambria"/>
          <w:color w:val="000000"/>
          <w:sz w:val="22"/>
          <w:szCs w:val="22"/>
        </w:rPr>
        <w:t xml:space="preserve"> της ελεγχόμενης εταιρείας και, εάν αυτή είναι διαφορετική του προσωρινού αναδόχου,  πρόσθετη υπεύθυνη δήλωση του τελευταίου, στις οποίες αναφέρονται οι επιχειρήσεις επενδύσεων, οι εταιρείες διαχείρισης κεφαλαίων/ενεργητικού ή κεφαλαίων επιχειρηματικών συμμετοχών, ανά περίπτωση και το συνολικό ποσοστό των δικαιωμάτων ψήφου που ελέγχουν στην ελεγχόμενη από αυτές εταιρεία. </w:t>
      </w:r>
      <w:r w:rsidRPr="005035F5">
        <w:rPr>
          <w:rFonts w:ascii="Cambria" w:eastAsia="Arial" w:hAnsi="Cambria" w:cs="Cambria"/>
          <w:b/>
          <w:color w:val="000000"/>
          <w:sz w:val="22"/>
          <w:szCs w:val="22"/>
        </w:rPr>
        <w:t>Οι υπεύθυνες αυτές δηλώσεις συνοδεύονται υποχρεωτικά από βεβαίωση ή άλλο έγγραφο από το οποίο προκύπτει ότι οι ελέγχουσες τα δικαιώματα ψήφου εταιρείες είναι εποπτευόμενες κατά τα οριζόμενα στην παράγραφο  22.Α.5.</w:t>
      </w:r>
      <w:r w:rsidRPr="005035F5">
        <w:rPr>
          <w:rFonts w:ascii="Cambria" w:hAnsi="Cambria" w:cs="Cambria"/>
          <w:b/>
          <w:sz w:val="22"/>
          <w:szCs w:val="22"/>
          <w:vertAlign w:val="superscript"/>
        </w:rPr>
        <w:t xml:space="preserve"> </w:t>
      </w:r>
      <w:r w:rsidRPr="005035F5">
        <w:rPr>
          <w:rFonts w:ascii="Cambria" w:hAnsi="Cambria" w:cs="Cambria"/>
          <w:b/>
          <w:sz w:val="22"/>
          <w:szCs w:val="22"/>
          <w:vertAlign w:val="superscript"/>
        </w:rPr>
        <w:endnoteReference w:id="157"/>
      </w: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ambria" w:hAnsi="Cambria" w:cs="Calibri"/>
          <w:sz w:val="22"/>
          <w:szCs w:val="22"/>
          <w:lang w:bidi="en-US"/>
        </w:rPr>
      </w:pPr>
      <w:r w:rsidRPr="005035F5">
        <w:rPr>
          <w:rFonts w:ascii="Cambria" w:hAnsi="Cambria" w:cs="Calibri"/>
          <w:b/>
          <w:sz w:val="22"/>
          <w:szCs w:val="22"/>
          <w:vertAlign w:val="superscript"/>
          <w:lang w:bidi="en-US"/>
        </w:rPr>
        <w:t>.</w:t>
      </w:r>
      <w:r w:rsidRPr="005035F5">
        <w:rPr>
          <w:rFonts w:ascii="Cambria" w:hAnsi="Cambria" w:cs="Calibri"/>
          <w:sz w:val="22"/>
          <w:szCs w:val="22"/>
          <w:lang w:bidi="en-US"/>
        </w:rPr>
        <w:t xml:space="preserve"> </w:t>
      </w: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ambria" w:eastAsia="Arial" w:hAnsi="Cambria" w:cs="Cambria"/>
          <w:b/>
          <w:color w:val="000000"/>
          <w:sz w:val="22"/>
          <w:szCs w:val="22"/>
        </w:rPr>
      </w:pPr>
      <w:r w:rsidRPr="005035F5">
        <w:rPr>
          <w:rFonts w:ascii="Cambria" w:eastAsia="Arial" w:hAnsi="Cambria" w:cs="Cambria"/>
          <w:b/>
          <w:color w:val="000000"/>
          <w:sz w:val="22"/>
          <w:szCs w:val="22"/>
        </w:rPr>
        <w:t xml:space="preserve"> Οι ημεδαπές ανώνυμες εταιρίες:</w:t>
      </w:r>
    </w:p>
    <w:p w:rsidR="00985BAD" w:rsidRPr="005035F5" w:rsidRDefault="00985BAD" w:rsidP="00985BAD">
      <w:pPr>
        <w:spacing w:after="120"/>
        <w:jc w:val="both"/>
        <w:textAlignment w:val="baseline"/>
        <w:rPr>
          <w:rFonts w:ascii="Cambria" w:hAnsi="Cambria" w:cs="Calibri"/>
          <w:b/>
          <w:sz w:val="22"/>
          <w:szCs w:val="22"/>
          <w:lang w:bidi="en-US"/>
        </w:rPr>
      </w:pP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Cambria" w:eastAsia="Arial Unicode MS" w:hAnsi="Cambria" w:cs="Cambria"/>
          <w:color w:val="000000"/>
          <w:sz w:val="22"/>
          <w:szCs w:val="22"/>
        </w:rPr>
      </w:pPr>
      <w:r w:rsidRPr="005035F5">
        <w:rPr>
          <w:rFonts w:ascii="Cambria" w:hAnsi="Cambria" w:cs="Calibri"/>
          <w:b/>
          <w:sz w:val="22"/>
          <w:szCs w:val="22"/>
          <w:lang w:bidi="en-US"/>
        </w:rPr>
        <w:t xml:space="preserve">- </w:t>
      </w:r>
      <w:r w:rsidRPr="005035F5">
        <w:rPr>
          <w:rFonts w:ascii="Cambria" w:hAnsi="Cambria" w:cs="Calibri"/>
          <w:sz w:val="22"/>
          <w:szCs w:val="22"/>
          <w:lang w:bidi="en-US"/>
        </w:rPr>
        <w:t>Πιστοποιητικό ΓΕΜΗ, από το οποίο να προκύπτει ότι οι μετοχές είναι ονομαστικές</w:t>
      </w:r>
      <w:r w:rsidRPr="005035F5">
        <w:rPr>
          <w:rFonts w:ascii="Cambria" w:eastAsia="Arial Unicode MS" w:hAnsi="Cambria" w:cs="Cambria"/>
          <w:color w:val="000000"/>
          <w:sz w:val="22"/>
          <w:szCs w:val="22"/>
        </w:rPr>
        <w:t xml:space="preserve"> που να έχει εκδοθεί έως τριάντα (30) εργάσιμες ημέρες πριν από την υποβολή του.</w:t>
      </w:r>
      <w:r w:rsidRPr="005035F5">
        <w:rPr>
          <w:rFonts w:ascii="Cambria" w:hAnsi="Cambria" w:cs="Calibri"/>
          <w:sz w:val="22"/>
          <w:szCs w:val="22"/>
          <w:vertAlign w:val="superscript"/>
          <w:lang w:bidi="en-US"/>
        </w:rPr>
        <w:endnoteReference w:id="158"/>
      </w:r>
    </w:p>
    <w:p w:rsidR="00985BAD" w:rsidRPr="005035F5" w:rsidRDefault="00985BAD" w:rsidP="00985BAD">
      <w:pPr>
        <w:spacing w:after="120"/>
        <w:jc w:val="both"/>
        <w:textAlignment w:val="baseline"/>
        <w:rPr>
          <w:rFonts w:ascii="Cambria" w:hAnsi="Cambria" w:cs="Calibri"/>
          <w:sz w:val="22"/>
          <w:szCs w:val="22"/>
          <w:lang w:bidi="en-US"/>
        </w:rPr>
      </w:pPr>
      <w:r w:rsidRPr="005035F5">
        <w:rPr>
          <w:rFonts w:ascii="Cambria" w:hAnsi="Cambria" w:cs="Calibri"/>
          <w:b/>
          <w:sz w:val="22"/>
          <w:szCs w:val="22"/>
          <w:lang w:bidi="en-US"/>
        </w:rPr>
        <w:t xml:space="preserve">- </w:t>
      </w:r>
      <w:r w:rsidRPr="005035F5">
        <w:rPr>
          <w:rFonts w:ascii="Cambria" w:hAnsi="Cambria" w:cs="Calibri"/>
          <w:sz w:val="22"/>
          <w:szCs w:val="22"/>
          <w:lang w:bidi="en-US"/>
        </w:rPr>
        <w:t>Αναλυτική κατάσταση με τα στοιχεία των μετόχων της εταιρείας και τον αριθμό των μετοχών κάθε μετόχου (μετοχολόγιο), όπως τα στοιχεία αυτά είναι καταχωρημένα στο βιβλίο μετόχων της εταιρείας, το πολύ τριάντα (30) εργάσιμες ημέρες  πριν από την ημέρα υποβολής της προσφοράς.</w:t>
      </w:r>
    </w:p>
    <w:p w:rsidR="00985BAD" w:rsidRPr="005035F5" w:rsidRDefault="00985BAD" w:rsidP="00985BAD">
      <w:pPr>
        <w:spacing w:after="120"/>
        <w:jc w:val="both"/>
        <w:textAlignment w:val="baseline"/>
        <w:rPr>
          <w:rFonts w:ascii="Cambria" w:hAnsi="Cambria" w:cs="Calibri"/>
          <w:b/>
          <w:sz w:val="22"/>
          <w:szCs w:val="22"/>
          <w:lang w:bidi="en-US"/>
        </w:rPr>
      </w:pPr>
      <w:r w:rsidRPr="005035F5">
        <w:rPr>
          <w:rFonts w:ascii="Cambria" w:hAnsi="Cambria" w:cs="Calibri"/>
          <w:sz w:val="22"/>
          <w:szCs w:val="22"/>
          <w:lang w:bidi="en-US"/>
        </w:rPr>
        <w:t>Ειδικότερα</w:t>
      </w:r>
      <w:r w:rsidRPr="005035F5">
        <w:rPr>
          <w:rFonts w:ascii="Cambria" w:hAnsi="Cambria" w:cs="Calibri"/>
          <w:b/>
          <w:sz w:val="22"/>
          <w:szCs w:val="22"/>
          <w:lang w:bidi="en-US"/>
        </w:rPr>
        <w:t>:</w:t>
      </w:r>
    </w:p>
    <w:p w:rsidR="00985BAD" w:rsidRPr="005035F5" w:rsidRDefault="00985BAD" w:rsidP="00985BAD">
      <w:pPr>
        <w:spacing w:after="120"/>
        <w:jc w:val="both"/>
        <w:textAlignment w:val="baseline"/>
        <w:rPr>
          <w:rFonts w:ascii="Cambria" w:hAnsi="Cambria" w:cs="Calibri"/>
          <w:b/>
          <w:sz w:val="22"/>
          <w:szCs w:val="22"/>
          <w:lang w:bidi="en-US"/>
        </w:rPr>
      </w:pPr>
      <w:r w:rsidRPr="005035F5">
        <w:rPr>
          <w:rFonts w:ascii="Cambria" w:hAnsi="Cambria" w:cs="Calibri"/>
          <w:b/>
          <w:sz w:val="22"/>
          <w:szCs w:val="22"/>
          <w:lang w:bidi="en-US"/>
        </w:rPr>
        <w:t>α) Οι επιχειρήσεις που είναι εγγεγραμμένες στο Μ.Ε.ΕΠ.</w:t>
      </w:r>
      <w:r w:rsidRPr="003A04D4">
        <w:rPr>
          <w:rFonts w:ascii="Cambria" w:hAnsi="Cambria" w:cs="Calibri"/>
          <w:b/>
          <w:sz w:val="22"/>
          <w:szCs w:val="22"/>
        </w:rPr>
        <w:t xml:space="preserve"> </w:t>
      </w:r>
      <w:r>
        <w:rPr>
          <w:rFonts w:ascii="Cambria" w:hAnsi="Cambria" w:cs="Calibri"/>
          <w:b/>
          <w:sz w:val="22"/>
          <w:szCs w:val="22"/>
        </w:rPr>
        <w:t>και διαθέτουν ενημερότητα πτυχίου</w:t>
      </w:r>
      <w:r w:rsidRPr="005035F5">
        <w:rPr>
          <w:rFonts w:ascii="Cambria" w:hAnsi="Cambria" w:cs="Calibri"/>
          <w:b/>
          <w:sz w:val="22"/>
          <w:szCs w:val="22"/>
          <w:lang w:bidi="en-US"/>
        </w:rPr>
        <w:t>,</w:t>
      </w:r>
      <w:r w:rsidRPr="005035F5">
        <w:rPr>
          <w:rFonts w:ascii="Cambria" w:hAnsi="Cambria" w:cs="Calibri"/>
          <w:sz w:val="22"/>
          <w:szCs w:val="22"/>
          <w:lang w:bidi="en-US"/>
        </w:rPr>
        <w:t xml:space="preserve"> προσκομίζουν μόνο την αναλυτική κατάσταση με τα στοιχεία των μετόχων της εταιρείας και τον αριθμό </w:t>
      </w:r>
      <w:r w:rsidRPr="005035F5">
        <w:rPr>
          <w:rFonts w:ascii="Cambria" w:hAnsi="Cambria" w:cs="Calibri"/>
          <w:sz w:val="22"/>
          <w:szCs w:val="22"/>
          <w:lang w:bidi="en-US"/>
        </w:rPr>
        <w:lastRenderedPageBreak/>
        <w:t>των μετοχών κάθε μετόχου (μετοχολόγιο), όπως τα στοιχεία αυτά είναι καταχωρημένα στο βιβλίο μετόχων της εταιρείας, το πολύ τριάντα (30) εργάσιμες ημέρες πριν από την ημέρα υποβολής της προσφοράς καθώς η απαίτηση για την υποβολή του πιστοποιητικού από το οποίο να προκύπτει ότι οι μετοχές είναι ονομαστικές, καλύπτεται σύμφωνα με τα οριζόμενα στο άρθρο 23.9 της παρούσας.</w:t>
      </w:r>
    </w:p>
    <w:p w:rsidR="00985BAD" w:rsidRPr="005035F5" w:rsidRDefault="00985BAD" w:rsidP="00985BAD">
      <w:pPr>
        <w:spacing w:after="120"/>
        <w:jc w:val="both"/>
        <w:textAlignment w:val="baseline"/>
        <w:rPr>
          <w:rFonts w:ascii="Cambria" w:hAnsi="Cambria" w:cs="Calibri"/>
          <w:sz w:val="22"/>
          <w:szCs w:val="22"/>
          <w:lang w:bidi="en-US"/>
        </w:rPr>
      </w:pPr>
      <w:r w:rsidRPr="005035F5">
        <w:rPr>
          <w:rFonts w:ascii="Cambria" w:hAnsi="Cambria" w:cs="Calibri"/>
          <w:b/>
          <w:sz w:val="22"/>
          <w:szCs w:val="22"/>
          <w:lang w:bidi="en-US"/>
        </w:rPr>
        <w:t>β) Οι αλλοδαπές ανώνυμες εταιρίες,</w:t>
      </w:r>
      <w:r w:rsidRPr="005035F5">
        <w:rPr>
          <w:rFonts w:ascii="Cambria" w:eastAsia="Arial Unicode MS" w:hAnsi="Cambria" w:cs="Cambria"/>
          <w:b/>
          <w:bCs/>
          <w:color w:val="000000"/>
          <w:sz w:val="22"/>
          <w:szCs w:val="22"/>
        </w:rPr>
        <w:t xml:space="preserve"> ή αλλοδαπά νομικά πρόσωπα που αντιστοιχούν σε ανώνυμες εταιρείες</w:t>
      </w:r>
      <w:r w:rsidRPr="005035F5">
        <w:rPr>
          <w:rFonts w:ascii="Cambria" w:hAnsi="Cambria" w:cs="Calibri"/>
          <w:b/>
          <w:sz w:val="22"/>
          <w:szCs w:val="22"/>
          <w:lang w:bidi="en-US"/>
        </w:rPr>
        <w:t xml:space="preserve"> </w:t>
      </w:r>
      <w:r>
        <w:rPr>
          <w:rFonts w:ascii="Cambria" w:hAnsi="Cambria" w:cs="Calibri"/>
          <w:sz w:val="22"/>
          <w:szCs w:val="22"/>
          <w:lang w:bidi="en-US"/>
        </w:rPr>
        <w:t>εφόσον</w:t>
      </w:r>
      <w:r w:rsidRPr="005035F5">
        <w:rPr>
          <w:rFonts w:ascii="Cambria" w:hAnsi="Cambria" w:cs="Calibri"/>
          <w:sz w:val="22"/>
          <w:szCs w:val="22"/>
          <w:lang w:bidi="en-US"/>
        </w:rPr>
        <w:t>,κατά το δίκαιο της έδρας τους,</w:t>
      </w:r>
      <w:r w:rsidRPr="005035F5">
        <w:rPr>
          <w:rFonts w:ascii="Cambria" w:hAnsi="Cambria" w:cs="Calibri"/>
          <w:b/>
          <w:sz w:val="22"/>
          <w:szCs w:val="22"/>
          <w:lang w:bidi="en-US"/>
        </w:rPr>
        <w:t xml:space="preserve"> ,</w:t>
      </w:r>
      <w:r w:rsidRPr="005035F5">
        <w:rPr>
          <w:rFonts w:ascii="Cambria" w:hAnsi="Cambria" w:cs="Calibri"/>
          <w:sz w:val="22"/>
          <w:szCs w:val="22"/>
          <w:lang w:bidi="en-US"/>
        </w:rPr>
        <w:t>:</w:t>
      </w:r>
    </w:p>
    <w:p w:rsidR="00985BAD" w:rsidRPr="005035F5" w:rsidRDefault="00985BAD" w:rsidP="00985BAD">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Cambria" w:eastAsia="Arial Unicode MS" w:hAnsi="Cambria" w:cs="Cambria"/>
          <w:bCs/>
          <w:color w:val="000000"/>
          <w:sz w:val="22"/>
          <w:szCs w:val="22"/>
        </w:rPr>
      </w:pPr>
      <w:r w:rsidRPr="005035F5">
        <w:rPr>
          <w:rFonts w:ascii="Cambria" w:eastAsia="Arial Unicode MS" w:hAnsi="Cambria" w:cs="Cambria"/>
          <w:b/>
          <w:bCs/>
          <w:color w:val="000000"/>
          <w:sz w:val="22"/>
          <w:szCs w:val="22"/>
        </w:rPr>
        <w:t>Α)</w:t>
      </w:r>
      <w:r w:rsidRPr="005035F5">
        <w:rPr>
          <w:rFonts w:ascii="Cambria" w:eastAsia="Arial Unicode MS" w:hAnsi="Cambria" w:cs="Cambria"/>
          <w:bCs/>
          <w:color w:val="000000"/>
          <w:sz w:val="22"/>
          <w:szCs w:val="22"/>
        </w:rPr>
        <w:t xml:space="preserve"> </w:t>
      </w:r>
      <w:r w:rsidRPr="005035F5">
        <w:rPr>
          <w:rFonts w:ascii="Cambria" w:eastAsia="Arial Unicode MS" w:hAnsi="Cambria" w:cs="Cambria"/>
          <w:b/>
          <w:color w:val="000000"/>
          <w:sz w:val="22"/>
          <w:szCs w:val="22"/>
          <w:u w:val="single"/>
        </w:rPr>
        <w:t>έχουν ονομαστικές μετοχές</w:t>
      </w:r>
      <w:r w:rsidRPr="005035F5">
        <w:rPr>
          <w:rFonts w:ascii="Cambria" w:eastAsia="Arial Unicode MS" w:hAnsi="Cambria" w:cs="Cambria"/>
          <w:color w:val="000000"/>
          <w:sz w:val="22"/>
          <w:szCs w:val="22"/>
        </w:rPr>
        <w:t>, προσκομίζουν:</w:t>
      </w: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Cambria" w:eastAsia="Arial Unicode MS" w:hAnsi="Cambria" w:cs="Cambria"/>
          <w:color w:val="000000"/>
          <w:sz w:val="22"/>
          <w:szCs w:val="22"/>
        </w:rPr>
      </w:pPr>
      <w:r w:rsidRPr="005035F5">
        <w:rPr>
          <w:rFonts w:ascii="Cambria" w:eastAsia="Arial Unicode MS" w:hAnsi="Cambria" w:cs="Cambria"/>
          <w:bCs/>
          <w:color w:val="000000"/>
          <w:sz w:val="22"/>
          <w:szCs w:val="22"/>
          <w:lang w:val="en-US"/>
        </w:rPr>
        <w:t>i</w:t>
      </w:r>
      <w:r w:rsidRPr="005035F5">
        <w:rPr>
          <w:rFonts w:ascii="Cambria" w:eastAsia="Arial Unicode MS" w:hAnsi="Cambria" w:cs="Cambria"/>
          <w:bCs/>
          <w:color w:val="000000"/>
          <w:sz w:val="22"/>
          <w:szCs w:val="22"/>
        </w:rPr>
        <w:t>)</w:t>
      </w:r>
      <w:r w:rsidRPr="005035F5">
        <w:rPr>
          <w:rFonts w:ascii="Cambria" w:eastAsia="Arial Unicode MS" w:hAnsi="Cambria" w:cs="Cambria"/>
          <w:color w:val="000000"/>
          <w:sz w:val="22"/>
          <w:szCs w:val="22"/>
        </w:rPr>
        <w:t xml:space="preserve"> πιστοποιητικό αρμόδιας αρχής του κράτους της έδρας, από το οποίο να προκύπτει ότι οι μετοχές είναι ονομαστικές,</w:t>
      </w: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Cambria" w:eastAsia="Arial Unicode MS" w:hAnsi="Cambria" w:cs="Cambria"/>
          <w:bCs/>
          <w:color w:val="000000"/>
          <w:sz w:val="22"/>
          <w:szCs w:val="22"/>
        </w:rPr>
      </w:pPr>
      <w:r w:rsidRPr="005035F5">
        <w:rPr>
          <w:rFonts w:ascii="Cambria" w:eastAsia="Arial Unicode MS" w:hAnsi="Cambria" w:cs="Cambria"/>
          <w:bCs/>
          <w:color w:val="000000"/>
          <w:sz w:val="22"/>
          <w:szCs w:val="22"/>
          <w:lang w:val="en-US"/>
        </w:rPr>
        <w:t>ii</w:t>
      </w:r>
      <w:r w:rsidRPr="005035F5">
        <w:rPr>
          <w:rFonts w:ascii="Cambria" w:eastAsia="Arial Unicode MS" w:hAnsi="Cambria" w:cs="Cambria"/>
          <w:bCs/>
          <w:color w:val="000000"/>
          <w:sz w:val="22"/>
          <w:szCs w:val="22"/>
        </w:rPr>
        <w:t>)</w:t>
      </w:r>
      <w:r w:rsidRPr="005035F5">
        <w:rPr>
          <w:rFonts w:ascii="Cambria" w:eastAsia="Arial Unicode MS" w:hAnsi="Cambria" w:cs="Cambria"/>
          <w:color w:val="000000"/>
          <w:sz w:val="22"/>
          <w:szCs w:val="22"/>
        </w:rPr>
        <w:t xml:space="preserve"> αναλυτική κατάσταση μετόχων, με αριθμό των μετοχών του κάθε μετόχου, όπως τα στοιχεία αυτά είναι καταχωρημένα στο βιβλίο μετόχων της εταιρείας με ημερομηνία το πολύ 30 εργάσιμες μέρες πριν την υποβολή προσφοράς,</w:t>
      </w: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Cambria" w:eastAsia="Arial Unicode MS" w:hAnsi="Cambria" w:cs="Cambria"/>
          <w:bCs/>
          <w:color w:val="000000"/>
          <w:sz w:val="22"/>
          <w:szCs w:val="22"/>
        </w:rPr>
      </w:pPr>
      <w:r w:rsidRPr="005035F5">
        <w:rPr>
          <w:rFonts w:ascii="Cambria" w:eastAsia="Arial Unicode MS" w:hAnsi="Cambria" w:cs="Cambria"/>
          <w:bCs/>
          <w:color w:val="000000"/>
          <w:sz w:val="22"/>
          <w:szCs w:val="22"/>
          <w:lang w:val="en-US"/>
        </w:rPr>
        <w:t>iii</w:t>
      </w:r>
      <w:r w:rsidRPr="005035F5">
        <w:rPr>
          <w:rFonts w:ascii="Cambria" w:eastAsia="Arial Unicode MS" w:hAnsi="Cambria" w:cs="Cambria"/>
          <w:bCs/>
          <w:color w:val="000000"/>
          <w:sz w:val="22"/>
          <w:szCs w:val="22"/>
        </w:rPr>
        <w:t>)</w:t>
      </w:r>
      <w:r w:rsidRPr="005035F5">
        <w:rPr>
          <w:rFonts w:ascii="Cambria" w:eastAsia="Arial Unicode MS" w:hAnsi="Cambria" w:cs="Cambria"/>
          <w:color w:val="000000"/>
          <w:sz w:val="22"/>
          <w:szCs w:val="22"/>
        </w:rPr>
        <w:t xml:space="preserve"> κάθε άλλο στοιχείο από το οποίο να προκύπτει η ονομαστικοποίηση μέχρι φυσικού προσώπου των μετοχών, που έχει συντελεστεί </w:t>
      </w:r>
      <w:r w:rsidRPr="005035F5">
        <w:rPr>
          <w:rFonts w:ascii="Cambria" w:hAnsi="Cambria" w:cs="Calibri"/>
          <w:sz w:val="22"/>
          <w:szCs w:val="22"/>
        </w:rPr>
        <w:t xml:space="preserve">τις τελευταίες 30 (τριάντα) εργάσιμες ημέρες </w:t>
      </w:r>
      <w:r w:rsidRPr="005035F5">
        <w:rPr>
          <w:rFonts w:ascii="Cambria" w:eastAsia="Arial Unicode MS" w:hAnsi="Cambria" w:cs="Cambria"/>
          <w:color w:val="000000"/>
          <w:sz w:val="22"/>
          <w:szCs w:val="22"/>
        </w:rPr>
        <w:t xml:space="preserve">πριν την υποβολής της προσφοράς. </w:t>
      </w: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rFonts w:ascii="Cambria" w:eastAsia="Arial Unicode MS" w:hAnsi="Cambria" w:cs="Cambria"/>
          <w:bCs/>
          <w:color w:val="000000"/>
          <w:sz w:val="22"/>
          <w:szCs w:val="22"/>
          <w:highlight w:val="yellow"/>
        </w:rPr>
      </w:pP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Cambria" w:eastAsia="Arial Unicode MS" w:hAnsi="Cambria" w:cs="Cambria"/>
          <w:b/>
          <w:bCs/>
          <w:color w:val="000000"/>
          <w:sz w:val="22"/>
          <w:szCs w:val="22"/>
        </w:rPr>
      </w:pPr>
      <w:r w:rsidRPr="005035F5">
        <w:rPr>
          <w:rFonts w:ascii="Cambria" w:eastAsia="Arial Unicode MS" w:hAnsi="Cambria" w:cs="Cambria"/>
          <w:b/>
          <w:bCs/>
          <w:color w:val="000000"/>
          <w:sz w:val="22"/>
          <w:szCs w:val="22"/>
        </w:rPr>
        <w:t>Β)</w:t>
      </w:r>
      <w:r w:rsidRPr="005035F5">
        <w:rPr>
          <w:rFonts w:ascii="Cambria" w:eastAsia="Arial Unicode MS" w:hAnsi="Cambria" w:cs="Cambria"/>
          <w:bCs/>
          <w:color w:val="000000"/>
          <w:sz w:val="22"/>
          <w:szCs w:val="22"/>
        </w:rPr>
        <w:t xml:space="preserve"> </w:t>
      </w:r>
      <w:r w:rsidRPr="005035F5">
        <w:rPr>
          <w:rFonts w:ascii="Cambria" w:eastAsia="Arial Unicode MS" w:hAnsi="Cambria" w:cs="Cambria"/>
          <w:b/>
          <w:bCs/>
          <w:color w:val="000000"/>
          <w:sz w:val="22"/>
          <w:szCs w:val="22"/>
        </w:rPr>
        <w:t xml:space="preserve"> </w:t>
      </w:r>
      <w:r w:rsidRPr="005035F5">
        <w:rPr>
          <w:rFonts w:ascii="Cambria" w:eastAsia="Arial Unicode MS" w:hAnsi="Cambria" w:cs="Cambria"/>
          <w:b/>
          <w:bCs/>
          <w:color w:val="000000"/>
          <w:sz w:val="22"/>
          <w:szCs w:val="22"/>
          <w:u w:val="single"/>
        </w:rPr>
        <w:t>δεν έχουν υποχρέωση ονομαστικοποίησης</w:t>
      </w:r>
      <w:r w:rsidRPr="005035F5">
        <w:rPr>
          <w:rFonts w:ascii="Cambria" w:eastAsia="Arial Unicode MS" w:hAnsi="Cambria" w:cs="Cambria"/>
          <w:bCs/>
          <w:color w:val="000000"/>
          <w:sz w:val="22"/>
          <w:szCs w:val="22"/>
        </w:rPr>
        <w:t xml:space="preserve"> μετοχών</w:t>
      </w:r>
      <w:r w:rsidRPr="005035F5">
        <w:rPr>
          <w:rFonts w:ascii="Cambria" w:eastAsia="Arial Unicode MS" w:hAnsi="Cambria" w:cs="Cambria"/>
          <w:b/>
          <w:bCs/>
          <w:color w:val="000000"/>
          <w:sz w:val="22"/>
          <w:szCs w:val="22"/>
          <w:lang w:bidi="en-US"/>
        </w:rPr>
        <w:t xml:space="preserve"> ή δεν προβλέπεται η ονομαστικοποίηση των μετοχών</w:t>
      </w:r>
      <w:r w:rsidRPr="005035F5">
        <w:rPr>
          <w:rFonts w:ascii="Cambria" w:eastAsia="Arial Unicode MS" w:hAnsi="Cambria" w:cs="Cambria"/>
          <w:bCs/>
          <w:color w:val="000000"/>
          <w:sz w:val="22"/>
          <w:szCs w:val="22"/>
        </w:rPr>
        <w:t xml:space="preserve">, </w:t>
      </w:r>
      <w:r w:rsidRPr="005035F5">
        <w:rPr>
          <w:rFonts w:ascii="Cambria" w:eastAsia="Arial Unicode MS" w:hAnsi="Cambria" w:cs="Cambria"/>
          <w:color w:val="000000"/>
          <w:sz w:val="22"/>
          <w:szCs w:val="22"/>
        </w:rPr>
        <w:t>προσκομίζουν:</w:t>
      </w: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Cambria" w:eastAsia="Arial Unicode MS" w:hAnsi="Cambria" w:cs="Cambria"/>
          <w:color w:val="000000"/>
          <w:sz w:val="22"/>
          <w:szCs w:val="22"/>
        </w:rPr>
      </w:pPr>
      <w:r w:rsidRPr="005035F5">
        <w:rPr>
          <w:rFonts w:ascii="Cambria" w:eastAsia="Arial Unicode MS" w:hAnsi="Cambria" w:cs="Cambria"/>
          <w:bCs/>
          <w:color w:val="000000"/>
          <w:sz w:val="22"/>
          <w:szCs w:val="22"/>
          <w:lang w:val="en-US"/>
        </w:rPr>
        <w:t>i</w:t>
      </w:r>
      <w:r w:rsidRPr="005035F5">
        <w:rPr>
          <w:rFonts w:ascii="Cambria" w:eastAsia="Arial Unicode MS" w:hAnsi="Cambria" w:cs="Cambria"/>
          <w:bCs/>
          <w:color w:val="000000"/>
          <w:sz w:val="22"/>
          <w:szCs w:val="22"/>
        </w:rPr>
        <w:t>)</w:t>
      </w:r>
      <w:r w:rsidRPr="005035F5">
        <w:rPr>
          <w:rFonts w:ascii="Cambria" w:eastAsia="Arial Unicode MS" w:hAnsi="Cambria" w:cs="Cambria"/>
          <w:color w:val="000000"/>
          <w:sz w:val="22"/>
          <w:szCs w:val="22"/>
        </w:rPr>
        <w:t xml:space="preserve"> β</w:t>
      </w:r>
      <w:r w:rsidRPr="005035F5">
        <w:rPr>
          <w:rFonts w:ascii="Cambria" w:hAnsi="Cambria" w:cs="Cambria"/>
          <w:sz w:val="22"/>
          <w:szCs w:val="22"/>
        </w:rPr>
        <w:t>εβαίωση περί μη υποχρέωσης ονομαστικοποίησης των μετοχών από αρμόδια αρχή, εφόσον υπάρχει σχετική πρόβλεψη, διαφορετικά προσκομίζεται υπεύθυνη δήλωση του διαγωνιζόμενου,</w:t>
      </w: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Cambria" w:eastAsia="Arial Unicode MS" w:hAnsi="Cambria" w:cs="Cambria"/>
          <w:bCs/>
          <w:color w:val="000000"/>
          <w:sz w:val="22"/>
          <w:szCs w:val="22"/>
        </w:rPr>
      </w:pPr>
      <w:r w:rsidRPr="005035F5">
        <w:rPr>
          <w:rFonts w:ascii="Cambria" w:eastAsia="Arial Unicode MS" w:hAnsi="Cambria" w:cs="Cambria"/>
          <w:color w:val="000000"/>
          <w:sz w:val="22"/>
          <w:szCs w:val="22"/>
          <w:lang w:val="en-US"/>
        </w:rPr>
        <w:t>ii</w:t>
      </w:r>
      <w:r w:rsidRPr="005035F5">
        <w:rPr>
          <w:rFonts w:ascii="Cambria" w:eastAsia="Arial Unicode MS" w:hAnsi="Cambria" w:cs="Cambria"/>
          <w:color w:val="000000"/>
          <w:sz w:val="22"/>
          <w:szCs w:val="22"/>
        </w:rPr>
        <w:t>) έγκυρη και ενημερωμένη κατάσταση προσώπων που κατέχουν τουλάχιστον 1% των μετοχών ή δικαιωμάτων ψήφου,</w:t>
      </w: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Cambria" w:eastAsia="Arial Unicode MS" w:hAnsi="Cambria" w:cs="Cambria"/>
          <w:color w:val="000000"/>
          <w:sz w:val="22"/>
          <w:szCs w:val="22"/>
        </w:rPr>
      </w:pPr>
      <w:r w:rsidRPr="005035F5">
        <w:rPr>
          <w:rFonts w:ascii="Cambria" w:eastAsia="Arial Unicode MS" w:hAnsi="Cambria" w:cs="Cambria"/>
          <w:bCs/>
          <w:color w:val="000000"/>
          <w:sz w:val="22"/>
          <w:szCs w:val="22"/>
          <w:lang w:val="en-US"/>
        </w:rPr>
        <w:t>iii</w:t>
      </w:r>
      <w:r w:rsidRPr="005035F5">
        <w:rPr>
          <w:rFonts w:ascii="Cambria" w:eastAsia="Arial Unicode MS" w:hAnsi="Cambria" w:cs="Cambria"/>
          <w:bCs/>
          <w:color w:val="000000"/>
          <w:sz w:val="22"/>
          <w:szCs w:val="22"/>
        </w:rPr>
        <w:t>)</w:t>
      </w:r>
      <w:r w:rsidRPr="005035F5">
        <w:rPr>
          <w:rFonts w:ascii="Cambria" w:eastAsia="Arial Unicode MS" w:hAnsi="Cambria" w:cs="Cambria"/>
          <w:color w:val="000000"/>
          <w:sz w:val="22"/>
          <w:szCs w:val="22"/>
        </w:rPr>
        <w:t xml:space="preserve"> εάν δεν τηρείται τέτοια κατάσταση, προσκομίζεται σχετική κατάσταση προσώπων, που κατέχουν τουλάχιστον ένα τοις εκατό (1%) των μετοχών ή δικαιωμάτων ψήφου, σύμφωνα με την τελευταία Γενική Συνέλευση, αν τα πρόσωπα αυτά είναι γνωστά στην εταιρεία. Σε αντίθετη περίπτωση, η εταιρεία αιτιολογεί τους λόγους που δεν είναι γνωστά τα ως άνω πρόσωπα, η δε αναθέτουσα αρχή δεν διαθέτει διακριτική ευχέρεια κατά την κρίση της αιτιολογίας αυτής. Εναπόκειται στην αναθέτουσα αρχή να αποδείξει τη δυνατότητα της εταιρείας να υποβάλλει την προαναφερόμενη κατάσταση, διαφορετικά η μη υποβολή της σχετικής κατάστασης δεν επιφέρει έννομες συνέπειες σε βάρος της εταιρείας. </w:t>
      </w: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Cambria" w:eastAsia="Arial Unicode MS" w:hAnsi="Cambria" w:cs="Cambria"/>
          <w:color w:val="000000"/>
          <w:sz w:val="22"/>
          <w:szCs w:val="22"/>
        </w:rPr>
      </w:pP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mbria" w:eastAsia="Arial Unicode MS" w:hAnsi="Cambria" w:cs="Cambria"/>
          <w:color w:val="000000"/>
          <w:sz w:val="22"/>
          <w:szCs w:val="22"/>
        </w:rPr>
      </w:pPr>
      <w:r w:rsidRPr="005035F5">
        <w:rPr>
          <w:rFonts w:ascii="Cambria" w:eastAsia="Arial Unicode MS" w:hAnsi="Cambria" w:cs="Cambria"/>
          <w:color w:val="000000"/>
          <w:sz w:val="22"/>
          <w:szCs w:val="22"/>
        </w:rPr>
        <w:t>Όλα τα ανωτέρω έγγραφα πρέπει να είναι επικυρωμένα από την κατά νόμον αρμόδια αρχή του κράτους της έδρας του υποψηφίου και να συνοδεύονται από επίσημη μετάφραση στην ελληνική.</w:t>
      </w: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Cambria" w:hAnsi="Cambria" w:cs="Calibri"/>
          <w:b/>
          <w:sz w:val="22"/>
          <w:szCs w:val="22"/>
          <w:lang w:bidi="en-US"/>
        </w:rPr>
      </w:pPr>
      <w:r w:rsidRPr="005035F5">
        <w:rPr>
          <w:rFonts w:ascii="Cambria" w:hAnsi="Cambria" w:cs="Calibri"/>
          <w:b/>
          <w:sz w:val="22"/>
          <w:szCs w:val="22"/>
          <w:lang w:bidi="en-US"/>
        </w:rPr>
        <w:t xml:space="preserve">      </w:t>
      </w:r>
    </w:p>
    <w:p w:rsidR="00985BAD" w:rsidRPr="005035F5" w:rsidRDefault="00985BAD" w:rsidP="00985BAD">
      <w:pPr>
        <w:spacing w:after="120"/>
        <w:jc w:val="both"/>
        <w:textAlignment w:val="baseline"/>
        <w:rPr>
          <w:rFonts w:ascii="Cambria" w:hAnsi="Cambria" w:cs="Calibri"/>
          <w:sz w:val="22"/>
          <w:szCs w:val="22"/>
          <w:lang w:bidi="en-US"/>
        </w:rPr>
      </w:pPr>
      <w:r w:rsidRPr="005035F5">
        <w:rPr>
          <w:rFonts w:ascii="Cambria" w:hAnsi="Cambria" w:cs="Calibri"/>
          <w:sz w:val="22"/>
          <w:szCs w:val="22"/>
          <w:lang w:bidi="en-US"/>
        </w:rPr>
        <w:t>Ελλείψεις στα δικαιολογητικά ονομαστικοποίησης των μετοχών συμπληρώνονται, κατά το άρθρο 9 της παρούσας.</w:t>
      </w:r>
    </w:p>
    <w:p w:rsidR="00985BAD" w:rsidRPr="005035F5" w:rsidRDefault="00985BAD" w:rsidP="00985BAD">
      <w:pPr>
        <w:spacing w:after="120"/>
        <w:jc w:val="both"/>
        <w:textAlignment w:val="baseline"/>
        <w:rPr>
          <w:rFonts w:ascii="Cambria" w:hAnsi="Cambria" w:cs="Tahoma"/>
          <w:sz w:val="22"/>
          <w:szCs w:val="22"/>
          <w:lang w:bidi="en-US"/>
        </w:rPr>
      </w:pPr>
      <w:r w:rsidRPr="005035F5">
        <w:rPr>
          <w:rFonts w:ascii="Cambria" w:hAnsi="Cambria" w:cs="Calibri"/>
          <w:sz w:val="22"/>
          <w:szCs w:val="22"/>
          <w:lang w:bidi="en-US"/>
        </w:rPr>
        <w:t xml:space="preserve">Περαιτέρω, πριν </w:t>
      </w:r>
      <w:r w:rsidRPr="005035F5">
        <w:rPr>
          <w:rFonts w:ascii="Cambria" w:hAnsi="Cambria" w:cs="Calibri"/>
          <w:i/>
          <w:sz w:val="22"/>
          <w:szCs w:val="22"/>
          <w:lang w:bidi="en-US"/>
        </w:rPr>
        <w:t>την υπογραφή της σύμβασης</w:t>
      </w:r>
      <w:r w:rsidRPr="005035F5">
        <w:rPr>
          <w:rFonts w:ascii="Cambria" w:hAnsi="Cambria" w:cs="Calibri"/>
          <w:sz w:val="22"/>
          <w:szCs w:val="22"/>
          <w:lang w:bidi="en-US"/>
        </w:rPr>
        <w:t xml:space="preserve"> υποβάλλεται η υπεύθυνη δήλωση της κοινής απόφασης των Υπουργών Ανάπτυξης και Επικρατείας 20977/23-8-2007 (Β’ 1673) «</w:t>
      </w:r>
      <w:r w:rsidRPr="005035F5">
        <w:rPr>
          <w:rFonts w:ascii="Cambria" w:hAnsi="Cambria" w:cs="Calibri"/>
          <w:i/>
          <w:sz w:val="22"/>
          <w:szCs w:val="22"/>
          <w:lang w:bidi="en-US"/>
        </w:rPr>
        <w:t>Δικαιολογητικά για την τήρηση των μητρώων του ν. 3310/2005 όπως τροποποιήθηκε με το ν. 3414/2005</w:t>
      </w:r>
      <w:r w:rsidRPr="00C45E53">
        <w:rPr>
          <w:rFonts w:ascii="Cambria" w:hAnsi="Cambria" w:cs="Calibri"/>
          <w:sz w:val="22"/>
          <w:szCs w:val="22"/>
          <w:lang w:bidi="en-US"/>
        </w:rPr>
        <w:t xml:space="preserve">», </w:t>
      </w:r>
      <w:r w:rsidRPr="00C45E53">
        <w:rPr>
          <w:rFonts w:ascii="Cambria" w:hAnsi="Cambria" w:cs="Cambria"/>
          <w:bCs/>
          <w:sz w:val="22"/>
          <w:szCs w:val="22"/>
          <w:lang w:eastAsia="ar-SA" w:bidi="en-US"/>
        </w:rPr>
        <w:t>υπογεγραμμένη σύμφωνα με το άρθρο 79</w:t>
      </w:r>
      <w:r w:rsidRPr="00C45E53">
        <w:rPr>
          <w:rFonts w:ascii="Cambria" w:hAnsi="Cambria" w:cs="Cambria"/>
          <w:bCs/>
          <w:sz w:val="22"/>
          <w:szCs w:val="22"/>
          <w:vertAlign w:val="superscript"/>
          <w:lang w:eastAsia="ar-SA" w:bidi="en-US"/>
        </w:rPr>
        <w:t xml:space="preserve"> </w:t>
      </w:r>
      <w:r w:rsidRPr="00C45E53">
        <w:rPr>
          <w:rFonts w:ascii="Cambria" w:hAnsi="Cambria" w:cs="Cambria"/>
          <w:bCs/>
          <w:sz w:val="22"/>
          <w:szCs w:val="22"/>
          <w:lang w:eastAsia="ar-SA" w:bidi="en-US"/>
        </w:rPr>
        <w:t>Α ν. 4412/2016.</w:t>
      </w:r>
    </w:p>
    <w:p w:rsidR="00985BAD" w:rsidRPr="005035F5" w:rsidRDefault="00985BAD" w:rsidP="00985BAD">
      <w:pPr>
        <w:spacing w:after="120"/>
        <w:jc w:val="both"/>
        <w:textAlignment w:val="baseline"/>
        <w:rPr>
          <w:rFonts w:ascii="Cambria" w:hAnsi="Cambria" w:cs="Calibri"/>
          <w:sz w:val="22"/>
          <w:szCs w:val="22"/>
          <w:lang w:bidi="en-US"/>
        </w:rPr>
      </w:pPr>
      <w:r w:rsidRPr="005035F5">
        <w:rPr>
          <w:rFonts w:ascii="Cambria" w:hAnsi="Cambria" w:cs="Calibri"/>
          <w:b/>
          <w:sz w:val="22"/>
          <w:szCs w:val="22"/>
          <w:lang w:bidi="en-US"/>
        </w:rPr>
        <w:t>(ζ)</w:t>
      </w:r>
      <w:r w:rsidRPr="005035F5">
        <w:rPr>
          <w:rFonts w:ascii="Cambria" w:hAnsi="Cambria" w:cs="Calibri"/>
          <w:sz w:val="22"/>
          <w:szCs w:val="22"/>
          <w:lang w:bidi="en-US"/>
        </w:rPr>
        <w:t xml:space="preserve"> Για την περίπτωση του άρθρου 22.Α.9. της παρούσας διακήρυξης, υπεύθυνη δήλωση του προσφέροντος ότι δεν έχει εκδοθεί σε βάρος του απόφαση αποκλεισμού.</w:t>
      </w:r>
    </w:p>
    <w:p w:rsidR="00985BAD" w:rsidRPr="005035F5" w:rsidRDefault="00985BAD" w:rsidP="00985BAD">
      <w:pPr>
        <w:tabs>
          <w:tab w:val="left" w:pos="1134"/>
        </w:tabs>
        <w:jc w:val="both"/>
        <w:textAlignment w:val="baseline"/>
        <w:rPr>
          <w:rFonts w:ascii="Cambria" w:hAnsi="Cambria" w:cs="Calibri"/>
          <w:b/>
          <w:sz w:val="22"/>
          <w:szCs w:val="22"/>
          <w:lang w:bidi="en-US"/>
        </w:rPr>
      </w:pPr>
    </w:p>
    <w:p w:rsidR="00985BAD" w:rsidRPr="005035F5" w:rsidRDefault="00985BAD" w:rsidP="00985BAD">
      <w:pPr>
        <w:tabs>
          <w:tab w:val="left" w:pos="1134"/>
        </w:tabs>
        <w:jc w:val="both"/>
        <w:textAlignment w:val="baseline"/>
        <w:rPr>
          <w:rFonts w:ascii="Cambria" w:hAnsi="Cambria" w:cs="Calibri"/>
          <w:b/>
          <w:sz w:val="22"/>
          <w:szCs w:val="22"/>
          <w:lang w:bidi="en-US"/>
        </w:rPr>
      </w:pPr>
      <w:r w:rsidRPr="005035F5">
        <w:rPr>
          <w:rFonts w:ascii="Cambria" w:hAnsi="Cambria" w:cs="Calibri"/>
          <w:b/>
          <w:sz w:val="22"/>
          <w:szCs w:val="22"/>
          <w:lang w:bidi="en-US"/>
        </w:rPr>
        <w:t>23.4 Δικαιολογητικά απόδειξης καταλληλότητας για την άσκηση της επαγγελματικής δραστηριότητας του άρθρου 22.Β</w:t>
      </w:r>
    </w:p>
    <w:p w:rsidR="00985BAD" w:rsidRPr="005035F5" w:rsidRDefault="00985BAD" w:rsidP="00985BAD">
      <w:pPr>
        <w:tabs>
          <w:tab w:val="left" w:pos="1766"/>
        </w:tabs>
        <w:jc w:val="both"/>
        <w:textAlignment w:val="baseline"/>
        <w:rPr>
          <w:rFonts w:ascii="Cambria" w:hAnsi="Cambria" w:cs="Calibri"/>
          <w:b/>
          <w:sz w:val="22"/>
          <w:szCs w:val="22"/>
          <w:lang w:bidi="en-US"/>
        </w:rPr>
      </w:pPr>
    </w:p>
    <w:p w:rsidR="00985BAD" w:rsidRPr="005035F5" w:rsidRDefault="00985BAD" w:rsidP="00985BAD">
      <w:pPr>
        <w:jc w:val="both"/>
        <w:rPr>
          <w:rFonts w:ascii="Cambria" w:hAnsi="Cambria" w:cs="Calibri"/>
          <w:sz w:val="22"/>
          <w:szCs w:val="22"/>
          <w:lang w:bidi="en-US"/>
        </w:rPr>
      </w:pPr>
      <w:r w:rsidRPr="005035F5">
        <w:rPr>
          <w:rFonts w:ascii="Cambria" w:hAnsi="Cambria" w:cs="Calibri"/>
          <w:b/>
          <w:sz w:val="22"/>
          <w:szCs w:val="22"/>
          <w:lang w:bidi="en-US"/>
        </w:rPr>
        <w:t>(α)</w:t>
      </w:r>
      <w:r w:rsidRPr="005035F5">
        <w:rPr>
          <w:rFonts w:ascii="Cambria" w:hAnsi="Cambria" w:cs="Calibri"/>
          <w:sz w:val="22"/>
          <w:szCs w:val="22"/>
          <w:lang w:bidi="en-US"/>
        </w:rPr>
        <w:t xml:space="preserve"> Όσον αφορά την καταλληλότητα για την άσκηση της επαγγελματικής δραστηριότητας, οι προσφέροντες που είναι εγκατεστημένοι στην Ελλάδα υποβάλλουν βεβαίωση εγγραφής στο Μ.Ε.ΕΠ </w:t>
      </w:r>
      <w:r w:rsidRPr="005035F5">
        <w:rPr>
          <w:rFonts w:ascii="Cambria" w:hAnsi="Cambria" w:cs="Cambria"/>
          <w:sz w:val="22"/>
          <w:szCs w:val="22"/>
          <w:lang w:bidi="en-US"/>
        </w:rPr>
        <w:t xml:space="preserve">μέχρι τη λήξη της μεταβατικής περιόδου ισχύος, σύμφωνα με το άρθρο 65 του π.δ. 71/2019, και από την πλήρη έναρξη ισχύος του τελευταίου βεβαίωση </w:t>
      </w:r>
      <w:r w:rsidRPr="00D34C1D">
        <w:rPr>
          <w:rFonts w:ascii="Cambria" w:hAnsi="Cambria" w:cs="Cambria"/>
          <w:sz w:val="22"/>
          <w:szCs w:val="22"/>
          <w:lang w:bidi="en-US"/>
        </w:rPr>
        <w:t>εγγραφής στο Τμήμα Ι του Μητρώου Εργοληπτικών Επιχειρήσεων Δημοσίων Έργων (ΜΗ.Ε.Ε.Δ.Ε.)</w:t>
      </w:r>
      <w:r w:rsidRPr="00D34C1D">
        <w:rPr>
          <w:rFonts w:ascii="Cambria" w:hAnsi="Cambria" w:cs="Calibri"/>
          <w:sz w:val="22"/>
          <w:szCs w:val="22"/>
          <w:vertAlign w:val="superscript"/>
          <w:lang w:bidi="en-US"/>
        </w:rPr>
        <w:endnoteReference w:id="159"/>
      </w:r>
      <w:r w:rsidRPr="00D34C1D">
        <w:rPr>
          <w:rFonts w:ascii="Cambria" w:hAnsi="Cambria" w:cs="Cambria"/>
          <w:sz w:val="22"/>
          <w:szCs w:val="22"/>
          <w:lang w:bidi="en-US"/>
        </w:rPr>
        <w:t>, ή βεβαίωση εγγραφής στα Μητρώα Περιφερειακών Ενοτήτων, ανά περίπτωση</w:t>
      </w:r>
      <w:r>
        <w:rPr>
          <w:rFonts w:ascii="Cambria" w:hAnsi="Cambria" w:cs="Cambria"/>
          <w:sz w:val="22"/>
          <w:szCs w:val="22"/>
          <w:lang w:bidi="en-US"/>
        </w:rPr>
        <w:t>,</w:t>
      </w:r>
      <w:r w:rsidRPr="00D34C1D">
        <w:rPr>
          <w:rFonts w:ascii="Cambria" w:hAnsi="Cambria" w:cs="Calibri"/>
          <w:sz w:val="22"/>
          <w:szCs w:val="22"/>
          <w:lang w:bidi="en-US"/>
        </w:rPr>
        <w:t xml:space="preserve"> </w:t>
      </w:r>
      <w:r>
        <w:rPr>
          <w:rFonts w:ascii="Cambria" w:hAnsi="Cambria" w:cs="Calibri"/>
          <w:sz w:val="22"/>
          <w:szCs w:val="22"/>
          <w:lang w:bidi="en-US"/>
        </w:rPr>
        <w:t>στις κατηγορί</w:t>
      </w:r>
      <w:r w:rsidRPr="00D34C1D">
        <w:rPr>
          <w:rFonts w:ascii="Cambria" w:hAnsi="Cambria" w:cs="Calibri"/>
          <w:sz w:val="22"/>
          <w:szCs w:val="22"/>
          <w:lang w:bidi="en-US"/>
        </w:rPr>
        <w:t xml:space="preserve">ες </w:t>
      </w:r>
      <w:r w:rsidRPr="00B8098B">
        <w:rPr>
          <w:rFonts w:ascii="Cambria" w:hAnsi="Cambria" w:cs="Calibri"/>
          <w:b/>
          <w:sz w:val="22"/>
          <w:szCs w:val="22"/>
        </w:rPr>
        <w:t>1ης τάξης και άνω</w:t>
      </w:r>
      <w:r>
        <w:rPr>
          <w:rFonts w:ascii="Cambria" w:hAnsi="Cambria" w:cs="Calibri"/>
          <w:sz w:val="22"/>
          <w:szCs w:val="22"/>
          <w:lang w:bidi="en-US"/>
        </w:rPr>
        <w:t xml:space="preserve"> </w:t>
      </w:r>
      <w:r w:rsidRPr="001121F3">
        <w:rPr>
          <w:rFonts w:ascii="Cambria" w:hAnsi="Cambria" w:cs="Calibri"/>
          <w:b/>
          <w:sz w:val="22"/>
          <w:szCs w:val="22"/>
        </w:rPr>
        <w:t xml:space="preserve">για έργα </w:t>
      </w:r>
      <w:r>
        <w:rPr>
          <w:rFonts w:ascii="Cambria" w:hAnsi="Cambria" w:cs="Calibri"/>
          <w:b/>
          <w:sz w:val="22"/>
          <w:szCs w:val="22"/>
        </w:rPr>
        <w:t>ΟΔΟΠΟΙΙΑΣ</w:t>
      </w:r>
      <w:r w:rsidRPr="001121F3">
        <w:rPr>
          <w:rFonts w:ascii="Cambria" w:hAnsi="Cambria" w:cs="Calibri"/>
          <w:sz w:val="22"/>
          <w:szCs w:val="22"/>
        </w:rPr>
        <w:t>.</w:t>
      </w:r>
      <w:r w:rsidRPr="001121F3">
        <w:rPr>
          <w:rFonts w:ascii="Cambria" w:hAnsi="Cambria" w:cs="Calibri"/>
          <w:sz w:val="22"/>
          <w:szCs w:val="22"/>
          <w:vertAlign w:val="superscript"/>
          <w:lang w:bidi="en-US"/>
        </w:rPr>
        <w:t>.</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b/>
          <w:sz w:val="22"/>
          <w:szCs w:val="22"/>
          <w:lang w:bidi="en-US"/>
        </w:rPr>
        <w:lastRenderedPageBreak/>
        <w:t>(β)</w:t>
      </w:r>
      <w:r w:rsidRPr="005035F5">
        <w:rPr>
          <w:rFonts w:ascii="Cambria" w:hAnsi="Cambria" w:cs="Calibri"/>
          <w:sz w:val="22"/>
          <w:szCs w:val="22"/>
          <w:lang w:bidi="en-US"/>
        </w:rPr>
        <w:t xml:space="preserve"> Οι προσφέροντες που είναι εγκατεστημένοι σε λοιπά κράτη μέλη της Ευρωπαϊκής Ένωσης προσκομίζουν τις δηλώσεις και πιστοποιητικά που περιγράφονται στο Παράρτημα </w:t>
      </w:r>
      <w:r w:rsidRPr="005035F5">
        <w:rPr>
          <w:rFonts w:ascii="Cambria" w:hAnsi="Cambria" w:cs="Calibri"/>
          <w:sz w:val="22"/>
          <w:szCs w:val="22"/>
          <w:lang w:val="en-US" w:bidi="en-US"/>
        </w:rPr>
        <w:t>XI</w:t>
      </w:r>
      <w:r w:rsidRPr="005035F5">
        <w:rPr>
          <w:rFonts w:ascii="Cambria" w:hAnsi="Cambria" w:cs="Calibri"/>
          <w:sz w:val="22"/>
          <w:szCs w:val="22"/>
          <w:lang w:bidi="en-US"/>
        </w:rPr>
        <w:t xml:space="preserve"> του Προσαρτήματος Α του ν. 4412/2016.</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b/>
          <w:sz w:val="22"/>
          <w:szCs w:val="22"/>
          <w:lang w:bidi="en-US"/>
        </w:rPr>
        <w:t>(γ)</w:t>
      </w:r>
      <w:r w:rsidRPr="005035F5">
        <w:rPr>
          <w:rFonts w:ascii="Cambria" w:hAnsi="Cambria" w:cs="Calibri"/>
          <w:sz w:val="22"/>
          <w:szCs w:val="22"/>
          <w:lang w:bidi="en-US"/>
        </w:rPr>
        <w:t xml:space="preserve"> Οι προσφέροντες που είναι εγκατεστημένοι σε κράτος μέλος του Ευρωπαϊκού Οικονομικού Χώρου (Ε.Ο.Χ) ή σε τρίτες χώρες που έχουν υπογράψει και κυρώσει τη ΣΔΣ, στο βαθμό που η υπό ανάθεση δημόσια σύμβαση καλύπτεται από τα Παραρτήματα 1, 2, 4 , 5, 6 και 7 και τις γενικές σημειώσεις του σχετικού με την Ένωση Προσαρτήματος </w:t>
      </w:r>
      <w:r w:rsidRPr="005035F5">
        <w:rPr>
          <w:rFonts w:ascii="Cambria" w:hAnsi="Cambria" w:cs="Calibri"/>
          <w:sz w:val="22"/>
          <w:szCs w:val="22"/>
          <w:lang w:val="en-US" w:bidi="en-US"/>
        </w:rPr>
        <w:t>I</w:t>
      </w:r>
      <w:r w:rsidRPr="005035F5">
        <w:rPr>
          <w:rFonts w:ascii="Cambria" w:hAnsi="Cambria" w:cs="Calibri"/>
          <w:sz w:val="22"/>
          <w:szCs w:val="22"/>
          <w:lang w:bidi="en-US"/>
        </w:rPr>
        <w:t xml:space="preserve"> της ως άνω Συμφωνίας,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προσκομίζουν πιστοποιητικό αντίστοιχου επαγγελματικού ή εμπορικού μητρώου.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του άρθρου 21 της παρούσας.</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rPr>
          <w:rFonts w:ascii="Cambria" w:hAnsi="Cambria" w:cs="Calibri"/>
          <w:sz w:val="22"/>
          <w:szCs w:val="22"/>
        </w:rPr>
      </w:pPr>
      <w:r w:rsidRPr="005035F5">
        <w:rPr>
          <w:rFonts w:ascii="Cambria" w:hAnsi="Cambria" w:cs="Calibri"/>
          <w:sz w:val="22"/>
          <w:szCs w:val="22"/>
        </w:rPr>
        <w:t xml:space="preserve"> Τα ως άνω δικαιολογητικά υπό α), β) και γ) γίνονται αποδεκτά, εφόσον έχουν εκδοθεί έως τριάντα (30) εργάσιμες ημέρες πριν από την υποβολή τους, εκτός αν σύμφωνα με τις ειδικότερες διατάξεις έκδοσης αυτών προβλέπεται συγκεκριμένος χρόνος ισχύος και είναι σε ισχύ κατά την υποβολή τους</w:t>
      </w:r>
      <w:r w:rsidRPr="005035F5">
        <w:rPr>
          <w:rFonts w:ascii="Cambria" w:eastAsia="Calibri" w:hAnsi="Cambria" w:cs="Calibri"/>
          <w:sz w:val="22"/>
          <w:vertAlign w:val="superscript"/>
        </w:rPr>
        <w:endnoteReference w:id="160"/>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ind w:left="1095"/>
        <w:jc w:val="both"/>
        <w:textAlignment w:val="baseline"/>
        <w:rPr>
          <w:rFonts w:ascii="Cambria" w:hAnsi="Cambria" w:cs="Calibri"/>
          <w:sz w:val="22"/>
          <w:szCs w:val="22"/>
          <w:lang w:bidi="en-US"/>
        </w:rPr>
      </w:pPr>
    </w:p>
    <w:p w:rsidR="00985BAD" w:rsidRPr="005035F5" w:rsidRDefault="00985BAD" w:rsidP="00985BAD">
      <w:pPr>
        <w:tabs>
          <w:tab w:val="left" w:pos="1996"/>
        </w:tabs>
        <w:ind w:left="862" w:hanging="862"/>
        <w:jc w:val="both"/>
        <w:textAlignment w:val="baseline"/>
        <w:rPr>
          <w:rFonts w:ascii="Cambria" w:hAnsi="Cambria" w:cs="Calibri"/>
          <w:b/>
          <w:sz w:val="22"/>
          <w:szCs w:val="22"/>
          <w:lang w:bidi="en-US"/>
        </w:rPr>
      </w:pPr>
      <w:r w:rsidRPr="005035F5">
        <w:rPr>
          <w:rFonts w:ascii="Cambria" w:hAnsi="Cambria" w:cs="Calibri"/>
          <w:b/>
          <w:sz w:val="22"/>
          <w:szCs w:val="22"/>
          <w:lang w:bidi="en-US"/>
        </w:rPr>
        <w:t>23.5  Δικαιολογητικά Οικονομικής και Χρηματοοικονομικής Επάρκειας του άρθρου 22.Γ</w:t>
      </w:r>
    </w:p>
    <w:p w:rsidR="00985BAD" w:rsidRPr="005035F5" w:rsidRDefault="00985BAD" w:rsidP="00985BAD">
      <w:pPr>
        <w:jc w:val="both"/>
        <w:textAlignment w:val="baseline"/>
        <w:rPr>
          <w:rFonts w:ascii="Cambria" w:hAnsi="Cambria" w:cs="Calibri"/>
          <w:b/>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Η οικονομική και χρηματοοικονομική επάρκεια των οικονομικών φορέων αποδεικνύεται:</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b/>
          <w:sz w:val="22"/>
          <w:szCs w:val="22"/>
          <w:lang w:bidi="en-US"/>
        </w:rPr>
        <w:t>(α)</w:t>
      </w:r>
      <w:r w:rsidRPr="005035F5">
        <w:rPr>
          <w:rFonts w:ascii="Cambria" w:hAnsi="Cambria" w:cs="Calibri"/>
          <w:sz w:val="22"/>
          <w:szCs w:val="22"/>
          <w:lang w:bidi="en-US"/>
        </w:rPr>
        <w:t xml:space="preserve"> για τις εγγεγραμμένες εργοληπτικές επιχειρήσεις στο Μ.Ε.ΕΠ ή στο ΜΗ.Ε.Ε.Δ.Ε.:</w:t>
      </w:r>
    </w:p>
    <w:p w:rsidR="00985BAD" w:rsidRPr="005035F5" w:rsidRDefault="00985BAD" w:rsidP="00985BAD">
      <w:pPr>
        <w:ind w:firstLine="720"/>
        <w:jc w:val="both"/>
        <w:textAlignment w:val="baseline"/>
        <w:rPr>
          <w:rFonts w:ascii="Cambria" w:hAnsi="Cambria" w:cs="Calibri"/>
          <w:sz w:val="22"/>
          <w:szCs w:val="22"/>
          <w:lang w:bidi="en-US"/>
        </w:rPr>
      </w:pPr>
    </w:p>
    <w:p w:rsidR="00985BAD" w:rsidRPr="005035F5" w:rsidRDefault="00985BAD" w:rsidP="00EC6908">
      <w:pPr>
        <w:widowControl w:val="0"/>
        <w:numPr>
          <w:ilvl w:val="0"/>
          <w:numId w:val="22"/>
        </w:numPr>
        <w:suppressAutoHyphens/>
        <w:ind w:left="709" w:hanging="709"/>
        <w:jc w:val="both"/>
        <w:textAlignment w:val="baseline"/>
        <w:rPr>
          <w:rFonts w:ascii="Cambria" w:hAnsi="Cambria" w:cs="Calibri"/>
          <w:sz w:val="22"/>
          <w:szCs w:val="22"/>
          <w:lang w:bidi="en-US"/>
        </w:rPr>
      </w:pPr>
      <w:r w:rsidRPr="005035F5">
        <w:rPr>
          <w:rFonts w:ascii="Cambria" w:hAnsi="Cambria" w:cs="Calibri"/>
          <w:sz w:val="22"/>
          <w:szCs w:val="22"/>
          <w:lang w:bidi="en-US"/>
        </w:rPr>
        <w:t>είτε από τη βεβαίωση εγγραφής στο Μ.Ε.Ε.Π, η οποία αποτελεί τεκμήριο των πληροφοριών που περιέχει, μέχρι τη λήξη της μεταβατικής περιόδου ισχύος, σύμφωνα με το άρθρο 65 του π.δ. 71/2019, και από την πλήρη έναρξη ισχύος του τελευταίου, βεβαίωση εγγραφής στο Τμήμα ΙΙ του Μητρώου Εργοληπτικών Επιχειρήσεων Δημοσίων Έργων (ΜΗ.Ε.Ε.Δ.Ε.)</w:t>
      </w:r>
    </w:p>
    <w:p w:rsidR="00985BAD" w:rsidRPr="005035F5" w:rsidRDefault="00985BAD" w:rsidP="00EC6908">
      <w:pPr>
        <w:widowControl w:val="0"/>
        <w:numPr>
          <w:ilvl w:val="0"/>
          <w:numId w:val="22"/>
        </w:numPr>
        <w:suppressAutoHyphens/>
        <w:ind w:left="709" w:hanging="709"/>
        <w:jc w:val="both"/>
        <w:textAlignment w:val="baseline"/>
        <w:rPr>
          <w:rFonts w:ascii="Cambria" w:eastAsia="Calibri" w:hAnsi="Cambria" w:cs="Calibri"/>
          <w:color w:val="000000"/>
          <w:sz w:val="22"/>
          <w:szCs w:val="22"/>
          <w:lang w:bidi="en-US"/>
        </w:rPr>
      </w:pPr>
      <w:r w:rsidRPr="005035F5">
        <w:rPr>
          <w:rFonts w:ascii="Cambria" w:hAnsi="Cambria" w:cs="Calibri"/>
          <w:sz w:val="22"/>
          <w:szCs w:val="22"/>
          <w:lang w:bidi="en-US"/>
        </w:rPr>
        <w:t>είτε, στην περίπτωση που οι απαιτήσεις του άρθρου 22.Γ δεν καλύπτονται  από την ως άνω  βεβαίωση εγγραφής, με την υποβολή ενός ή περισσότερων από τα αποδεικτικά μέσα</w:t>
      </w:r>
      <w:r w:rsidRPr="005035F5">
        <w:rPr>
          <w:rFonts w:ascii="Cambria" w:eastAsia="Cambria" w:hAnsi="Cambria" w:cs="Calibri"/>
          <w:bCs/>
          <w:color w:val="000000"/>
          <w:sz w:val="22"/>
          <w:szCs w:val="22"/>
          <w:lang w:eastAsia="ar-SA" w:bidi="en-US"/>
        </w:rPr>
        <w:t xml:space="preserve"> που προβλέπονται στο Μέρος Ι του Παραρτήματος ΧΙΙ (Αποδεικτικά μέσα για τα κριτήρια επιλογής) του Προσαρτήματος Α του ν. 4412/2016.</w:t>
      </w:r>
      <w:r w:rsidRPr="005035F5">
        <w:rPr>
          <w:rFonts w:ascii="Cambria" w:hAnsi="Cambria" w:cs="Calibri"/>
          <w:sz w:val="22"/>
          <w:szCs w:val="22"/>
          <w:lang w:bidi="en-US"/>
        </w:rPr>
        <w:t xml:space="preserve"> </w:t>
      </w:r>
    </w:p>
    <w:p w:rsidR="00985BAD" w:rsidRPr="005035F5" w:rsidRDefault="00985BAD" w:rsidP="00985BAD">
      <w:pPr>
        <w:ind w:left="709"/>
        <w:jc w:val="both"/>
        <w:textAlignment w:val="baseline"/>
        <w:rPr>
          <w:rFonts w:ascii="Cambria" w:eastAsia="Calibri" w:hAnsi="Cambria" w:cs="Calibri"/>
          <w:color w:val="000000"/>
          <w:sz w:val="22"/>
          <w:szCs w:val="22"/>
          <w:lang w:bidi="en-US"/>
        </w:rPr>
      </w:pPr>
    </w:p>
    <w:p w:rsidR="00985BAD" w:rsidRPr="005035F5" w:rsidRDefault="00985BAD" w:rsidP="00985BAD">
      <w:pPr>
        <w:jc w:val="both"/>
        <w:textAlignment w:val="baseline"/>
        <w:rPr>
          <w:rFonts w:ascii="Cambria" w:eastAsia="Cambria" w:hAnsi="Cambria" w:cs="Calibri"/>
          <w:bCs/>
          <w:color w:val="000000"/>
          <w:sz w:val="22"/>
          <w:szCs w:val="22"/>
          <w:lang w:eastAsia="ar-SA" w:bidi="en-US"/>
        </w:rPr>
      </w:pPr>
      <w:r w:rsidRPr="005035F5">
        <w:rPr>
          <w:rFonts w:ascii="Cambria" w:hAnsi="Cambria" w:cs="Calibri"/>
          <w:sz w:val="22"/>
          <w:szCs w:val="22"/>
          <w:lang w:bidi="en-US"/>
        </w:rPr>
        <w:t>Σε κάθε περίπτωση,  η βεβαίωση εγγραφής μπορεί να υποβάλλεται για την απόδειξη μόνο ορισμένων απαιτήσεων οικονομικής και χρηματοοικονομικής επάρκειας του άρθρου 22.Γ, ενώ για την απόδειξη των λοιπών απαιτήσεων μπορούν να προσκομίζονται  ένα ή περισσότερα από τα αποδεικτικά μέσα</w:t>
      </w:r>
      <w:r w:rsidRPr="005035F5">
        <w:rPr>
          <w:rFonts w:ascii="Cambria" w:eastAsia="Cambria" w:hAnsi="Cambria" w:cs="Calibri"/>
          <w:bCs/>
          <w:color w:val="000000"/>
          <w:sz w:val="22"/>
          <w:szCs w:val="22"/>
          <w:lang w:eastAsia="ar-SA" w:bidi="en-US"/>
        </w:rPr>
        <w:t xml:space="preserve"> που προβλέπονται στο Μέρος Ι του Παρα</w:t>
      </w:r>
      <w:r>
        <w:rPr>
          <w:rFonts w:ascii="Cambria" w:eastAsia="Cambria" w:hAnsi="Cambria" w:cs="Calibri"/>
          <w:bCs/>
          <w:color w:val="000000"/>
          <w:sz w:val="22"/>
          <w:szCs w:val="22"/>
          <w:lang w:eastAsia="ar-SA" w:bidi="en-US"/>
        </w:rPr>
        <w:t xml:space="preserve">ρτήματος ΧΙΙ του ν. 4412/2016, </w:t>
      </w:r>
      <w:r w:rsidRPr="005035F5">
        <w:rPr>
          <w:rFonts w:ascii="Cambria" w:eastAsia="Cambria" w:hAnsi="Cambria" w:cs="Calibri"/>
          <w:bCs/>
          <w:color w:val="000000"/>
          <w:sz w:val="22"/>
          <w:szCs w:val="22"/>
          <w:lang w:eastAsia="ar-SA" w:bidi="en-US"/>
        </w:rPr>
        <w:t>ανάλογα με την τιθέμενη στο άρθρο 22.Γ απαίτηση.</w:t>
      </w:r>
    </w:p>
    <w:p w:rsidR="00985BAD" w:rsidRPr="005035F5" w:rsidRDefault="00985BAD" w:rsidP="00985BAD">
      <w:pPr>
        <w:jc w:val="both"/>
        <w:textAlignment w:val="baseline"/>
        <w:rPr>
          <w:rFonts w:ascii="Cambria" w:eastAsia="Cambria" w:hAnsi="Cambria" w:cs="Calibri"/>
          <w:bCs/>
          <w:color w:val="000000"/>
          <w:sz w:val="22"/>
          <w:szCs w:val="22"/>
          <w:lang w:eastAsia="ar-SA" w:bidi="en-US"/>
        </w:rPr>
      </w:pPr>
    </w:p>
    <w:p w:rsidR="00985BAD" w:rsidRPr="005035F5" w:rsidRDefault="00985BAD" w:rsidP="00985BAD">
      <w:pPr>
        <w:jc w:val="both"/>
        <w:textAlignment w:val="baseline"/>
        <w:rPr>
          <w:rFonts w:ascii="Cambria" w:eastAsia="Calibri" w:hAnsi="Cambria" w:cs="Calibri"/>
          <w:color w:val="000000"/>
          <w:sz w:val="22"/>
          <w:szCs w:val="22"/>
          <w:lang w:bidi="en-US"/>
        </w:rPr>
      </w:pPr>
      <w:r w:rsidRPr="005035F5">
        <w:rPr>
          <w:rFonts w:ascii="Cambria" w:hAnsi="Cambria" w:cs="Calibri"/>
          <w:sz w:val="22"/>
          <w:szCs w:val="22"/>
          <w:lang w:bidi="en-US"/>
        </w:rPr>
        <w:t>Ειδικά, για την απόδειξη της απαίτησης της μη υπέρβασης των</w:t>
      </w:r>
      <w:r w:rsidRPr="005035F5">
        <w:rPr>
          <w:rFonts w:ascii="Cambria" w:eastAsia="Calibri" w:hAnsi="Cambria" w:cs="Calibri"/>
          <w:color w:val="000000"/>
          <w:sz w:val="22"/>
          <w:szCs w:val="22"/>
          <w:lang w:bidi="en-US"/>
        </w:rPr>
        <w:t xml:space="preserve"> ανώτατων επιτρεπτών ορίων ανεκτέλεστου υπολοίπου εργολαβικών συμβάσεων:</w:t>
      </w:r>
    </w:p>
    <w:p w:rsidR="00985BAD" w:rsidRPr="00D34C1D" w:rsidRDefault="00985BAD" w:rsidP="00EC6908">
      <w:pPr>
        <w:widowControl w:val="0"/>
        <w:numPr>
          <w:ilvl w:val="0"/>
          <w:numId w:val="21"/>
        </w:numPr>
        <w:suppressAutoHyphens/>
        <w:ind w:left="709" w:hanging="567"/>
        <w:jc w:val="both"/>
        <w:textAlignment w:val="baseline"/>
        <w:rPr>
          <w:rFonts w:ascii="Cambria" w:hAnsi="Cambria" w:cs="Calibri"/>
          <w:sz w:val="22"/>
          <w:szCs w:val="22"/>
          <w:lang w:bidi="en-US"/>
        </w:rPr>
      </w:pPr>
      <w:r w:rsidRPr="005035F5">
        <w:rPr>
          <w:rFonts w:ascii="Cambria" w:hAnsi="Cambria" w:cs="Calibri"/>
          <w:sz w:val="22"/>
          <w:szCs w:val="22"/>
          <w:lang w:bidi="en-US"/>
        </w:rPr>
        <w:t xml:space="preserve">με την υποβολή ενημερότητας πτυχίου εν </w:t>
      </w:r>
      <w:r w:rsidRPr="00D34C1D">
        <w:rPr>
          <w:rFonts w:ascii="Cambria" w:hAnsi="Cambria" w:cs="Calibri"/>
          <w:sz w:val="22"/>
          <w:szCs w:val="22"/>
          <w:lang w:bidi="en-US"/>
        </w:rPr>
        <w:t>ισχύει, συνοδευόμενης, ανά περίπτωση, από πίνακα όλων των υπό εκτέλεση έργων (είτε ως μεμονωμένος ανάδοχος είτε στο πλαίσιο κοινοπραξίας ή υπεργολαβίας) και αναφορά για το ανεκτέλεστο υπόλοιπο ανά έργο και το συνολικό ανεκτέλεστο, για τα έργα που είναι υπό εξέλιξη και δεν συμπεριλαμβάνονται στην ενημερότητα πτυχίου ή</w:t>
      </w:r>
    </w:p>
    <w:p w:rsidR="00985BAD" w:rsidRPr="005035F5" w:rsidRDefault="00985BAD" w:rsidP="00EC6908">
      <w:pPr>
        <w:widowControl w:val="0"/>
        <w:numPr>
          <w:ilvl w:val="0"/>
          <w:numId w:val="21"/>
        </w:numPr>
        <w:suppressAutoHyphens/>
        <w:ind w:left="709" w:hanging="567"/>
        <w:jc w:val="both"/>
        <w:textAlignment w:val="baseline"/>
        <w:rPr>
          <w:rFonts w:ascii="Cambria" w:hAnsi="Cambria" w:cs="Calibri"/>
          <w:sz w:val="22"/>
          <w:szCs w:val="22"/>
          <w:lang w:bidi="en-US"/>
        </w:rPr>
      </w:pPr>
      <w:r w:rsidRPr="00D34C1D">
        <w:rPr>
          <w:rFonts w:ascii="Cambria" w:hAnsi="Cambria" w:cs="Calibri"/>
          <w:sz w:val="22"/>
          <w:szCs w:val="22"/>
          <w:lang w:bidi="en-US"/>
        </w:rPr>
        <w:t>με την υποβολή υπεύθυνης δήλωσης του προσωρινού αναδόχου</w:t>
      </w:r>
      <w:r w:rsidRPr="005035F5">
        <w:rPr>
          <w:rFonts w:ascii="Cambria" w:hAnsi="Cambria" w:cs="Calibri"/>
          <w:sz w:val="22"/>
          <w:szCs w:val="22"/>
          <w:lang w:bidi="en-US"/>
        </w:rPr>
        <w:t>, συνοδευόμενης από πίνακα όλων των υπό εκτέλεση έργων (είτε ως μεμονωμένος ανάδοχος είτε στο πλαίσιο κοινοπραξίας ή υπεργολαβίας) και αναφορά για το ανεκτέλεστο υπόλοιπο ανά έργο και το συνολικό ανεκτέλεστο, για τις εργοληπτικές επιχειρήσεις που δεν διαθέτουν ενημερότητα πτυχίου</w:t>
      </w:r>
      <w:r>
        <w:rPr>
          <w:rFonts w:ascii="Cambria" w:hAnsi="Cambria" w:cs="Calibri"/>
          <w:sz w:val="22"/>
          <w:szCs w:val="22"/>
          <w:lang w:bidi="en-US"/>
        </w:rPr>
        <w:t>,</w:t>
      </w:r>
      <w:r w:rsidRPr="005035F5">
        <w:rPr>
          <w:rFonts w:ascii="Cambria" w:hAnsi="Cambria" w:cs="Calibri"/>
          <w:sz w:val="22"/>
          <w:szCs w:val="22"/>
          <w:lang w:bidi="en-US"/>
        </w:rPr>
        <w:t xml:space="preserve"> κατά τις κείμενες διατάξεις. </w:t>
      </w:r>
    </w:p>
    <w:p w:rsidR="00985BAD" w:rsidRDefault="00985BAD" w:rsidP="00985BAD">
      <w:pPr>
        <w:jc w:val="both"/>
        <w:textAlignment w:val="baseline"/>
        <w:rPr>
          <w:rFonts w:ascii="Cambria" w:hAnsi="Cambria" w:cs="Calibri"/>
          <w:sz w:val="22"/>
          <w:szCs w:val="22"/>
          <w:lang w:bidi="en-US"/>
        </w:rPr>
      </w:pPr>
    </w:p>
    <w:p w:rsidR="00985BAD" w:rsidRDefault="00985BAD" w:rsidP="00985BAD">
      <w:pPr>
        <w:jc w:val="both"/>
        <w:textAlignment w:val="baseline"/>
        <w:rPr>
          <w:rFonts w:ascii="Cambria" w:hAnsi="Cambria" w:cs="Calibri"/>
          <w:sz w:val="22"/>
          <w:szCs w:val="22"/>
          <w:lang w:bidi="en-US"/>
        </w:rPr>
      </w:pPr>
    </w:p>
    <w:p w:rsidR="00985BAD" w:rsidRDefault="00985BAD" w:rsidP="00985BAD">
      <w:pPr>
        <w:jc w:val="both"/>
        <w:textAlignment w:val="baseline"/>
        <w:rPr>
          <w:rFonts w:ascii="Cambria" w:hAnsi="Cambria" w:cs="Calibri"/>
          <w:sz w:val="22"/>
          <w:szCs w:val="22"/>
          <w:lang w:bidi="en-US"/>
        </w:rPr>
      </w:pPr>
      <w:r w:rsidRPr="00D34C1D">
        <w:rPr>
          <w:rFonts w:ascii="Cambria" w:hAnsi="Cambria" w:cs="Calibri"/>
          <w:sz w:val="22"/>
          <w:szCs w:val="22"/>
          <w:lang w:bidi="en-US"/>
        </w:rPr>
        <w:t>Ειδικά για τους εγγεγραμμένους</w:t>
      </w:r>
      <w:r w:rsidRPr="00D34C1D">
        <w:rPr>
          <w:rFonts w:ascii="Cambria" w:hAnsi="Cambria" w:cs="Cambria"/>
          <w:sz w:val="22"/>
          <w:szCs w:val="22"/>
          <w:lang w:bidi="en-US"/>
        </w:rPr>
        <w:t xml:space="preserve"> στα Μητρώα Περιφερειακών Ενοτήτων,</w:t>
      </w:r>
      <w:r w:rsidRPr="00D34C1D">
        <w:rPr>
          <w:rFonts w:ascii="Cambria" w:hAnsi="Cambria" w:cs="Calibri"/>
          <w:sz w:val="22"/>
          <w:szCs w:val="22"/>
          <w:lang w:bidi="en-US"/>
        </w:rPr>
        <w:t xml:space="preserve">  οι απαιτήσεις του άρθρου 22.Γ αποδεικνύονται με την υποβολή ενός ή περισσότερων από τα αποδεικτικά μέσα που προβλέπονται στο Μέρος Ι του Παραρτήματος ΧΙΙ (Αποδεικτικά μέσα για τα κριτήρια επιλογής) του Προσαρτήματος Α του ν. 4412/2016.</w:t>
      </w:r>
    </w:p>
    <w:p w:rsidR="00985BAD" w:rsidRDefault="00985BAD" w:rsidP="00985BAD">
      <w:pPr>
        <w:jc w:val="both"/>
        <w:textAlignment w:val="baseline"/>
        <w:rPr>
          <w:rFonts w:ascii="Cambria" w:hAnsi="Cambria" w:cs="Calibri"/>
          <w:sz w:val="22"/>
          <w:szCs w:val="22"/>
          <w:lang w:bidi="en-US"/>
        </w:rPr>
      </w:pPr>
      <w:r>
        <w:rPr>
          <w:rFonts w:ascii="Cambria" w:hAnsi="Cambria" w:cs="Calibri"/>
          <w:sz w:val="22"/>
          <w:szCs w:val="22"/>
          <w:lang w:bidi="en-US"/>
        </w:rPr>
        <w:t xml:space="preserve"> </w:t>
      </w:r>
    </w:p>
    <w:p w:rsidR="00985BAD" w:rsidRPr="005035F5" w:rsidRDefault="00985BAD" w:rsidP="00985BAD">
      <w:pPr>
        <w:jc w:val="both"/>
        <w:textAlignment w:val="baseline"/>
        <w:rPr>
          <w:rFonts w:ascii="Cambria" w:hAnsi="Cambria" w:cs="Calibri"/>
          <w:b/>
          <w:bCs/>
          <w:color w:val="000000"/>
          <w:sz w:val="22"/>
          <w:szCs w:val="22"/>
          <w:lang w:bidi="en-US"/>
        </w:rPr>
      </w:pPr>
      <w:r w:rsidRPr="005035F5">
        <w:rPr>
          <w:rFonts w:ascii="Cambria" w:hAnsi="Cambria" w:cs="Calibri"/>
          <w:b/>
          <w:sz w:val="22"/>
          <w:szCs w:val="22"/>
          <w:lang w:bidi="en-US"/>
        </w:rPr>
        <w:t>(β)</w:t>
      </w:r>
      <w:r w:rsidRPr="005035F5">
        <w:rPr>
          <w:rFonts w:ascii="Cambria" w:hAnsi="Cambria" w:cs="Calibri"/>
          <w:sz w:val="22"/>
          <w:szCs w:val="22"/>
          <w:lang w:bidi="en-US"/>
        </w:rPr>
        <w:t xml:space="preserve"> Οι αλλοδαποί οικονομικοί φορείς που είναι εγγεγραμμένοι σε </w:t>
      </w:r>
      <w:r w:rsidRPr="005035F5">
        <w:rPr>
          <w:rFonts w:ascii="Cambria" w:hAnsi="Cambria" w:cs="Calibri"/>
          <w:b/>
          <w:bCs/>
          <w:sz w:val="22"/>
          <w:szCs w:val="22"/>
          <w:lang w:bidi="en-US"/>
        </w:rPr>
        <w:t>επίσημους καταλόγου</w:t>
      </w:r>
      <w:r w:rsidRPr="005035F5">
        <w:rPr>
          <w:rFonts w:ascii="Cambria" w:hAnsi="Cambria" w:cs="Calibri"/>
          <w:sz w:val="22"/>
          <w:szCs w:val="22"/>
          <w:lang w:bidi="en-US"/>
        </w:rPr>
        <w:t xml:space="preserve">ς ή διαθέτουν πιστοποιητικό από οργανισμούς πιστοποίησης που συμμορφώνονται με τα ευρωπαϊκά πρότυπα πιστοποίησης, κατά την έννοια του Παραρτήματος </w:t>
      </w:r>
      <w:r w:rsidRPr="005035F5">
        <w:rPr>
          <w:rFonts w:ascii="Cambria" w:hAnsi="Cambria" w:cs="Calibri"/>
          <w:sz w:val="22"/>
          <w:szCs w:val="22"/>
          <w:lang w:val="en-US" w:bidi="en-US"/>
        </w:rPr>
        <w:t>VII</w:t>
      </w:r>
      <w:r w:rsidRPr="005035F5">
        <w:rPr>
          <w:rFonts w:ascii="Cambria" w:hAnsi="Cambria" w:cs="Calibri"/>
          <w:sz w:val="22"/>
          <w:szCs w:val="22"/>
          <w:lang w:bidi="en-US"/>
        </w:rPr>
        <w:t xml:space="preserve">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κατά τα οριζόμενα στο άρθρο 83 ν. 4412/2016 και στην παράγραφο 9 του παρόντος άρθρου</w:t>
      </w:r>
      <w:r w:rsidRPr="005035F5">
        <w:rPr>
          <w:rFonts w:ascii="Cambria" w:hAnsi="Cambria" w:cs="Calibri"/>
          <w:b/>
          <w:bCs/>
          <w:sz w:val="22"/>
          <w:szCs w:val="22"/>
          <w:lang w:bidi="en-US"/>
        </w:rPr>
        <w:t xml:space="preserve"> </w:t>
      </w:r>
      <w:r w:rsidRPr="005035F5">
        <w:rPr>
          <w:rFonts w:ascii="Cambria" w:hAnsi="Cambria" w:cs="Calibri"/>
          <w:b/>
          <w:bCs/>
          <w:color w:val="000000"/>
          <w:sz w:val="22"/>
          <w:szCs w:val="22"/>
          <w:lang w:bidi="en-US"/>
        </w:rPr>
        <w:t>.</w:t>
      </w:r>
    </w:p>
    <w:p w:rsidR="00985BAD" w:rsidRPr="005035F5" w:rsidRDefault="00985BAD" w:rsidP="00985BAD">
      <w:pPr>
        <w:jc w:val="both"/>
        <w:textAlignment w:val="baseline"/>
        <w:rPr>
          <w:rFonts w:ascii="Cambria" w:hAnsi="Cambria" w:cs="Calibri"/>
          <w:color w:val="000000"/>
          <w:sz w:val="22"/>
          <w:szCs w:val="22"/>
          <w:lang w:bidi="en-US"/>
        </w:rPr>
      </w:pPr>
    </w:p>
    <w:p w:rsidR="00985BAD" w:rsidRPr="005035F5" w:rsidRDefault="00985BAD" w:rsidP="00985BAD">
      <w:pPr>
        <w:jc w:val="both"/>
        <w:textAlignment w:val="baseline"/>
        <w:rPr>
          <w:rFonts w:ascii="Cambria" w:hAnsi="Cambria" w:cs="Calibri"/>
          <w:b/>
          <w:bCs/>
          <w:i/>
          <w:iCs/>
          <w:color w:val="000000"/>
          <w:sz w:val="22"/>
          <w:szCs w:val="22"/>
          <w:shd w:val="clear" w:color="auto" w:fill="FF00FF"/>
          <w:lang w:bidi="en-US"/>
        </w:rPr>
      </w:pPr>
      <w:r w:rsidRPr="005035F5">
        <w:rPr>
          <w:rFonts w:ascii="Cambria" w:hAnsi="Cambria" w:cs="Calibri"/>
          <w:b/>
          <w:color w:val="000000"/>
          <w:sz w:val="22"/>
          <w:szCs w:val="22"/>
          <w:lang w:bidi="en-US"/>
        </w:rPr>
        <w:t>(γ)</w:t>
      </w:r>
      <w:r w:rsidRPr="005035F5">
        <w:rPr>
          <w:rFonts w:ascii="Cambria" w:hAnsi="Cambria" w:cs="Calibri"/>
          <w:color w:val="000000"/>
          <w:sz w:val="22"/>
          <w:szCs w:val="22"/>
          <w:lang w:bidi="en-US"/>
        </w:rPr>
        <w:t xml:space="preserve"> Οι αλλοδαποί οικονομικοί φορείς που δεν είναι εγγεγραμμένοι σε επίσημους καταλόγους ή διαθέτουν πιστοποιητικό από οργανισμούς πιστοποίησης κατά τα ανωτέρω, υποβάλλουν ως δικαιολογητικά </w:t>
      </w:r>
      <w:r w:rsidRPr="005035F5">
        <w:rPr>
          <w:rFonts w:ascii="Cambria" w:hAnsi="Cambria" w:cs="Calibri"/>
          <w:sz w:val="22"/>
          <w:szCs w:val="22"/>
          <w:lang w:bidi="en-US"/>
        </w:rPr>
        <w:t>ένα ή περισσότερα από τα αποδεικτικά μέσα</w:t>
      </w:r>
      <w:r w:rsidRPr="005035F5">
        <w:rPr>
          <w:rFonts w:ascii="Cambria" w:eastAsia="Cambria" w:hAnsi="Cambria" w:cs="Calibri"/>
          <w:bCs/>
          <w:color w:val="000000"/>
          <w:sz w:val="22"/>
          <w:szCs w:val="22"/>
          <w:lang w:eastAsia="ar-SA" w:bidi="en-US"/>
        </w:rPr>
        <w:t xml:space="preserve"> που προβλέπονται στο Μέρος Ι του Παραρτήματος ΧΙΙ του ν. 4412/2016. </w:t>
      </w:r>
    </w:p>
    <w:p w:rsidR="00985BAD" w:rsidRDefault="00985BAD" w:rsidP="00985BAD">
      <w:pPr>
        <w:jc w:val="both"/>
        <w:textAlignment w:val="baseline"/>
        <w:rPr>
          <w:rFonts w:ascii="Cambria" w:hAnsi="Cambria" w:cs="Calibri"/>
          <w:b/>
          <w:bCs/>
          <w:i/>
          <w:iCs/>
          <w:color w:val="000000"/>
          <w:sz w:val="22"/>
          <w:szCs w:val="22"/>
          <w:shd w:val="clear" w:color="auto" w:fill="FF00FF"/>
          <w:lang w:bidi="en-US"/>
        </w:rPr>
      </w:pPr>
    </w:p>
    <w:p w:rsidR="00985BAD" w:rsidRPr="0073558F" w:rsidRDefault="00985BAD" w:rsidP="00985BAD">
      <w:pPr>
        <w:jc w:val="both"/>
        <w:textAlignment w:val="baseline"/>
        <w:rPr>
          <w:rFonts w:ascii="Cambria" w:hAnsi="Cambria" w:cs="Calibri"/>
          <w:color w:val="000000"/>
          <w:sz w:val="22"/>
          <w:szCs w:val="22"/>
          <w:lang w:bidi="en-US"/>
        </w:rPr>
      </w:pPr>
    </w:p>
    <w:p w:rsidR="00985BAD" w:rsidRPr="005035F5" w:rsidRDefault="00985BAD" w:rsidP="00985BAD">
      <w:pPr>
        <w:ind w:left="1095"/>
        <w:jc w:val="both"/>
        <w:textAlignment w:val="baseline"/>
        <w:rPr>
          <w:rFonts w:ascii="Cambria" w:hAnsi="Cambria" w:cs="Calibri"/>
          <w:b/>
          <w:bCs/>
          <w:i/>
          <w:iCs/>
          <w:color w:val="000000"/>
          <w:sz w:val="22"/>
          <w:szCs w:val="22"/>
          <w:shd w:val="clear" w:color="auto" w:fill="FF00FF"/>
          <w:lang w:bidi="en-US"/>
        </w:rPr>
      </w:pPr>
    </w:p>
    <w:p w:rsidR="00985BAD" w:rsidRPr="005035F5" w:rsidRDefault="00985BAD" w:rsidP="00985BAD">
      <w:pPr>
        <w:tabs>
          <w:tab w:val="left" w:pos="1134"/>
        </w:tabs>
        <w:jc w:val="both"/>
        <w:textAlignment w:val="baseline"/>
        <w:rPr>
          <w:rFonts w:ascii="Cambria" w:hAnsi="Cambria" w:cs="Calibri"/>
          <w:sz w:val="22"/>
          <w:szCs w:val="22"/>
          <w:lang w:bidi="en-US"/>
        </w:rPr>
      </w:pPr>
      <w:r w:rsidRPr="005035F5">
        <w:rPr>
          <w:rFonts w:ascii="Cambria" w:hAnsi="Cambria" w:cs="Calibri"/>
          <w:b/>
          <w:sz w:val="22"/>
          <w:szCs w:val="22"/>
          <w:lang w:bidi="en-US"/>
        </w:rPr>
        <w:t>23.6  Δικαιολογητικά Τεχνικής και Επαγγελματικής Ικανότητας του άρθρου 22.Δ</w:t>
      </w:r>
    </w:p>
    <w:p w:rsidR="00985BAD" w:rsidRPr="005035F5" w:rsidRDefault="00985BAD" w:rsidP="00985BAD">
      <w:pPr>
        <w:tabs>
          <w:tab w:val="left" w:pos="1800"/>
          <w:tab w:val="left" w:pos="2943"/>
          <w:tab w:val="left" w:pos="3255"/>
          <w:tab w:val="left" w:pos="3822"/>
          <w:tab w:val="left" w:pos="4389"/>
        </w:tabs>
        <w:ind w:left="1100" w:hanging="1100"/>
        <w:jc w:val="both"/>
        <w:rPr>
          <w:rFonts w:ascii="Cambria" w:hAnsi="Cambria" w:cs="Calibri"/>
          <w:spacing w:val="5"/>
          <w:sz w:val="22"/>
          <w:szCs w:val="22"/>
          <w:lang w:bidi="en-US"/>
        </w:rPr>
      </w:pPr>
      <w:r w:rsidRPr="005035F5">
        <w:rPr>
          <w:rFonts w:ascii="Cambria" w:hAnsi="Cambria" w:cs="Calibri"/>
          <w:spacing w:val="5"/>
          <w:sz w:val="22"/>
          <w:szCs w:val="22"/>
          <w:lang w:bidi="en-US"/>
        </w:rPr>
        <w:tab/>
      </w:r>
      <w:r w:rsidRPr="005035F5">
        <w:rPr>
          <w:rFonts w:ascii="Cambria" w:hAnsi="Cambria" w:cs="Calibri"/>
          <w:spacing w:val="5"/>
          <w:sz w:val="22"/>
          <w:szCs w:val="22"/>
          <w:lang w:bidi="en-US"/>
        </w:rPr>
        <w:tab/>
      </w:r>
    </w:p>
    <w:p w:rsidR="00985BAD" w:rsidRPr="005035F5" w:rsidRDefault="00985BAD" w:rsidP="00985BAD">
      <w:pPr>
        <w:tabs>
          <w:tab w:val="left" w:pos="1800"/>
          <w:tab w:val="left" w:pos="2121"/>
          <w:tab w:val="left" w:pos="2688"/>
          <w:tab w:val="left" w:pos="2943"/>
          <w:tab w:val="left" w:pos="3255"/>
          <w:tab w:val="left" w:pos="3822"/>
          <w:tab w:val="left" w:pos="4389"/>
        </w:tabs>
        <w:ind w:left="1100" w:hanging="1100"/>
        <w:jc w:val="both"/>
        <w:rPr>
          <w:rFonts w:ascii="Cambria" w:hAnsi="Cambria" w:cs="Calibri"/>
          <w:spacing w:val="5"/>
          <w:sz w:val="22"/>
          <w:szCs w:val="22"/>
          <w:lang w:bidi="en-US"/>
        </w:rPr>
      </w:pPr>
      <w:r w:rsidRPr="005035F5">
        <w:rPr>
          <w:rFonts w:ascii="Cambria" w:hAnsi="Cambria" w:cs="Calibri"/>
          <w:spacing w:val="5"/>
          <w:sz w:val="22"/>
          <w:szCs w:val="22"/>
          <w:lang w:bidi="en-US"/>
        </w:rPr>
        <w:t>Η τεχνική και επαγγελματική ικανότητα των οικονομικών φορέων αποδεικνύεται:</w:t>
      </w:r>
    </w:p>
    <w:p w:rsidR="00985BAD" w:rsidRPr="005035F5" w:rsidRDefault="00985BAD" w:rsidP="00985BAD">
      <w:pPr>
        <w:tabs>
          <w:tab w:val="left" w:pos="1800"/>
          <w:tab w:val="left" w:pos="2121"/>
          <w:tab w:val="left" w:pos="2688"/>
          <w:tab w:val="left" w:pos="2943"/>
          <w:tab w:val="left" w:pos="3255"/>
          <w:tab w:val="left" w:pos="3822"/>
          <w:tab w:val="left" w:pos="4389"/>
        </w:tabs>
        <w:ind w:left="1100" w:hanging="1100"/>
        <w:jc w:val="both"/>
        <w:rPr>
          <w:rFonts w:ascii="Cambria" w:hAnsi="Cambria" w:cs="Calibri"/>
          <w:spacing w:val="5"/>
          <w:sz w:val="22"/>
          <w:szCs w:val="22"/>
          <w:lang w:bidi="en-US"/>
        </w:rPr>
      </w:pPr>
    </w:p>
    <w:p w:rsidR="00985BAD" w:rsidRPr="005035F5" w:rsidRDefault="00985BAD" w:rsidP="00985BAD">
      <w:pPr>
        <w:tabs>
          <w:tab w:val="left" w:pos="1276"/>
          <w:tab w:val="left" w:pos="1409"/>
          <w:tab w:val="left" w:pos="2297"/>
          <w:tab w:val="left" w:pos="2552"/>
          <w:tab w:val="left" w:pos="2864"/>
          <w:tab w:val="left" w:pos="3431"/>
          <w:tab w:val="left" w:pos="3998"/>
        </w:tabs>
        <w:ind w:left="709" w:hanging="709"/>
        <w:jc w:val="both"/>
        <w:rPr>
          <w:rFonts w:ascii="Cambria" w:hAnsi="Cambria" w:cs="Calibri"/>
          <w:spacing w:val="5"/>
          <w:sz w:val="22"/>
          <w:szCs w:val="22"/>
          <w:lang w:bidi="en-US"/>
        </w:rPr>
      </w:pPr>
      <w:r w:rsidRPr="005035F5">
        <w:rPr>
          <w:rFonts w:ascii="Cambria" w:hAnsi="Cambria" w:cs="Calibri"/>
          <w:b/>
          <w:spacing w:val="5"/>
          <w:sz w:val="22"/>
          <w:szCs w:val="22"/>
          <w:lang w:bidi="en-US"/>
        </w:rPr>
        <w:t>(α)</w:t>
      </w:r>
      <w:r w:rsidRPr="005035F5">
        <w:rPr>
          <w:rFonts w:ascii="Cambria" w:hAnsi="Cambria" w:cs="Calibri"/>
          <w:spacing w:val="5"/>
          <w:sz w:val="22"/>
          <w:szCs w:val="22"/>
          <w:lang w:bidi="en-US"/>
        </w:rPr>
        <w:t xml:space="preserve"> για τις εγγεγραμμένες εργοληπτικές επιχειρήσεις στο Μ.Ε.ΕΠ ή στο ΜΗ.Ε.Ε.Δ.Ε:</w:t>
      </w:r>
    </w:p>
    <w:p w:rsidR="00985BAD" w:rsidRPr="005035F5" w:rsidRDefault="00985BAD" w:rsidP="00985BAD">
      <w:pPr>
        <w:tabs>
          <w:tab w:val="left" w:pos="1276"/>
          <w:tab w:val="left" w:pos="1409"/>
          <w:tab w:val="left" w:pos="2297"/>
          <w:tab w:val="left" w:pos="2552"/>
          <w:tab w:val="left" w:pos="2864"/>
          <w:tab w:val="left" w:pos="3431"/>
          <w:tab w:val="left" w:pos="3998"/>
        </w:tabs>
        <w:ind w:left="709" w:hanging="709"/>
        <w:jc w:val="both"/>
        <w:rPr>
          <w:rFonts w:ascii="Cambria" w:hAnsi="Cambria" w:cs="Calibri"/>
          <w:spacing w:val="5"/>
          <w:sz w:val="22"/>
          <w:szCs w:val="22"/>
          <w:lang w:bidi="en-US"/>
        </w:rPr>
      </w:pPr>
    </w:p>
    <w:p w:rsidR="00985BAD" w:rsidRPr="005035F5" w:rsidRDefault="00985BAD" w:rsidP="00EC6908">
      <w:pPr>
        <w:widowControl w:val="0"/>
        <w:numPr>
          <w:ilvl w:val="0"/>
          <w:numId w:val="22"/>
        </w:numPr>
        <w:suppressAutoHyphens/>
        <w:ind w:left="709" w:hanging="709"/>
        <w:jc w:val="both"/>
        <w:textAlignment w:val="baseline"/>
        <w:rPr>
          <w:rFonts w:ascii="Cambria" w:eastAsia="Cambria" w:hAnsi="Cambria" w:cs="Calibri"/>
          <w:bCs/>
          <w:color w:val="000000"/>
          <w:sz w:val="22"/>
          <w:szCs w:val="22"/>
          <w:lang w:eastAsia="ar-SA" w:bidi="en-US"/>
        </w:rPr>
      </w:pPr>
      <w:r w:rsidRPr="005035F5">
        <w:rPr>
          <w:rFonts w:ascii="Cambria" w:hAnsi="Cambria" w:cs="Calibri"/>
          <w:sz w:val="22"/>
          <w:szCs w:val="22"/>
          <w:lang w:bidi="en-US"/>
        </w:rPr>
        <w:t>είτε από τη βεβαίωση εγγραφής στο Μ.Ε.Ε.Π, η οποία αποτελεί τεκμήριο των πληροφοριών που περιέχει μέχρι τη λήξη της μεταβατικής περιόδου ισχύος, σύμφωνα με το άρθρο 65 του π.δ. 71/2019, και από την πλήρη έναρξη ισχύος του τελευταίου, βεβαίωση εγγραφής στο Τμήμα ΙΙ του Μητρώου Εργοληπτικών Επιχειρήσεων Δημοσίων Έργων (ΜΗ.Ε.Ε.Δ.Ε.)</w:t>
      </w:r>
    </w:p>
    <w:p w:rsidR="00985BAD" w:rsidRPr="005035F5" w:rsidRDefault="00985BAD" w:rsidP="00EC6908">
      <w:pPr>
        <w:widowControl w:val="0"/>
        <w:numPr>
          <w:ilvl w:val="0"/>
          <w:numId w:val="22"/>
        </w:numPr>
        <w:suppressAutoHyphens/>
        <w:ind w:left="709" w:hanging="709"/>
        <w:jc w:val="both"/>
        <w:textAlignment w:val="baseline"/>
        <w:rPr>
          <w:rFonts w:ascii="Cambria" w:eastAsia="Cambria" w:hAnsi="Cambria" w:cs="Calibri"/>
          <w:bCs/>
          <w:color w:val="000000"/>
          <w:sz w:val="22"/>
          <w:szCs w:val="22"/>
          <w:lang w:eastAsia="ar-SA" w:bidi="en-US"/>
        </w:rPr>
      </w:pPr>
      <w:r w:rsidRPr="005035F5">
        <w:rPr>
          <w:rFonts w:ascii="Cambria" w:hAnsi="Cambria" w:cs="Calibri"/>
          <w:sz w:val="22"/>
          <w:szCs w:val="22"/>
          <w:lang w:bidi="en-US"/>
        </w:rPr>
        <w:t>είτε,</w:t>
      </w:r>
      <w:r w:rsidRPr="005035F5">
        <w:rPr>
          <w:rFonts w:ascii="Cambria" w:hAnsi="Cambria" w:cs="Calibri"/>
          <w:szCs w:val="22"/>
          <w:lang w:bidi="en-US"/>
        </w:rPr>
        <w:t xml:space="preserve"> στην περίπτωση που οι απαιτήσεις του άρθρου 22.Δ δεν καλύπτονται από την ως άνω βεβαίωση εγγραφής, με την υποβολή ενός ή περισσότερων από τα αποδεικτικά μέσα</w:t>
      </w:r>
      <w:r w:rsidRPr="005035F5">
        <w:rPr>
          <w:rFonts w:ascii="Cambria" w:eastAsia="Cambria" w:hAnsi="Cambria" w:cs="Calibri"/>
          <w:bCs/>
          <w:color w:val="000000"/>
          <w:szCs w:val="22"/>
          <w:lang w:eastAsia="ar-SA" w:bidi="en-US"/>
        </w:rPr>
        <w:t xml:space="preserve"> που προβλέπονται στο Μέρος ΙΙ του Παραρτήματος ΧΙΙ (Αποδεικτικά μέσα για τα κριτήρια επιλογής) του </w:t>
      </w:r>
      <w:r>
        <w:rPr>
          <w:rFonts w:ascii="Cambria" w:eastAsia="Cambria" w:hAnsi="Cambria" w:cs="Calibri"/>
          <w:bCs/>
          <w:color w:val="000000"/>
          <w:szCs w:val="22"/>
          <w:lang w:eastAsia="ar-SA" w:bidi="en-US"/>
        </w:rPr>
        <w:t>Προσαρτήματος Α του ν. 4412/2016,</w:t>
      </w:r>
      <w:r w:rsidRPr="005035F5">
        <w:rPr>
          <w:rFonts w:ascii="Cambria" w:eastAsia="Cambria" w:hAnsi="Cambria" w:cs="Calibri"/>
          <w:bCs/>
          <w:color w:val="000000"/>
          <w:sz w:val="22"/>
          <w:szCs w:val="22"/>
          <w:lang w:eastAsia="ar-SA" w:bidi="en-US"/>
        </w:rPr>
        <w:t xml:space="preserve"> ανάλογα με την τιθέμενη στο άρθρο 22.Δ απαίτηση.</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Σε κάθε περίπτωση,  η βεβαίωση εγγραφής μπορεί να υποβάλλεται για την απόδειξη μόνο ορισμένων απαιτήσεων τεχνικής και επαγγελματικής ικανότητας του άρθρου 22.Δ, ενώ για την απόδειξη των λοιπών απαιτήσεων μπορούν να προσκομίζονται  ένα ή περισσότερα από τα αποδεικτικά μέσα</w:t>
      </w:r>
      <w:r w:rsidRPr="005035F5">
        <w:rPr>
          <w:rFonts w:ascii="Cambria" w:eastAsia="Cambria" w:hAnsi="Cambria" w:cs="Calibri"/>
          <w:bCs/>
          <w:color w:val="000000"/>
          <w:sz w:val="22"/>
          <w:szCs w:val="22"/>
          <w:lang w:eastAsia="ar-SA" w:bidi="en-US"/>
        </w:rPr>
        <w:t xml:space="preserve"> που προβλέπονται στο Μέρος ΙΙ του Παραρτήματος ΧΙΙ του ν. 4412/2016.</w:t>
      </w:r>
      <w:r w:rsidRPr="005035F5">
        <w:rPr>
          <w:rFonts w:ascii="Cambria" w:hAnsi="Cambria" w:cs="Calibri"/>
          <w:sz w:val="22"/>
          <w:szCs w:val="22"/>
          <w:lang w:bidi="en-US"/>
        </w:rPr>
        <w:tab/>
      </w:r>
    </w:p>
    <w:p w:rsidR="00985BAD" w:rsidRDefault="00985BAD" w:rsidP="00985BAD">
      <w:pPr>
        <w:jc w:val="both"/>
        <w:textAlignment w:val="baseline"/>
        <w:rPr>
          <w:rFonts w:ascii="Cambria" w:hAnsi="Cambria" w:cs="Calibri"/>
          <w:sz w:val="22"/>
          <w:szCs w:val="22"/>
          <w:lang w:bidi="en-US"/>
        </w:rPr>
      </w:pPr>
    </w:p>
    <w:p w:rsidR="00985BAD" w:rsidRDefault="00985BAD" w:rsidP="00985BAD">
      <w:pPr>
        <w:jc w:val="both"/>
        <w:textAlignment w:val="baseline"/>
        <w:rPr>
          <w:rFonts w:ascii="Cambria" w:hAnsi="Cambria" w:cs="Calibri"/>
          <w:sz w:val="22"/>
          <w:szCs w:val="22"/>
          <w:lang w:bidi="en-US"/>
        </w:rPr>
      </w:pPr>
      <w:r w:rsidRPr="001D42EF">
        <w:rPr>
          <w:rFonts w:ascii="Cambria" w:hAnsi="Cambria" w:cs="Calibri"/>
          <w:sz w:val="22"/>
          <w:szCs w:val="22"/>
          <w:lang w:bidi="en-US"/>
        </w:rPr>
        <w:t>Ειδικά για τους εγγεγραμμένους</w:t>
      </w:r>
      <w:r w:rsidRPr="001D42EF">
        <w:rPr>
          <w:rFonts w:ascii="Cambria" w:hAnsi="Cambria" w:cs="Cambria"/>
          <w:sz w:val="22"/>
          <w:szCs w:val="22"/>
          <w:lang w:bidi="en-US"/>
        </w:rPr>
        <w:t xml:space="preserve"> στα Μητρώα Περιφερειακών Ενοτήτων,</w:t>
      </w:r>
      <w:r>
        <w:rPr>
          <w:rFonts w:ascii="Cambria" w:hAnsi="Cambria" w:cs="Calibri"/>
          <w:sz w:val="22"/>
          <w:szCs w:val="22"/>
          <w:lang w:bidi="en-US"/>
        </w:rPr>
        <w:t xml:space="preserve">   οι απαιτήσεις του άρθρου 22.Δ</w:t>
      </w:r>
      <w:r w:rsidRPr="001D42EF">
        <w:rPr>
          <w:rFonts w:ascii="Cambria" w:hAnsi="Cambria" w:cs="Calibri"/>
          <w:sz w:val="22"/>
          <w:szCs w:val="22"/>
          <w:lang w:bidi="en-US"/>
        </w:rPr>
        <w:t xml:space="preserve"> αποδεικνύονται με την υποβολή ενός ή περισσότερων από τα αποδεικτικά μέσα που προβλέπονται στο Μέρος Ι</w:t>
      </w:r>
      <w:r>
        <w:rPr>
          <w:rFonts w:ascii="Cambria" w:hAnsi="Cambria" w:cs="Calibri"/>
          <w:sz w:val="22"/>
          <w:szCs w:val="22"/>
          <w:lang w:bidi="en-US"/>
        </w:rPr>
        <w:t>Ι</w:t>
      </w:r>
      <w:r w:rsidRPr="001D42EF">
        <w:rPr>
          <w:rFonts w:ascii="Cambria" w:hAnsi="Cambria" w:cs="Calibri"/>
          <w:sz w:val="22"/>
          <w:szCs w:val="22"/>
          <w:lang w:bidi="en-US"/>
        </w:rPr>
        <w:t xml:space="preserve"> του Παραρτήματος ΧΙΙ (Αποδεικτικά μέσα για τα κριτήρια επιλογής) του Προσαρτήματος Α του ν. 4412/2016.</w:t>
      </w:r>
    </w:p>
    <w:p w:rsidR="00985BAD" w:rsidRDefault="00985BAD" w:rsidP="00985BAD">
      <w:pPr>
        <w:jc w:val="both"/>
        <w:textAlignment w:val="baseline"/>
        <w:rPr>
          <w:rFonts w:ascii="Cambria" w:hAnsi="Cambria" w:cs="Calibri"/>
          <w:sz w:val="22"/>
          <w:szCs w:val="22"/>
          <w:lang w:bidi="en-US"/>
        </w:rPr>
      </w:pPr>
      <w:r>
        <w:rPr>
          <w:rFonts w:ascii="Cambria" w:hAnsi="Cambria" w:cs="Calibri"/>
          <w:sz w:val="22"/>
          <w:szCs w:val="22"/>
          <w:lang w:bidi="en-US"/>
        </w:rPr>
        <w:t xml:space="preserve"> </w:t>
      </w:r>
    </w:p>
    <w:p w:rsidR="00985BAD" w:rsidRPr="005035F5" w:rsidRDefault="00985BAD" w:rsidP="00985BAD">
      <w:pPr>
        <w:tabs>
          <w:tab w:val="left" w:pos="700"/>
          <w:tab w:val="left" w:pos="1021"/>
          <w:tab w:val="left" w:pos="1588"/>
          <w:tab w:val="left" w:pos="1843"/>
          <w:tab w:val="left" w:pos="2155"/>
          <w:tab w:val="left" w:pos="2722"/>
          <w:tab w:val="left" w:pos="3289"/>
        </w:tabs>
        <w:jc w:val="both"/>
        <w:rPr>
          <w:rFonts w:ascii="Cambria" w:hAnsi="Cambria" w:cs="Calibri"/>
          <w:spacing w:val="5"/>
          <w:sz w:val="22"/>
          <w:szCs w:val="22"/>
          <w:lang w:bidi="en-US"/>
        </w:rPr>
      </w:pPr>
      <w:r w:rsidRPr="005035F5">
        <w:rPr>
          <w:rFonts w:ascii="Cambria" w:hAnsi="Cambria" w:cs="Calibri"/>
          <w:b/>
          <w:spacing w:val="5"/>
          <w:sz w:val="22"/>
          <w:szCs w:val="22"/>
          <w:lang w:bidi="en-US"/>
        </w:rPr>
        <w:t>(β)</w:t>
      </w:r>
      <w:r w:rsidRPr="005035F5">
        <w:rPr>
          <w:rFonts w:ascii="Cambria" w:hAnsi="Cambria" w:cs="Calibri"/>
          <w:spacing w:val="5"/>
          <w:sz w:val="22"/>
          <w:szCs w:val="22"/>
          <w:lang w:bidi="en-US"/>
        </w:rPr>
        <w:t xml:space="preserve"> Οι αλλοδαποί οικονομικοί φορείς που είναι εγγεγραμμένοι σε </w:t>
      </w:r>
      <w:r w:rsidRPr="005035F5">
        <w:rPr>
          <w:rFonts w:ascii="Cambria" w:hAnsi="Cambria" w:cs="Calibri"/>
          <w:b/>
          <w:spacing w:val="5"/>
          <w:sz w:val="22"/>
          <w:szCs w:val="22"/>
          <w:lang w:bidi="en-US"/>
        </w:rPr>
        <w:t>επίσημους καταλόγους</w:t>
      </w:r>
      <w:r w:rsidRPr="005035F5">
        <w:rPr>
          <w:rFonts w:ascii="Cambria" w:hAnsi="Cambria" w:cs="Calibri"/>
          <w:spacing w:val="5"/>
          <w:sz w:val="22"/>
          <w:szCs w:val="22"/>
          <w:lang w:bidi="en-US"/>
        </w:rPr>
        <w:t xml:space="preserve"> ή διαθέτουν πιστοποιητικό από οργανισμούς πιστοποίησης που συμμορφώνονται με τα ευρωπαϊκά πρότυπα πιστοποίησης, κατά την έννοια του Παραρτήματος </w:t>
      </w:r>
      <w:r w:rsidRPr="005035F5">
        <w:rPr>
          <w:rFonts w:ascii="Cambria" w:hAnsi="Cambria" w:cs="Calibri"/>
          <w:spacing w:val="5"/>
          <w:sz w:val="22"/>
          <w:szCs w:val="22"/>
          <w:lang w:val="en-US" w:bidi="en-US"/>
        </w:rPr>
        <w:t>VII</w:t>
      </w:r>
      <w:r w:rsidRPr="005035F5">
        <w:rPr>
          <w:rFonts w:ascii="Cambria" w:hAnsi="Cambria" w:cs="Calibri"/>
          <w:spacing w:val="5"/>
          <w:sz w:val="22"/>
          <w:szCs w:val="22"/>
          <w:lang w:bidi="en-US"/>
        </w:rPr>
        <w:t xml:space="preserve">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κατά τα οριζόμενα στο άρθρο 83 ν. 4412/2016 και στην παράγραφο 9 του παρόντος άρθρου </w:t>
      </w:r>
      <w:r w:rsidRPr="005035F5">
        <w:rPr>
          <w:rFonts w:ascii="Cambria" w:hAnsi="Cambria" w:cs="Calibri"/>
          <w:color w:val="000000"/>
          <w:spacing w:val="5"/>
          <w:sz w:val="22"/>
          <w:szCs w:val="22"/>
          <w:lang w:bidi="en-US"/>
        </w:rPr>
        <w:t>.</w:t>
      </w:r>
    </w:p>
    <w:p w:rsidR="00985BAD" w:rsidRPr="005035F5" w:rsidRDefault="00985BAD" w:rsidP="00985BAD">
      <w:pPr>
        <w:tabs>
          <w:tab w:val="left" w:pos="700"/>
          <w:tab w:val="left" w:pos="1021"/>
          <w:tab w:val="left" w:pos="1588"/>
          <w:tab w:val="left" w:pos="1843"/>
          <w:tab w:val="left" w:pos="2155"/>
          <w:tab w:val="left" w:pos="2722"/>
          <w:tab w:val="left" w:pos="3289"/>
        </w:tabs>
        <w:jc w:val="both"/>
        <w:rPr>
          <w:rFonts w:ascii="Cambria" w:hAnsi="Cambria" w:cs="Calibri"/>
          <w:spacing w:val="5"/>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b/>
          <w:sz w:val="22"/>
          <w:szCs w:val="22"/>
          <w:lang w:bidi="en-US"/>
        </w:rPr>
        <w:t>(γ)</w:t>
      </w:r>
      <w:r w:rsidRPr="005035F5">
        <w:rPr>
          <w:rFonts w:ascii="Cambria" w:hAnsi="Cambria" w:cs="Calibri"/>
          <w:sz w:val="22"/>
          <w:szCs w:val="22"/>
          <w:lang w:bidi="en-US"/>
        </w:rPr>
        <w:t xml:space="preserve"> Οι αλλοδαποί οικονομικοί φορείς </w:t>
      </w:r>
      <w:r w:rsidRPr="005035F5">
        <w:rPr>
          <w:rFonts w:ascii="Cambria" w:hAnsi="Cambria" w:cs="Calibri"/>
          <w:color w:val="000000"/>
          <w:sz w:val="22"/>
          <w:szCs w:val="22"/>
          <w:lang w:bidi="en-US"/>
        </w:rPr>
        <w:t>που δεν είναι εγγεγραμμένοι σε επίσημους καταλόγους ή διαθέτουν πιστοποιητικό από οργανισμούς πιστοποίησης κατά τα ανωτέρω,</w:t>
      </w:r>
      <w:r w:rsidRPr="005035F5">
        <w:rPr>
          <w:rFonts w:ascii="Cambria" w:hAnsi="Cambria" w:cs="Calibri"/>
          <w:sz w:val="22"/>
          <w:szCs w:val="22"/>
          <w:lang w:bidi="en-US"/>
        </w:rPr>
        <w:t xml:space="preserve"> υποβάλλουν</w:t>
      </w:r>
      <w:r w:rsidRPr="005035F5">
        <w:rPr>
          <w:rFonts w:ascii="Cambria" w:hAnsi="Cambria" w:cs="Calibri"/>
          <w:b/>
          <w:bCs/>
          <w:color w:val="000000"/>
          <w:sz w:val="22"/>
          <w:szCs w:val="22"/>
          <w:lang w:bidi="en-US"/>
        </w:rPr>
        <w:t xml:space="preserve"> </w:t>
      </w:r>
      <w:r w:rsidRPr="005035F5">
        <w:rPr>
          <w:rFonts w:ascii="Cambria" w:hAnsi="Cambria" w:cs="Calibri"/>
          <w:color w:val="000000"/>
          <w:sz w:val="22"/>
          <w:szCs w:val="22"/>
          <w:lang w:bidi="en-US"/>
        </w:rPr>
        <w:t xml:space="preserve">ως δικαιολογητικά </w:t>
      </w:r>
      <w:r w:rsidRPr="005035F5">
        <w:rPr>
          <w:rFonts w:ascii="Cambria" w:hAnsi="Cambria" w:cs="Calibri"/>
          <w:sz w:val="22"/>
          <w:szCs w:val="22"/>
          <w:lang w:bidi="en-US"/>
        </w:rPr>
        <w:t xml:space="preserve">ένα ή </w:t>
      </w:r>
      <w:r w:rsidRPr="005035F5">
        <w:rPr>
          <w:rFonts w:ascii="Cambria" w:hAnsi="Cambria" w:cs="Calibri"/>
          <w:sz w:val="22"/>
          <w:szCs w:val="22"/>
          <w:lang w:bidi="en-US"/>
        </w:rPr>
        <w:lastRenderedPageBreak/>
        <w:t>περισσότερα από τα αποδεικτικά μέσα</w:t>
      </w:r>
      <w:r w:rsidRPr="005035F5">
        <w:rPr>
          <w:rFonts w:ascii="Cambria" w:eastAsia="Cambria" w:hAnsi="Cambria" w:cs="Calibri"/>
          <w:bCs/>
          <w:color w:val="000000"/>
          <w:sz w:val="22"/>
          <w:szCs w:val="22"/>
          <w:lang w:eastAsia="ar-SA" w:bidi="en-US"/>
        </w:rPr>
        <w:t xml:space="preserve"> που προβλέπονται στο Μέρος ΙΙ του Παραρτήματος ΧΙΙ του ν. 4412/2016.</w:t>
      </w:r>
    </w:p>
    <w:p w:rsidR="00985BAD" w:rsidRPr="005035F5" w:rsidRDefault="00985BAD" w:rsidP="00985BAD">
      <w:pPr>
        <w:jc w:val="both"/>
        <w:rPr>
          <w:rFonts w:ascii="Cambria" w:hAnsi="Cambria" w:cs="Cambria"/>
          <w:spacing w:val="5"/>
          <w:sz w:val="22"/>
          <w:szCs w:val="22"/>
          <w:lang w:bidi="en-US"/>
        </w:rPr>
      </w:pPr>
    </w:p>
    <w:p w:rsidR="00985BAD" w:rsidRPr="005035F5" w:rsidRDefault="00985BAD" w:rsidP="00985BAD">
      <w:pPr>
        <w:jc w:val="both"/>
        <w:rPr>
          <w:rFonts w:ascii="Cambria" w:hAnsi="Cambria" w:cs="Calibri"/>
          <w:color w:val="000000"/>
          <w:spacing w:val="5"/>
          <w:sz w:val="22"/>
          <w:szCs w:val="22"/>
          <w:lang w:bidi="en-US"/>
        </w:rPr>
      </w:pPr>
      <w:r w:rsidRPr="005035F5">
        <w:rPr>
          <w:rFonts w:ascii="Cambria" w:hAnsi="Cambria" w:cs="Cambria"/>
          <w:b/>
          <w:spacing w:val="5"/>
          <w:sz w:val="22"/>
          <w:szCs w:val="22"/>
          <w:lang w:bidi="en-US"/>
        </w:rPr>
        <w:t xml:space="preserve">Οικονομικοί φορείς που αποδεικνύουν ότι εκπληρώνουν τα κριτήρια επιλογής του άρθρου </w:t>
      </w:r>
      <w:r w:rsidRPr="001D42EF">
        <w:rPr>
          <w:rFonts w:ascii="Cambria" w:hAnsi="Cambria" w:cs="Cambria"/>
          <w:b/>
          <w:spacing w:val="5"/>
          <w:sz w:val="22"/>
          <w:szCs w:val="22"/>
          <w:lang w:bidi="en-US"/>
        </w:rPr>
        <w:t>22. Γ και 22.Δ, της παρούσας, συμμετέχουν στην παρούσα διαδικασία ανάθεσης, ανεξαρτήτως της εγγραφής και της κατάταξής τους σε συγκεκριμένες τάξεις των οικείων μητρώων</w:t>
      </w:r>
      <w:r w:rsidRPr="001D42EF">
        <w:rPr>
          <w:rFonts w:ascii="Cambria" w:hAnsi="Cambria" w:cs="Cambria"/>
          <w:szCs w:val="22"/>
          <w:lang w:bidi="en-US"/>
        </w:rPr>
        <w:t>.</w:t>
      </w:r>
      <w:r w:rsidRPr="001D42EF">
        <w:rPr>
          <w:rFonts w:ascii="Cambria" w:hAnsi="Cambria" w:cs="Cambria"/>
          <w:szCs w:val="22"/>
          <w:vertAlign w:val="superscript"/>
          <w:lang w:bidi="en-US"/>
        </w:rPr>
        <w:endnoteReference w:id="161"/>
      </w:r>
    </w:p>
    <w:p w:rsidR="00985BAD" w:rsidRPr="005035F5" w:rsidRDefault="00985BAD" w:rsidP="00985BAD">
      <w:pPr>
        <w:jc w:val="both"/>
        <w:rPr>
          <w:rFonts w:ascii="Cambria" w:hAnsi="Cambria" w:cs="Calibri"/>
          <w:color w:val="000000"/>
          <w:spacing w:val="5"/>
          <w:sz w:val="22"/>
          <w:szCs w:val="22"/>
          <w:lang w:bidi="en-US"/>
        </w:rPr>
      </w:pPr>
    </w:p>
    <w:p w:rsidR="00985BAD" w:rsidRPr="005035F5" w:rsidRDefault="00985BAD" w:rsidP="00985BAD">
      <w:pPr>
        <w:tabs>
          <w:tab w:val="left" w:pos="1996"/>
        </w:tabs>
        <w:ind w:left="862" w:hanging="862"/>
        <w:jc w:val="both"/>
        <w:textAlignment w:val="baseline"/>
        <w:rPr>
          <w:rFonts w:ascii="Cambria" w:hAnsi="Cambria" w:cs="Calibri"/>
          <w:b/>
          <w:sz w:val="22"/>
          <w:szCs w:val="22"/>
          <w:lang w:bidi="en-US"/>
        </w:rPr>
      </w:pPr>
    </w:p>
    <w:p w:rsidR="00985BAD" w:rsidRPr="005035F5" w:rsidRDefault="00985BAD" w:rsidP="00985BAD">
      <w:pPr>
        <w:tabs>
          <w:tab w:val="left" w:pos="1996"/>
        </w:tabs>
        <w:ind w:left="862" w:hanging="862"/>
        <w:jc w:val="both"/>
        <w:textAlignment w:val="baseline"/>
        <w:rPr>
          <w:rFonts w:ascii="Cambria" w:hAnsi="Cambria" w:cs="Calibri"/>
          <w:sz w:val="22"/>
          <w:szCs w:val="22"/>
          <w:lang w:bidi="en-US"/>
        </w:rPr>
      </w:pPr>
      <w:r w:rsidRPr="005035F5">
        <w:rPr>
          <w:rFonts w:ascii="Cambria" w:hAnsi="Cambria" w:cs="Calibri"/>
          <w:b/>
          <w:sz w:val="22"/>
          <w:szCs w:val="22"/>
          <w:lang w:bidi="en-US"/>
        </w:rPr>
        <w:t>23.7  Δικαιολογητικά για πρότυπα διασφάλισης ποιότητας και πρότυπα περιβαλλοντικής διαχείρισης του άρθρου 22.Ε</w:t>
      </w:r>
      <w:r w:rsidRPr="005035F5">
        <w:rPr>
          <w:rFonts w:ascii="Cambria" w:hAnsi="Cambria" w:cs="Calibri"/>
          <w:b/>
          <w:sz w:val="22"/>
          <w:szCs w:val="22"/>
          <w:vertAlign w:val="superscript"/>
          <w:lang w:val="en-US" w:bidi="en-US"/>
        </w:rPr>
        <w:endnoteReference w:id="162"/>
      </w:r>
    </w:p>
    <w:p w:rsidR="00985BAD" w:rsidRPr="005035F5" w:rsidRDefault="00985BAD" w:rsidP="00985BAD">
      <w:pPr>
        <w:tabs>
          <w:tab w:val="left" w:pos="1996"/>
        </w:tabs>
        <w:ind w:left="862" w:hanging="862"/>
        <w:jc w:val="both"/>
        <w:textAlignment w:val="baseline"/>
        <w:rPr>
          <w:rFonts w:ascii="Cambria" w:hAnsi="Cambria" w:cs="Calibri"/>
          <w:sz w:val="22"/>
          <w:szCs w:val="22"/>
          <w:lang w:bidi="en-US"/>
        </w:rPr>
      </w:pPr>
    </w:p>
    <w:p w:rsidR="00985BAD" w:rsidRPr="001800E0" w:rsidRDefault="00985BAD" w:rsidP="00EC6908">
      <w:pPr>
        <w:numPr>
          <w:ilvl w:val="0"/>
          <w:numId w:val="28"/>
        </w:numPr>
        <w:shd w:val="clear" w:color="auto" w:fill="FFFFFF"/>
        <w:overflowPunct w:val="0"/>
        <w:autoSpaceDE w:val="0"/>
        <w:autoSpaceDN w:val="0"/>
        <w:adjustRightInd w:val="0"/>
        <w:spacing w:line="276" w:lineRule="auto"/>
        <w:jc w:val="both"/>
        <w:textAlignment w:val="baseline"/>
        <w:rPr>
          <w:rFonts w:ascii="Calibri" w:hAnsi="Calibri" w:cs="Tahoma"/>
          <w:color w:val="000000"/>
          <w:sz w:val="22"/>
          <w:szCs w:val="22"/>
        </w:rPr>
      </w:pPr>
      <w:r w:rsidRPr="001800E0">
        <w:rPr>
          <w:rFonts w:ascii="Calibri" w:hAnsi="Calibri" w:cs="Tahoma"/>
          <w:color w:val="000000"/>
          <w:sz w:val="22"/>
          <w:szCs w:val="22"/>
        </w:rPr>
        <w:t>Πρότυπο Σύστημα Διασφάλισης Ποιότητας κατά ISO 9001:2015 (Σύστημα Διαχείρισης Ποιότητας – Απαιτήσεις) ή ισοδύναμο</w:t>
      </w:r>
    </w:p>
    <w:p w:rsidR="00985BAD" w:rsidRPr="001800E0" w:rsidRDefault="00985BAD" w:rsidP="00EC6908">
      <w:pPr>
        <w:numPr>
          <w:ilvl w:val="0"/>
          <w:numId w:val="28"/>
        </w:numPr>
        <w:shd w:val="clear" w:color="auto" w:fill="FFFFFF"/>
        <w:overflowPunct w:val="0"/>
        <w:autoSpaceDE w:val="0"/>
        <w:autoSpaceDN w:val="0"/>
        <w:adjustRightInd w:val="0"/>
        <w:spacing w:line="276" w:lineRule="auto"/>
        <w:jc w:val="both"/>
        <w:textAlignment w:val="baseline"/>
        <w:rPr>
          <w:rFonts w:ascii="Calibri" w:hAnsi="Calibri" w:cs="Tahoma"/>
          <w:color w:val="000000"/>
          <w:sz w:val="22"/>
          <w:szCs w:val="22"/>
        </w:rPr>
      </w:pPr>
      <w:r w:rsidRPr="001800E0">
        <w:rPr>
          <w:rFonts w:ascii="Calibri" w:hAnsi="Calibri" w:cs="Tahoma"/>
          <w:color w:val="000000"/>
          <w:sz w:val="22"/>
          <w:szCs w:val="22"/>
        </w:rPr>
        <w:t>Πρότυπο Σύστημα Διαχείρισης της Υγείας και της Ασφάλειας κατά ISO 45001:2018 (Σύστημα Διαχείρισης για την Υγεία και Ασφάλεια στην εργασία – Απαιτήσεις και οδηγίες εφαρμογής). ή ισοδύναμο</w:t>
      </w:r>
    </w:p>
    <w:p w:rsidR="00985BAD" w:rsidRPr="001800E0" w:rsidRDefault="00985BAD" w:rsidP="00EC6908">
      <w:pPr>
        <w:numPr>
          <w:ilvl w:val="0"/>
          <w:numId w:val="28"/>
        </w:numPr>
        <w:shd w:val="clear" w:color="auto" w:fill="FFFFFF"/>
        <w:overflowPunct w:val="0"/>
        <w:autoSpaceDE w:val="0"/>
        <w:autoSpaceDN w:val="0"/>
        <w:adjustRightInd w:val="0"/>
        <w:spacing w:line="276" w:lineRule="auto"/>
        <w:jc w:val="both"/>
        <w:textAlignment w:val="baseline"/>
        <w:rPr>
          <w:rFonts w:ascii="Calibri" w:hAnsi="Calibri" w:cs="Tahoma"/>
          <w:color w:val="000000"/>
          <w:sz w:val="22"/>
          <w:szCs w:val="22"/>
        </w:rPr>
      </w:pPr>
      <w:r w:rsidRPr="001800E0">
        <w:rPr>
          <w:rFonts w:ascii="Calibri" w:hAnsi="Calibri" w:cs="Tahoma"/>
          <w:color w:val="000000"/>
          <w:sz w:val="22"/>
          <w:szCs w:val="22"/>
        </w:rPr>
        <w:t>Πρότυπο Σύστημα Περιβαλλοντικής Διαχείρισης κατά ISO 14001:2015 (Συστήματα Περιβαλλοντικής Διαχείρισης – Απαιτήσεις και Καθοδήγηση για τη χρήση του). ή ισοδύναμο</w:t>
      </w:r>
    </w:p>
    <w:p w:rsidR="00985BAD" w:rsidRPr="00E66796"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mbria" w:hAnsi="Cambria" w:cs="Cambria"/>
          <w:i/>
          <w:iCs/>
          <w:sz w:val="22"/>
          <w:szCs w:val="22"/>
        </w:rPr>
      </w:pPr>
      <w:r w:rsidRPr="00CD40B6">
        <w:rPr>
          <w:rFonts w:ascii="Cambria" w:hAnsi="Cambria" w:cs="Cambria"/>
          <w:i/>
          <w:iCs/>
          <w:color w:val="0070C0"/>
          <w:sz w:val="22"/>
          <w:szCs w:val="22"/>
        </w:rPr>
        <w:t xml:space="preserve"> </w:t>
      </w:r>
    </w:p>
    <w:p w:rsidR="00985BAD" w:rsidRPr="00D627EE"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mbria" w:hAnsi="Cambria" w:cs="Cambria"/>
          <w:iCs/>
          <w:sz w:val="22"/>
          <w:szCs w:val="22"/>
        </w:rPr>
      </w:pPr>
      <w:r w:rsidRPr="00E66796">
        <w:rPr>
          <w:rFonts w:ascii="Cambria" w:hAnsi="Cambria" w:cs="Cambria"/>
          <w:iCs/>
          <w:sz w:val="22"/>
          <w:szCs w:val="22"/>
        </w:rPr>
        <w:t>Η αναθέτουσα αρχή αναγνωρίζει ισοδύναμα πιστοποιητικά που έχουν εκδοθεί από φορείς διαπιστευμένους</w:t>
      </w:r>
      <w:r w:rsidRPr="00D627EE">
        <w:rPr>
          <w:rFonts w:ascii="Cambria" w:hAnsi="Cambria" w:cs="Cambria"/>
          <w:iCs/>
          <w:sz w:val="22"/>
          <w:szCs w:val="22"/>
        </w:rPr>
        <w:t xml:space="preserve"> από ισοδύναμους Οργανισμούς διαπίστευσης, εδρεύοντες και σε άλλα κράτη - μέλη. Επίσης, κάνει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ή περιβαλλοντικής διαχείρισης πληρούν τα απαιτούμενα πρότυπα.</w:t>
      </w:r>
    </w:p>
    <w:p w:rsidR="00985BAD" w:rsidRPr="00D627EE"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mbria" w:hAnsi="Cambria" w:cs="Cambria"/>
          <w:iCs/>
          <w:sz w:val="22"/>
          <w:szCs w:val="22"/>
        </w:rPr>
      </w:pPr>
    </w:p>
    <w:p w:rsidR="00985BAD" w:rsidRDefault="00985BAD" w:rsidP="00985BAD">
      <w:pPr>
        <w:tabs>
          <w:tab w:val="left" w:pos="1996"/>
        </w:tabs>
        <w:ind w:left="862" w:hanging="862"/>
        <w:jc w:val="both"/>
        <w:textAlignment w:val="baseline"/>
        <w:rPr>
          <w:rFonts w:ascii="Cambria" w:hAnsi="Cambria" w:cs="Calibri"/>
          <w:sz w:val="22"/>
          <w:szCs w:val="22"/>
          <w:lang w:bidi="en-US"/>
        </w:rPr>
      </w:pPr>
    </w:p>
    <w:p w:rsidR="00985BAD" w:rsidRPr="005035F5" w:rsidRDefault="00985BAD" w:rsidP="00985BAD">
      <w:pPr>
        <w:tabs>
          <w:tab w:val="left" w:pos="1996"/>
        </w:tabs>
        <w:ind w:left="862" w:hanging="862"/>
        <w:jc w:val="both"/>
        <w:textAlignment w:val="baseline"/>
        <w:rPr>
          <w:rFonts w:ascii="Cambria" w:hAnsi="Cambria" w:cs="Calibri"/>
          <w:sz w:val="22"/>
          <w:szCs w:val="22"/>
          <w:lang w:bidi="en-US"/>
        </w:rPr>
      </w:pPr>
    </w:p>
    <w:p w:rsidR="00985BAD" w:rsidRPr="005035F5" w:rsidRDefault="00985BAD" w:rsidP="00985BAD">
      <w:pPr>
        <w:tabs>
          <w:tab w:val="left" w:pos="1996"/>
        </w:tabs>
        <w:ind w:left="862" w:hanging="862"/>
        <w:jc w:val="both"/>
        <w:textAlignment w:val="baseline"/>
        <w:rPr>
          <w:rFonts w:ascii="Cambria" w:hAnsi="Cambria" w:cs="Calibri"/>
          <w:b/>
          <w:bCs/>
          <w:sz w:val="22"/>
          <w:szCs w:val="22"/>
          <w:lang w:bidi="en-US"/>
        </w:rPr>
      </w:pPr>
      <w:r w:rsidRPr="005035F5">
        <w:rPr>
          <w:rFonts w:ascii="Cambria" w:hAnsi="Cambria" w:cs="Calibri"/>
          <w:b/>
          <w:bCs/>
          <w:sz w:val="22"/>
          <w:szCs w:val="22"/>
          <w:lang w:bidi="en-US"/>
        </w:rPr>
        <w:t>23.8  Σχετικά με τον έλεγχο νομιμοποίησης του προσωρινού αναδόχου:</w:t>
      </w:r>
    </w:p>
    <w:p w:rsidR="00985BAD" w:rsidRPr="005035F5" w:rsidRDefault="00985BAD" w:rsidP="00985BAD">
      <w:pPr>
        <w:tabs>
          <w:tab w:val="left" w:pos="1996"/>
        </w:tabs>
        <w:ind w:left="862" w:hanging="862"/>
        <w:jc w:val="both"/>
        <w:textAlignment w:val="baseline"/>
        <w:rPr>
          <w:rFonts w:ascii="Cambria" w:hAnsi="Cambria" w:cs="Calibri"/>
          <w:sz w:val="22"/>
          <w:szCs w:val="22"/>
          <w:lang w:bidi="en-US"/>
        </w:rPr>
      </w:pPr>
    </w:p>
    <w:p w:rsidR="00985BAD" w:rsidRPr="005035F5" w:rsidRDefault="00985BAD" w:rsidP="00985BAD">
      <w:pPr>
        <w:tabs>
          <w:tab w:val="left" w:pos="1996"/>
        </w:tabs>
        <w:jc w:val="both"/>
        <w:textAlignment w:val="baseline"/>
        <w:rPr>
          <w:rFonts w:ascii="Cambria" w:hAnsi="Cambria" w:cs="Tahoma"/>
          <w:sz w:val="22"/>
          <w:szCs w:val="22"/>
        </w:rPr>
      </w:pPr>
      <w:r w:rsidRPr="005035F5">
        <w:rPr>
          <w:rFonts w:ascii="Cambria" w:hAnsi="Cambria" w:cs="Calibri"/>
          <w:sz w:val="22"/>
          <w:szCs w:val="22"/>
          <w:lang w:bidi="en-US"/>
        </w:rPr>
        <w:t xml:space="preserve">Σε περίπτωση νομικού προσώπου, υποβάλλονται ηλεκτρονικά, </w:t>
      </w:r>
      <w:r w:rsidRPr="00C45E53">
        <w:rPr>
          <w:rFonts w:ascii="Cambria" w:hAnsi="Cambria" w:cs="Calibri"/>
          <w:sz w:val="22"/>
          <w:szCs w:val="22"/>
          <w:lang w:bidi="en-US"/>
        </w:rPr>
        <w:t>μέσω της λειτουργικότητας «Επικοινωνία», με θέμα: “Δικαιολογητικά Προσωρινού Αναδόχου- Κατακύρωση’’, τα νομιμοποιητικά έγγραφα από τα οποία προκύπτει η εξουσία υπογραφής του νομίμου εκπροσώπου</w:t>
      </w:r>
      <w:r w:rsidRPr="00C45E53">
        <w:rPr>
          <w:rFonts w:ascii="Cambria" w:hAnsi="Cambria" w:cs="Cambria"/>
          <w:sz w:val="22"/>
          <w:szCs w:val="22"/>
        </w:rPr>
        <w:t xml:space="preserve"> και</w:t>
      </w:r>
      <w:r w:rsidRPr="005035F5">
        <w:rPr>
          <w:rFonts w:ascii="Cambria" w:hAnsi="Cambria" w:cs="Tahoma"/>
          <w:sz w:val="22"/>
          <w:szCs w:val="22"/>
        </w:rPr>
        <w:t xml:space="preserve"> τα οποία πρέπει να έχουν εκδοθεί έως τριάντα (30) εργάσιμες ημέρες πριν από την υποβολή τους</w:t>
      </w:r>
      <w:r w:rsidRPr="005035F5">
        <w:rPr>
          <w:rFonts w:ascii="Cambria" w:hAnsi="Cambria" w:cs="Tahoma"/>
          <w:sz w:val="22"/>
          <w:szCs w:val="22"/>
          <w:vertAlign w:val="superscript"/>
        </w:rPr>
        <w:endnoteReference w:id="163"/>
      </w:r>
      <w:r w:rsidRPr="005035F5">
        <w:rPr>
          <w:rFonts w:ascii="Cambria" w:hAnsi="Cambria" w:cs="Tahoma"/>
          <w:sz w:val="22"/>
          <w:szCs w:val="22"/>
        </w:rPr>
        <w:t xml:space="preserve">, εκτός αν σύμφωνα με τις ειδικότερες διατάξεις αυτών φέρουν συγκεκριμένο χρόνο ισχύος </w:t>
      </w:r>
    </w:p>
    <w:p w:rsidR="00985BAD" w:rsidRPr="005035F5" w:rsidRDefault="00985BAD" w:rsidP="00985BAD">
      <w:pPr>
        <w:tabs>
          <w:tab w:val="left" w:pos="1996"/>
        </w:tabs>
        <w:jc w:val="both"/>
        <w:textAlignment w:val="baseline"/>
        <w:rPr>
          <w:rFonts w:ascii="Cambria" w:hAnsi="Cambria" w:cs="Tahoma"/>
          <w:sz w:val="22"/>
          <w:szCs w:val="22"/>
        </w:rPr>
      </w:pPr>
    </w:p>
    <w:p w:rsidR="00985BAD" w:rsidRPr="005035F5" w:rsidRDefault="00985BAD" w:rsidP="00985BAD">
      <w:pPr>
        <w:tabs>
          <w:tab w:val="left" w:pos="1996"/>
        </w:tabs>
        <w:jc w:val="both"/>
        <w:textAlignment w:val="baseline"/>
        <w:rPr>
          <w:rFonts w:ascii="Cambria" w:hAnsi="Cambria" w:cs="Cambria"/>
          <w:sz w:val="22"/>
          <w:szCs w:val="22"/>
        </w:rPr>
      </w:pPr>
      <w:r w:rsidRPr="005035F5">
        <w:rPr>
          <w:rFonts w:ascii="Cambria" w:hAnsi="Cambria" w:cs="Tahoma"/>
          <w:sz w:val="22"/>
          <w:szCs w:val="22"/>
        </w:rPr>
        <w:t>Ειδικότερα:</w:t>
      </w:r>
    </w:p>
    <w:p w:rsidR="00985BAD" w:rsidRPr="005035F5" w:rsidRDefault="00985BAD" w:rsidP="00985BAD">
      <w:pPr>
        <w:tabs>
          <w:tab w:val="left" w:pos="1996"/>
        </w:tabs>
        <w:jc w:val="both"/>
        <w:textAlignment w:val="baseline"/>
        <w:rPr>
          <w:rFonts w:ascii="Cambria" w:hAnsi="Cambria" w:cs="Calibri"/>
          <w:sz w:val="22"/>
          <w:szCs w:val="22"/>
          <w:lang w:bidi="en-US"/>
        </w:rPr>
      </w:pPr>
    </w:p>
    <w:p w:rsidR="00985BAD" w:rsidRPr="005035F5" w:rsidRDefault="00985BAD" w:rsidP="00985BAD">
      <w:pPr>
        <w:tabs>
          <w:tab w:val="left" w:pos="1996"/>
        </w:tabs>
        <w:jc w:val="both"/>
        <w:textAlignment w:val="baseline"/>
        <w:rPr>
          <w:rFonts w:ascii="Cambria" w:hAnsi="Cambria" w:cs="Tahoma"/>
          <w:sz w:val="22"/>
          <w:szCs w:val="22"/>
        </w:rPr>
      </w:pPr>
      <w:r w:rsidRPr="005035F5">
        <w:rPr>
          <w:rFonts w:ascii="Cambria" w:hAnsi="Cambria" w:cs="Tahoma"/>
          <w:b/>
          <w:sz w:val="22"/>
          <w:szCs w:val="22"/>
        </w:rPr>
        <w:t>Α.</w:t>
      </w:r>
      <w:r w:rsidRPr="005035F5">
        <w:rPr>
          <w:rFonts w:ascii="Cambria" w:hAnsi="Cambria" w:cs="Tahoma"/>
          <w:sz w:val="22"/>
          <w:szCs w:val="22"/>
        </w:rPr>
        <w:t xml:space="preserve"> </w:t>
      </w:r>
      <w:r w:rsidRPr="005035F5">
        <w:rPr>
          <w:rFonts w:ascii="Cambria" w:hAnsi="Cambria" w:cs="Tahoma"/>
          <w:b/>
          <w:sz w:val="22"/>
          <w:szCs w:val="22"/>
        </w:rPr>
        <w:t>Για τους ημεδαπούς οικονομικούς φορείς υποβάλλονται:</w:t>
      </w:r>
    </w:p>
    <w:p w:rsidR="00985BAD" w:rsidRPr="005035F5" w:rsidRDefault="00985BAD" w:rsidP="00985BAD">
      <w:pPr>
        <w:tabs>
          <w:tab w:val="left" w:pos="1996"/>
        </w:tabs>
        <w:jc w:val="both"/>
        <w:textAlignment w:val="baseline"/>
        <w:rPr>
          <w:rFonts w:ascii="Cambria" w:hAnsi="Cambria" w:cs="Tahoma"/>
          <w:sz w:val="22"/>
          <w:szCs w:val="22"/>
        </w:rPr>
      </w:pPr>
    </w:p>
    <w:p w:rsidR="00985BAD" w:rsidRPr="005035F5" w:rsidRDefault="00985BAD" w:rsidP="00985BAD">
      <w:pPr>
        <w:tabs>
          <w:tab w:val="left" w:pos="1996"/>
        </w:tabs>
        <w:jc w:val="both"/>
        <w:textAlignment w:val="baseline"/>
        <w:rPr>
          <w:rFonts w:ascii="Cambria" w:hAnsi="Cambria" w:cs="Tahoma"/>
          <w:sz w:val="22"/>
          <w:szCs w:val="22"/>
        </w:rPr>
      </w:pPr>
      <w:r w:rsidRPr="005035F5">
        <w:rPr>
          <w:rFonts w:ascii="Cambria" w:hAnsi="Cambria" w:cs="Tahoma"/>
          <w:b/>
          <w:sz w:val="22"/>
          <w:szCs w:val="22"/>
        </w:rPr>
        <w:t>1)</w:t>
      </w:r>
      <w:r w:rsidRPr="005035F5">
        <w:rPr>
          <w:rFonts w:ascii="Cambria" w:hAnsi="Cambria" w:cs="Tahoma"/>
          <w:sz w:val="22"/>
          <w:szCs w:val="22"/>
        </w:rPr>
        <w:t xml:space="preserve"> στις περιπτώσεις που ο οικονομικός φορέας είναι </w:t>
      </w:r>
      <w:r w:rsidRPr="005035F5">
        <w:rPr>
          <w:rFonts w:ascii="Cambria" w:hAnsi="Cambria" w:cs="Tahoma"/>
          <w:b/>
          <w:sz w:val="22"/>
          <w:szCs w:val="22"/>
        </w:rPr>
        <w:t>νομικό πρόσωπο</w:t>
      </w:r>
      <w:r w:rsidRPr="005035F5">
        <w:rPr>
          <w:rFonts w:ascii="Cambria" w:hAnsi="Cambria" w:cs="Tahoma"/>
          <w:sz w:val="22"/>
          <w:szCs w:val="22"/>
        </w:rPr>
        <w:t xml:space="preserve"> και εγγράφεται υποχρεωτικά ή προαιρετικά στο ΓΕΜΗ και δηλώνει την εκπροσώπηση και τις μεταβολές της στο ΓΕΜΗ:</w:t>
      </w:r>
      <w:r w:rsidRPr="005035F5">
        <w:rPr>
          <w:rFonts w:ascii="Cambria" w:hAnsi="Cambria" w:cs="Tahoma"/>
          <w:sz w:val="22"/>
          <w:szCs w:val="22"/>
          <w:vertAlign w:val="superscript"/>
        </w:rPr>
        <w:endnoteReference w:id="164"/>
      </w:r>
    </w:p>
    <w:p w:rsidR="00985BAD" w:rsidRPr="005035F5" w:rsidRDefault="00985BAD" w:rsidP="00985BAD">
      <w:pPr>
        <w:tabs>
          <w:tab w:val="left" w:pos="1996"/>
        </w:tabs>
        <w:jc w:val="both"/>
        <w:textAlignment w:val="baseline"/>
        <w:rPr>
          <w:rFonts w:ascii="Cambria" w:hAnsi="Cambria" w:cs="Tahoma"/>
          <w:sz w:val="22"/>
          <w:szCs w:val="22"/>
        </w:rPr>
      </w:pPr>
    </w:p>
    <w:p w:rsidR="00985BAD" w:rsidRPr="005035F5" w:rsidRDefault="00985BAD" w:rsidP="00985BAD">
      <w:pPr>
        <w:tabs>
          <w:tab w:val="left" w:pos="1996"/>
        </w:tabs>
        <w:jc w:val="both"/>
        <w:textAlignment w:val="baseline"/>
        <w:rPr>
          <w:rFonts w:ascii="Cambria" w:hAnsi="Cambria" w:cs="Tahoma"/>
          <w:sz w:val="22"/>
          <w:szCs w:val="22"/>
        </w:rPr>
      </w:pPr>
      <w:r w:rsidRPr="005035F5">
        <w:rPr>
          <w:rFonts w:ascii="Cambria" w:hAnsi="Cambria" w:cs="Tahoma"/>
          <w:sz w:val="22"/>
          <w:szCs w:val="22"/>
        </w:rPr>
        <w:t xml:space="preserve">α) για την </w:t>
      </w:r>
      <w:r w:rsidRPr="005035F5">
        <w:rPr>
          <w:rFonts w:ascii="Cambria" w:hAnsi="Cambria" w:cs="Tahoma"/>
          <w:b/>
          <w:sz w:val="22"/>
          <w:szCs w:val="22"/>
        </w:rPr>
        <w:t>απόδειξη της νόμιμης εκπροσώπησης</w:t>
      </w:r>
      <w:r w:rsidRPr="005035F5">
        <w:rPr>
          <w:rFonts w:ascii="Cambria" w:hAnsi="Cambria" w:cs="Tahoma"/>
          <w:sz w:val="22"/>
          <w:szCs w:val="22"/>
        </w:rPr>
        <w:t xml:space="preserve">, </w:t>
      </w:r>
      <w:r w:rsidRPr="005035F5">
        <w:rPr>
          <w:rFonts w:ascii="Cambria" w:hAnsi="Cambria" w:cs="Tahoma"/>
          <w:b/>
          <w:sz w:val="22"/>
          <w:szCs w:val="22"/>
        </w:rPr>
        <w:t>υποβάλλει σχετικό πιστοποιητικό ισχύουσας εκπροσώπησης, το οποίο πρέπει να έχει εκδοθεί έως τριάντα (30) εργάσιμες ημέρες πριν από την υποβολή του</w:t>
      </w:r>
      <w:r w:rsidRPr="005035F5">
        <w:rPr>
          <w:rFonts w:ascii="Cambria" w:hAnsi="Cambria" w:cs="Tahoma"/>
          <w:b/>
          <w:sz w:val="22"/>
          <w:szCs w:val="22"/>
          <w:vertAlign w:val="superscript"/>
        </w:rPr>
        <w:t xml:space="preserve"> </w:t>
      </w:r>
      <w:r w:rsidRPr="005035F5">
        <w:rPr>
          <w:rFonts w:ascii="Cambria" w:hAnsi="Cambria" w:cs="Tahoma"/>
          <w:sz w:val="22"/>
          <w:szCs w:val="22"/>
          <w:vertAlign w:val="superscript"/>
          <w:lang w:val="en-US"/>
        </w:rPr>
        <w:endnoteReference w:id="165"/>
      </w:r>
      <w:r w:rsidRPr="005035F5">
        <w:rPr>
          <w:rFonts w:ascii="Cambria" w:hAnsi="Cambria" w:cs="Tahoma"/>
          <w:sz w:val="22"/>
          <w:szCs w:val="22"/>
        </w:rPr>
        <w:t xml:space="preserve">.  </w:t>
      </w:r>
    </w:p>
    <w:p w:rsidR="00985BAD" w:rsidRPr="005035F5" w:rsidRDefault="00985BAD" w:rsidP="00985BAD">
      <w:pPr>
        <w:jc w:val="both"/>
        <w:textAlignment w:val="baseline"/>
        <w:rPr>
          <w:rFonts w:ascii="Cambria" w:hAnsi="Cambria" w:cs="Tahoma"/>
          <w:sz w:val="22"/>
          <w:szCs w:val="22"/>
        </w:rPr>
      </w:pPr>
    </w:p>
    <w:p w:rsidR="00985BAD" w:rsidRPr="005035F5" w:rsidRDefault="00985BAD" w:rsidP="00985BAD">
      <w:pPr>
        <w:jc w:val="both"/>
        <w:textAlignment w:val="baseline"/>
        <w:rPr>
          <w:rFonts w:ascii="Cambria" w:hAnsi="Cambria" w:cs="Tahoma"/>
          <w:sz w:val="22"/>
          <w:szCs w:val="22"/>
        </w:rPr>
      </w:pPr>
      <w:r w:rsidRPr="005035F5">
        <w:rPr>
          <w:rFonts w:ascii="Cambria" w:hAnsi="Cambria" w:cs="Tahoma"/>
          <w:sz w:val="22"/>
          <w:szCs w:val="22"/>
        </w:rPr>
        <w:t xml:space="preserve">β) Για την απόδειξη της νόμιμης σύστασης και των μεταβολών του νομικού προσώπου, </w:t>
      </w:r>
      <w:r w:rsidRPr="005035F5">
        <w:rPr>
          <w:rFonts w:ascii="Cambria" w:hAnsi="Cambria" w:cs="Tahoma"/>
          <w:b/>
          <w:sz w:val="22"/>
          <w:szCs w:val="22"/>
        </w:rPr>
        <w:t>Γενικό Πιστοποιητικό Μεταβολών</w:t>
      </w:r>
      <w:r w:rsidRPr="005035F5">
        <w:rPr>
          <w:rFonts w:ascii="Cambria" w:hAnsi="Cambria" w:cs="Tahoma"/>
          <w:sz w:val="22"/>
          <w:szCs w:val="22"/>
        </w:rPr>
        <w:t xml:space="preserve"> του ΓΕΜΗ, το οποίο πρέπει να έχει εκδοθεί έως τρεις (3) μήνες πριν από την υποβολή του.</w:t>
      </w:r>
    </w:p>
    <w:p w:rsidR="00985BAD" w:rsidRPr="005035F5" w:rsidRDefault="00985BAD" w:rsidP="00985BAD">
      <w:pPr>
        <w:tabs>
          <w:tab w:val="left" w:pos="1996"/>
        </w:tabs>
        <w:jc w:val="both"/>
        <w:textAlignment w:val="baseline"/>
        <w:rPr>
          <w:rFonts w:ascii="Cambria" w:hAnsi="Cambria" w:cs="Tahoma"/>
          <w:sz w:val="22"/>
          <w:szCs w:val="22"/>
        </w:rPr>
      </w:pPr>
    </w:p>
    <w:p w:rsidR="00985BAD" w:rsidRPr="005035F5" w:rsidRDefault="00985BAD" w:rsidP="00985BAD">
      <w:pPr>
        <w:tabs>
          <w:tab w:val="left" w:pos="1996"/>
        </w:tabs>
        <w:jc w:val="both"/>
        <w:textAlignment w:val="baseline"/>
        <w:rPr>
          <w:rFonts w:ascii="Cambria" w:hAnsi="Cambria" w:cs="Tahoma"/>
          <w:sz w:val="22"/>
          <w:szCs w:val="22"/>
        </w:rPr>
      </w:pPr>
      <w:r w:rsidRPr="005035F5">
        <w:rPr>
          <w:rFonts w:ascii="Cambria" w:hAnsi="Cambria" w:cs="Tahoma"/>
          <w:b/>
          <w:sz w:val="22"/>
          <w:szCs w:val="22"/>
        </w:rPr>
        <w:t>2)</w:t>
      </w:r>
      <w:r w:rsidRPr="005035F5">
        <w:rPr>
          <w:rFonts w:ascii="Cambria" w:hAnsi="Cambria" w:cs="Tahoma"/>
          <w:sz w:val="22"/>
          <w:szCs w:val="22"/>
        </w:rPr>
        <w:t xml:space="preserve"> 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w:t>
      </w:r>
      <w:r w:rsidRPr="005035F5">
        <w:rPr>
          <w:rFonts w:ascii="Cambria" w:hAnsi="Cambria" w:cs="Tahoma"/>
          <w:sz w:val="22"/>
          <w:szCs w:val="22"/>
        </w:rPr>
        <w:lastRenderedPageBreak/>
        <w:t>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985BAD" w:rsidRPr="005035F5" w:rsidRDefault="00985BAD" w:rsidP="00985BAD">
      <w:pPr>
        <w:tabs>
          <w:tab w:val="left" w:pos="1996"/>
        </w:tabs>
        <w:jc w:val="both"/>
        <w:textAlignment w:val="baseline"/>
        <w:rPr>
          <w:rFonts w:ascii="Cambria" w:hAnsi="Cambria" w:cs="Tahoma"/>
          <w:sz w:val="22"/>
          <w:szCs w:val="22"/>
        </w:rPr>
      </w:pPr>
    </w:p>
    <w:p w:rsidR="00985BAD" w:rsidRPr="005035F5" w:rsidRDefault="00985BAD" w:rsidP="00985BAD">
      <w:pPr>
        <w:tabs>
          <w:tab w:val="left" w:pos="1996"/>
        </w:tabs>
        <w:jc w:val="both"/>
        <w:textAlignment w:val="baseline"/>
        <w:rPr>
          <w:rFonts w:ascii="Cambria" w:hAnsi="Cambria" w:cs="Tahoma"/>
          <w:sz w:val="22"/>
          <w:szCs w:val="22"/>
        </w:rPr>
      </w:pPr>
      <w:r w:rsidRPr="005035F5">
        <w:rPr>
          <w:rFonts w:ascii="Cambria" w:hAnsi="Cambria" w:cs="Tahoma"/>
          <w:sz w:val="22"/>
          <w:szCs w:val="22"/>
        </w:rPr>
        <w:t xml:space="preserve">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αρμοδίου καταστατικού οργάνου διοίκησης του νομικού προσώπου  χορηγήθηκαν οι σχετικές εξουσίες. </w:t>
      </w:r>
    </w:p>
    <w:p w:rsidR="00985BAD" w:rsidRPr="005035F5" w:rsidRDefault="00985BAD" w:rsidP="00985BAD">
      <w:pPr>
        <w:tabs>
          <w:tab w:val="left" w:pos="1996"/>
        </w:tabs>
        <w:jc w:val="both"/>
        <w:textAlignment w:val="baseline"/>
        <w:rPr>
          <w:rFonts w:ascii="Cambria" w:hAnsi="Cambria" w:cs="Tahoma"/>
          <w:bCs/>
          <w:sz w:val="22"/>
          <w:szCs w:val="22"/>
        </w:rPr>
      </w:pPr>
    </w:p>
    <w:p w:rsidR="00985BAD" w:rsidRPr="005035F5" w:rsidRDefault="00985BAD" w:rsidP="00985BAD">
      <w:pPr>
        <w:tabs>
          <w:tab w:val="left" w:pos="1996"/>
        </w:tabs>
        <w:jc w:val="both"/>
        <w:textAlignment w:val="baseline"/>
        <w:rPr>
          <w:rFonts w:ascii="Cambria" w:hAnsi="Cambria" w:cs="Tahoma"/>
          <w:bCs/>
          <w:sz w:val="22"/>
          <w:szCs w:val="22"/>
        </w:rPr>
      </w:pPr>
      <w:r w:rsidRPr="005035F5">
        <w:rPr>
          <w:rFonts w:ascii="Cambria" w:hAnsi="Cambria" w:cs="Tahoma"/>
          <w:b/>
          <w:bCs/>
          <w:sz w:val="22"/>
          <w:szCs w:val="22"/>
        </w:rPr>
        <w:t>Β.</w:t>
      </w:r>
      <w:r w:rsidRPr="005035F5">
        <w:rPr>
          <w:rFonts w:ascii="Cambria" w:hAnsi="Cambria" w:cs="Tahoma"/>
          <w:bCs/>
          <w:sz w:val="22"/>
          <w:szCs w:val="22"/>
        </w:rPr>
        <w:t xml:space="preserve"> Οι </w:t>
      </w:r>
      <w:r w:rsidRPr="005035F5">
        <w:rPr>
          <w:rFonts w:ascii="Cambria" w:hAnsi="Cambria" w:cs="Tahoma"/>
          <w:b/>
          <w:bCs/>
          <w:sz w:val="22"/>
          <w:szCs w:val="22"/>
        </w:rPr>
        <w:t>αλλοδαποί οικονομικοί φορείς</w:t>
      </w:r>
      <w:r w:rsidRPr="005035F5">
        <w:rPr>
          <w:rFonts w:ascii="Cambria" w:hAnsi="Cambria" w:cs="Tahoma"/>
          <w:bCs/>
          <w:sz w:val="22"/>
          <w:szCs w:val="22"/>
        </w:rPr>
        <w:t xml:space="preserve">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rsidR="00985BAD" w:rsidRPr="005035F5" w:rsidRDefault="00985BAD" w:rsidP="00985BAD">
      <w:pPr>
        <w:tabs>
          <w:tab w:val="left" w:pos="1996"/>
        </w:tabs>
        <w:jc w:val="both"/>
        <w:textAlignment w:val="baseline"/>
        <w:rPr>
          <w:rFonts w:ascii="Cambria" w:hAnsi="Cambria" w:cs="Tahoma"/>
          <w:sz w:val="22"/>
          <w:szCs w:val="22"/>
        </w:rPr>
      </w:pPr>
      <w:r w:rsidRPr="005035F5">
        <w:rPr>
          <w:rFonts w:ascii="Cambria" w:hAnsi="Cambria" w:cs="Tahoma"/>
          <w:bCs/>
          <w:sz w:val="22"/>
          <w:szCs w:val="22"/>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rsidR="00985BAD" w:rsidRPr="005035F5" w:rsidRDefault="00985BAD" w:rsidP="00985BAD">
      <w:pPr>
        <w:tabs>
          <w:tab w:val="left" w:pos="1996"/>
        </w:tabs>
        <w:jc w:val="both"/>
        <w:textAlignment w:val="baseline"/>
        <w:rPr>
          <w:rFonts w:ascii="Cambria" w:hAnsi="Cambria" w:cs="Tahoma"/>
          <w:b/>
          <w:bCs/>
          <w:sz w:val="22"/>
          <w:szCs w:val="22"/>
        </w:rPr>
      </w:pPr>
      <w:r w:rsidRPr="005035F5">
        <w:rPr>
          <w:rFonts w:ascii="Cambria" w:hAnsi="Cambria" w:cs="Tahoma"/>
          <w:sz w:val="22"/>
          <w:szCs w:val="22"/>
        </w:rP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δεσμεύει/ουν νόμιμα την εταιρία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b/>
          <w:bCs/>
          <w:strike/>
          <w:sz w:val="22"/>
          <w:szCs w:val="22"/>
          <w:lang w:bidi="en-US"/>
        </w:rPr>
      </w:pPr>
      <w:r w:rsidRPr="005035F5">
        <w:rPr>
          <w:rFonts w:ascii="Cambria" w:hAnsi="Cambria" w:cs="Calibri"/>
          <w:b/>
          <w:sz w:val="22"/>
          <w:szCs w:val="22"/>
          <w:lang w:bidi="en-US"/>
        </w:rPr>
        <w:t>Γ.</w:t>
      </w:r>
      <w:r w:rsidRPr="005035F5">
        <w:rPr>
          <w:rFonts w:ascii="Cambria" w:hAnsi="Cambria" w:cs="Calibri"/>
          <w:sz w:val="22"/>
          <w:szCs w:val="22"/>
          <w:lang w:bidi="en-US"/>
        </w:rP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w:t>
      </w:r>
    </w:p>
    <w:p w:rsidR="00985BAD" w:rsidRPr="005035F5" w:rsidRDefault="00985BAD" w:rsidP="00985BAD">
      <w:pPr>
        <w:tabs>
          <w:tab w:val="left" w:pos="1996"/>
        </w:tabs>
        <w:ind w:left="862"/>
        <w:jc w:val="both"/>
        <w:textAlignment w:val="baseline"/>
        <w:rPr>
          <w:rFonts w:ascii="Cambria" w:hAnsi="Cambria" w:cs="Calibri"/>
          <w:sz w:val="22"/>
          <w:szCs w:val="22"/>
          <w:lang w:bidi="en-US"/>
        </w:rPr>
      </w:pPr>
    </w:p>
    <w:p w:rsidR="00985BAD" w:rsidRPr="005035F5" w:rsidRDefault="00985BAD" w:rsidP="00985BAD">
      <w:pPr>
        <w:tabs>
          <w:tab w:val="left" w:pos="1996"/>
        </w:tabs>
        <w:jc w:val="both"/>
        <w:textAlignment w:val="baseline"/>
        <w:rPr>
          <w:rFonts w:ascii="Cambria" w:hAnsi="Cambria" w:cs="Calibri"/>
          <w:sz w:val="22"/>
          <w:szCs w:val="22"/>
          <w:lang w:bidi="en-US"/>
        </w:rPr>
      </w:pPr>
      <w:r w:rsidRPr="00C45E53">
        <w:rPr>
          <w:rFonts w:ascii="Cambria" w:hAnsi="Cambria" w:cs="Tahoma"/>
          <w:b/>
          <w:sz w:val="22"/>
          <w:szCs w:val="22"/>
        </w:rPr>
        <w:t>Δ.</w:t>
      </w:r>
      <w:r w:rsidRPr="00C45E53">
        <w:rPr>
          <w:rFonts w:ascii="Cambria" w:hAnsi="Cambria" w:cs="Tahoma"/>
          <w:sz w:val="22"/>
          <w:szCs w:val="22"/>
        </w:rPr>
        <w:t xml:space="preserve"> Σε περίπτωση που ο προσφέρων είναι φυσικό πρόσωπο/ ατομική επιχείρηση, τα φυσικά, εφόσον έχει χορηγήσει εξουσίες εκπροσώπησης σε τρίτα πρόσωπα, προσκομίζεται εξουσιοδότηση του οικονομικού φορέα.</w:t>
      </w:r>
    </w:p>
    <w:p w:rsidR="00985BAD" w:rsidRPr="005035F5" w:rsidRDefault="00985BAD" w:rsidP="00985BAD">
      <w:pPr>
        <w:ind w:left="709" w:hanging="709"/>
        <w:jc w:val="both"/>
        <w:textAlignment w:val="baseline"/>
        <w:rPr>
          <w:rFonts w:ascii="Cambria" w:hAnsi="Cambria" w:cs="Calibri"/>
          <w:b/>
          <w:sz w:val="22"/>
          <w:szCs w:val="22"/>
          <w:lang w:bidi="en-US"/>
        </w:rPr>
      </w:pPr>
    </w:p>
    <w:p w:rsidR="00985BAD" w:rsidRPr="005035F5" w:rsidRDefault="00985BAD" w:rsidP="00985BAD">
      <w:pPr>
        <w:ind w:left="709" w:hanging="709"/>
        <w:jc w:val="both"/>
        <w:textAlignment w:val="baseline"/>
        <w:rPr>
          <w:rFonts w:ascii="Cambria" w:hAnsi="Cambria" w:cs="Calibri"/>
          <w:b/>
          <w:sz w:val="22"/>
          <w:szCs w:val="22"/>
          <w:lang w:bidi="en-US"/>
        </w:rPr>
      </w:pPr>
      <w:r w:rsidRPr="005035F5">
        <w:rPr>
          <w:rFonts w:ascii="Cambria" w:hAnsi="Cambria" w:cs="Calibri"/>
          <w:b/>
          <w:sz w:val="22"/>
          <w:szCs w:val="22"/>
          <w:lang w:bidi="en-US"/>
        </w:rPr>
        <w:t>23.9 Επίσημοι κατάλογοι εγκεκριμένων οικονομικών φορέων</w:t>
      </w:r>
    </w:p>
    <w:p w:rsidR="00985BAD" w:rsidRPr="005035F5" w:rsidRDefault="00985BAD" w:rsidP="00985BAD">
      <w:pPr>
        <w:tabs>
          <w:tab w:val="left" w:pos="1800"/>
          <w:tab w:val="left" w:pos="2121"/>
          <w:tab w:val="left" w:pos="2688"/>
          <w:tab w:val="left" w:pos="2943"/>
          <w:tab w:val="left" w:pos="3255"/>
          <w:tab w:val="left" w:pos="3822"/>
          <w:tab w:val="left" w:pos="4389"/>
        </w:tabs>
        <w:ind w:left="1100" w:hanging="1100"/>
        <w:jc w:val="both"/>
        <w:rPr>
          <w:rFonts w:ascii="Cambria" w:hAnsi="Cambria" w:cs="Calibri"/>
          <w:b/>
          <w:spacing w:val="5"/>
          <w:sz w:val="22"/>
          <w:szCs w:val="22"/>
          <w:lang w:bidi="en-US"/>
        </w:rPr>
      </w:pPr>
    </w:p>
    <w:p w:rsidR="00985BAD" w:rsidRPr="005035F5" w:rsidRDefault="00985BAD" w:rsidP="00985BAD">
      <w:pPr>
        <w:jc w:val="both"/>
        <w:rPr>
          <w:rFonts w:ascii="Cambria" w:hAnsi="Cambria" w:cs="Calibri"/>
          <w:spacing w:val="5"/>
          <w:sz w:val="22"/>
          <w:szCs w:val="22"/>
          <w:lang w:bidi="en-US"/>
        </w:rPr>
      </w:pPr>
      <w:r w:rsidRPr="005035F5">
        <w:rPr>
          <w:rFonts w:ascii="Cambria" w:hAnsi="Cambria" w:cs="Calibri"/>
          <w:b/>
          <w:spacing w:val="5"/>
          <w:sz w:val="22"/>
          <w:szCs w:val="22"/>
          <w:lang w:bidi="en-US"/>
        </w:rPr>
        <w:t>(α)</w:t>
      </w:r>
      <w:r w:rsidRPr="005035F5">
        <w:rPr>
          <w:rFonts w:ascii="Cambria" w:hAnsi="Cambria" w:cs="Calibri"/>
          <w:spacing w:val="5"/>
          <w:sz w:val="22"/>
          <w:szCs w:val="22"/>
          <w:lang w:bidi="en-US"/>
        </w:rPr>
        <w:t xml:space="preserve">Οι οικονομικοί φορείς που είναι εγγεγραμμένοι σε επίσημους καταλόγους ή διαθέτουν πιστοποίηση από οργανισμούς πιστοποίησης που συμμορφώνονται με τα ευρωπαϊκά πρότυπα πιστοποίησης, κατά την έννοια του Παραρτήματος </w:t>
      </w:r>
      <w:r w:rsidRPr="005035F5">
        <w:rPr>
          <w:rFonts w:ascii="Cambria" w:hAnsi="Cambria" w:cs="Calibri"/>
          <w:spacing w:val="5"/>
          <w:sz w:val="22"/>
          <w:szCs w:val="22"/>
          <w:lang w:val="en-US" w:bidi="en-US"/>
        </w:rPr>
        <w:t>VII</w:t>
      </w:r>
      <w:r w:rsidRPr="005035F5">
        <w:rPr>
          <w:rFonts w:ascii="Cambria" w:hAnsi="Cambria" w:cs="Calibri"/>
          <w:spacing w:val="5"/>
          <w:sz w:val="22"/>
          <w:szCs w:val="22"/>
          <w:lang w:bidi="en-US"/>
        </w:rPr>
        <w:t xml:space="preserve"> του Προσαρτήματος Α' του ν. 4412/2016, μπορούν να  υποβάλλουν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w:t>
      </w:r>
    </w:p>
    <w:p w:rsidR="00985BAD" w:rsidRPr="005035F5" w:rsidRDefault="00985BAD" w:rsidP="00985BAD">
      <w:pPr>
        <w:jc w:val="both"/>
        <w:rPr>
          <w:rFonts w:ascii="Cambria" w:hAnsi="Cambria" w:cs="Calibri"/>
          <w:spacing w:val="5"/>
          <w:sz w:val="22"/>
          <w:szCs w:val="22"/>
          <w:lang w:bidi="en-US"/>
        </w:rPr>
      </w:pPr>
      <w:r w:rsidRPr="005035F5">
        <w:rPr>
          <w:rFonts w:ascii="Cambria" w:hAnsi="Cambria" w:cs="Calibri"/>
          <w:spacing w:val="5"/>
          <w:sz w:val="22"/>
          <w:szCs w:val="22"/>
          <w:lang w:bidi="en-US"/>
        </w:rPr>
        <w:t>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w:t>
      </w:r>
    </w:p>
    <w:p w:rsidR="00985BAD" w:rsidRPr="005035F5" w:rsidRDefault="00985BAD" w:rsidP="00985BAD">
      <w:pPr>
        <w:jc w:val="both"/>
        <w:rPr>
          <w:rFonts w:ascii="Cambria" w:hAnsi="Cambria" w:cs="Calibri"/>
          <w:spacing w:val="5"/>
          <w:sz w:val="22"/>
          <w:szCs w:val="22"/>
          <w:lang w:bidi="en-US"/>
        </w:rPr>
      </w:pPr>
      <w:r w:rsidRPr="005035F5">
        <w:rPr>
          <w:rFonts w:ascii="Cambria" w:hAnsi="Cambria" w:cs="Calibri"/>
          <w:spacing w:val="5"/>
          <w:sz w:val="22"/>
          <w:szCs w:val="22"/>
          <w:lang w:bidi="en-US"/>
        </w:rPr>
        <w:t>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w:t>
      </w:r>
    </w:p>
    <w:p w:rsidR="00985BAD" w:rsidRPr="005035F5" w:rsidRDefault="00985BAD" w:rsidP="00985BAD">
      <w:pPr>
        <w:jc w:val="both"/>
        <w:rPr>
          <w:rFonts w:ascii="Cambria" w:hAnsi="Cambria" w:cs="Calibri"/>
          <w:spacing w:val="5"/>
          <w:sz w:val="22"/>
          <w:szCs w:val="22"/>
          <w:lang w:bidi="en-US"/>
        </w:rPr>
      </w:pPr>
      <w:r w:rsidRPr="005035F5">
        <w:rPr>
          <w:rFonts w:ascii="Cambria" w:hAnsi="Cambria" w:cs="Calibri"/>
          <w:spacing w:val="5"/>
          <w:sz w:val="22"/>
          <w:szCs w:val="22"/>
          <w:lang w:bidi="en-US"/>
        </w:rPr>
        <w:t>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w:t>
      </w:r>
    </w:p>
    <w:p w:rsidR="00985BAD" w:rsidRPr="005035F5" w:rsidRDefault="00985BAD" w:rsidP="00985BAD">
      <w:pPr>
        <w:jc w:val="both"/>
        <w:rPr>
          <w:rFonts w:ascii="Cambria" w:hAnsi="Cambria" w:cs="Calibri"/>
          <w:spacing w:val="5"/>
          <w:sz w:val="22"/>
          <w:szCs w:val="22"/>
          <w:lang w:bidi="en-US"/>
        </w:rPr>
      </w:pPr>
    </w:p>
    <w:p w:rsidR="00985BAD" w:rsidRPr="005035F5" w:rsidRDefault="00985BAD" w:rsidP="00985BAD">
      <w:pPr>
        <w:jc w:val="both"/>
        <w:rPr>
          <w:rFonts w:ascii="Cambria" w:hAnsi="Cambria" w:cs="Calibri"/>
          <w:spacing w:val="5"/>
          <w:sz w:val="22"/>
          <w:szCs w:val="22"/>
          <w:lang w:bidi="en-US"/>
        </w:rPr>
      </w:pPr>
      <w:r w:rsidRPr="001D42EF">
        <w:rPr>
          <w:rFonts w:ascii="Cambria" w:hAnsi="Cambria" w:cs="Calibri"/>
          <w:b/>
          <w:spacing w:val="5"/>
          <w:sz w:val="22"/>
          <w:szCs w:val="22"/>
          <w:lang w:bidi="en-US"/>
        </w:rPr>
        <w:t>(β)</w:t>
      </w:r>
      <w:r w:rsidRPr="001D42EF">
        <w:rPr>
          <w:rFonts w:ascii="Cambria" w:hAnsi="Cambria" w:cs="Calibri"/>
          <w:spacing w:val="5"/>
          <w:sz w:val="22"/>
          <w:szCs w:val="22"/>
          <w:lang w:bidi="en-US"/>
        </w:rPr>
        <w:t xml:space="preserve"> Οι οικονομικοί φορείς που είναι εγγεγραμμένοι στο Μ.Ε.ΕΠ. </w:t>
      </w:r>
      <w:r w:rsidRPr="001D42EF">
        <w:rPr>
          <w:rFonts w:ascii="Cambria" w:hAnsi="Cambria" w:cs="Calibri"/>
          <w:szCs w:val="22"/>
          <w:lang w:bidi="en-US"/>
        </w:rPr>
        <w:t>στις τάξεις 3</w:t>
      </w:r>
      <w:r w:rsidRPr="001D42EF">
        <w:rPr>
          <w:rFonts w:ascii="Cambria" w:hAnsi="Cambria" w:cs="Calibri"/>
          <w:szCs w:val="22"/>
          <w:vertAlign w:val="superscript"/>
          <w:lang w:bidi="en-US"/>
        </w:rPr>
        <w:t>η</w:t>
      </w:r>
      <w:r w:rsidRPr="001D42EF">
        <w:rPr>
          <w:rFonts w:ascii="Cambria" w:hAnsi="Cambria" w:cs="Calibri"/>
          <w:szCs w:val="22"/>
          <w:lang w:bidi="en-US"/>
        </w:rPr>
        <w:t xml:space="preserve"> έως και 7η, </w:t>
      </w:r>
      <w:r w:rsidRPr="001D42EF">
        <w:rPr>
          <w:rFonts w:ascii="Cambria" w:hAnsi="Cambria" w:cs="Calibri"/>
          <w:spacing w:val="5"/>
          <w:sz w:val="22"/>
          <w:szCs w:val="22"/>
          <w:lang w:bidi="en-US"/>
        </w:rPr>
        <w:t>μέχρι τη λήξη της μεταβατικής περιόδου ισχύος, σύμφωνα με το άρθρο 65 του π.δ. 71/2019, υποβάλλοντας</w:t>
      </w:r>
      <w:r w:rsidRPr="005035F5">
        <w:rPr>
          <w:rFonts w:ascii="Cambria" w:hAnsi="Cambria" w:cs="Calibri"/>
          <w:spacing w:val="5"/>
          <w:sz w:val="22"/>
          <w:szCs w:val="22"/>
          <w:lang w:bidi="en-US"/>
        </w:rPr>
        <w:t xml:space="preserve"> «Ενημερότητα Πτυχίου»</w:t>
      </w:r>
      <w:r w:rsidRPr="005035F5">
        <w:rPr>
          <w:rFonts w:ascii="Cambria" w:hAnsi="Cambria" w:cs="Calibri"/>
          <w:spacing w:val="5"/>
          <w:sz w:val="22"/>
          <w:szCs w:val="22"/>
          <w:vertAlign w:val="superscript"/>
          <w:lang w:bidi="en-US"/>
        </w:rPr>
        <w:t xml:space="preserve"> </w:t>
      </w:r>
      <w:r w:rsidRPr="005035F5">
        <w:rPr>
          <w:rFonts w:ascii="Cambria" w:hAnsi="Cambria" w:cs="Calibri"/>
          <w:spacing w:val="5"/>
          <w:sz w:val="22"/>
          <w:szCs w:val="22"/>
          <w:lang w:bidi="en-US"/>
        </w:rPr>
        <w:t xml:space="preserve">εν ισχύ απαλλάσσονται από την υποχρέωση υποβολής των δικαιολογητικών </w:t>
      </w:r>
      <w:r w:rsidRPr="005035F5">
        <w:rPr>
          <w:rFonts w:ascii="Cambria" w:hAnsi="Cambria" w:cs="Calibri"/>
          <w:spacing w:val="5"/>
          <w:sz w:val="22"/>
          <w:szCs w:val="22"/>
          <w:vertAlign w:val="superscript"/>
          <w:lang w:val="en-US" w:bidi="en-US"/>
        </w:rPr>
        <w:endnoteReference w:id="166"/>
      </w:r>
      <w:r w:rsidRPr="005035F5">
        <w:rPr>
          <w:rFonts w:ascii="Cambria" w:hAnsi="Cambria" w:cs="Calibri"/>
          <w:spacing w:val="5"/>
          <w:sz w:val="22"/>
          <w:szCs w:val="22"/>
          <w:lang w:bidi="en-US"/>
        </w:rPr>
        <w:t>:</w:t>
      </w:r>
    </w:p>
    <w:p w:rsidR="00985BAD" w:rsidRPr="005035F5" w:rsidRDefault="00985BAD" w:rsidP="00985BAD">
      <w:pPr>
        <w:jc w:val="both"/>
        <w:rPr>
          <w:rFonts w:ascii="Cambria" w:hAnsi="Cambria" w:cs="Calibri"/>
          <w:spacing w:val="5"/>
          <w:sz w:val="22"/>
          <w:szCs w:val="22"/>
          <w:lang w:bidi="en-US"/>
        </w:rPr>
      </w:pPr>
      <w:r w:rsidRPr="005035F5">
        <w:rPr>
          <w:rFonts w:ascii="Cambria" w:hAnsi="Cambria" w:cs="Calibri"/>
          <w:spacing w:val="5"/>
          <w:sz w:val="22"/>
          <w:szCs w:val="22"/>
          <w:lang w:bidi="en-US"/>
        </w:rPr>
        <w:t xml:space="preserve">- απόσπασμα ποινικού μητρώου του άρθρου 23.3.(α) της παρούσας για τον Πρόεδρο και Διευθύνοντα Σύμβουλο εργοληπτικής επιχείρησης. Για τα λοιπά μέλη του Δ.Σ της εταιρείας, θα πρέπει να υποβληθεί αυτοτελώς απόσπασμα ποινικού μητρώου, καθόσον τα πρόσωπα αυτά δεν καλύπτονται από την Ενημερότητα Πτυχίου. </w:t>
      </w:r>
    </w:p>
    <w:p w:rsidR="00985BAD" w:rsidRPr="005035F5" w:rsidRDefault="00985BAD" w:rsidP="00985BAD">
      <w:pPr>
        <w:jc w:val="both"/>
        <w:rPr>
          <w:rFonts w:ascii="Cambria" w:hAnsi="Cambria" w:cs="Calibri"/>
          <w:spacing w:val="5"/>
          <w:sz w:val="22"/>
          <w:szCs w:val="22"/>
          <w:lang w:bidi="en-US"/>
        </w:rPr>
      </w:pPr>
      <w:r w:rsidRPr="005035F5">
        <w:rPr>
          <w:rFonts w:ascii="Cambria" w:hAnsi="Cambria" w:cs="Calibri"/>
          <w:spacing w:val="5"/>
          <w:sz w:val="22"/>
          <w:szCs w:val="22"/>
          <w:lang w:bidi="en-US"/>
        </w:rPr>
        <w:t>- φορολογική και ασφαλιστική ενημερότητα του άρθρου 23.3.(β) της παρούσας.</w:t>
      </w:r>
      <w:r w:rsidRPr="005035F5">
        <w:rPr>
          <w:rFonts w:ascii="Cambria" w:hAnsi="Cambria" w:cs="Calibri"/>
          <w:spacing w:val="5"/>
          <w:sz w:val="22"/>
          <w:szCs w:val="22"/>
          <w:vertAlign w:val="superscript"/>
          <w:lang w:val="en-US" w:bidi="en-US"/>
        </w:rPr>
        <w:endnoteReference w:id="167"/>
      </w:r>
    </w:p>
    <w:p w:rsidR="00985BAD" w:rsidRPr="005035F5" w:rsidRDefault="00985BAD" w:rsidP="00985BAD">
      <w:pPr>
        <w:jc w:val="both"/>
        <w:rPr>
          <w:rFonts w:ascii="Cambria" w:hAnsi="Cambria" w:cs="Calibri"/>
          <w:spacing w:val="5"/>
          <w:sz w:val="22"/>
          <w:szCs w:val="22"/>
          <w:lang w:bidi="en-US"/>
        </w:rPr>
      </w:pPr>
      <w:r w:rsidRPr="005035F5">
        <w:rPr>
          <w:rFonts w:ascii="Cambria" w:hAnsi="Cambria" w:cs="Calibri"/>
          <w:spacing w:val="5"/>
          <w:sz w:val="22"/>
          <w:szCs w:val="22"/>
          <w:lang w:bidi="en-US"/>
        </w:rPr>
        <w:lastRenderedPageBreak/>
        <w:t>- τα πιστοποιητικά από το αρμόδιο Πρωτοδικείο και το ΓΕΜΗ του άρθρου 23.3.(γ) της παρούσας υπό την προϋπόθεση όμως ότι καλύπτονται πλήρως (όλες οι προβλεπόμενες περιπτώσεις) από την Ενημερότητα Πτυχίου.</w:t>
      </w:r>
    </w:p>
    <w:p w:rsidR="00985BAD" w:rsidRPr="005035F5" w:rsidRDefault="00985BAD" w:rsidP="00985BAD">
      <w:pPr>
        <w:jc w:val="both"/>
        <w:rPr>
          <w:rFonts w:ascii="Cambria" w:hAnsi="Cambria" w:cs="Calibri"/>
          <w:spacing w:val="5"/>
          <w:sz w:val="22"/>
          <w:szCs w:val="22"/>
          <w:lang w:bidi="en-US"/>
        </w:rPr>
      </w:pPr>
      <w:r w:rsidRPr="005035F5">
        <w:rPr>
          <w:rFonts w:ascii="Cambria" w:hAnsi="Cambria" w:cs="Calibri"/>
          <w:spacing w:val="5"/>
          <w:sz w:val="22"/>
          <w:szCs w:val="22"/>
          <w:lang w:bidi="en-US"/>
        </w:rPr>
        <w:t>- το πιστοποιητικό από το αρμόδιο επιμελητήριο όσον αφορά το λόγο αποκλεισμού του άρθρου 22. Α.4. (θ).</w:t>
      </w:r>
      <w:r w:rsidRPr="005035F5">
        <w:rPr>
          <w:rFonts w:ascii="Cambria" w:hAnsi="Cambria" w:cs="Calibri"/>
          <w:spacing w:val="5"/>
          <w:sz w:val="22"/>
          <w:szCs w:val="22"/>
          <w:vertAlign w:val="superscript"/>
          <w:lang w:val="en-US" w:bidi="en-US"/>
        </w:rPr>
        <w:endnoteReference w:id="168"/>
      </w:r>
    </w:p>
    <w:p w:rsidR="00985BAD" w:rsidRPr="005035F5" w:rsidRDefault="00985BAD" w:rsidP="00985BAD">
      <w:pPr>
        <w:jc w:val="both"/>
        <w:rPr>
          <w:rFonts w:ascii="Cambria" w:hAnsi="Cambria" w:cs="Calibri"/>
          <w:spacing w:val="5"/>
          <w:sz w:val="22"/>
          <w:szCs w:val="22"/>
          <w:lang w:bidi="en-US"/>
        </w:rPr>
      </w:pPr>
      <w:r w:rsidRPr="005035F5">
        <w:rPr>
          <w:rFonts w:ascii="Cambria" w:hAnsi="Cambria" w:cs="Calibri"/>
          <w:spacing w:val="5"/>
          <w:sz w:val="22"/>
          <w:szCs w:val="22"/>
          <w:lang w:bidi="en-US"/>
        </w:rPr>
        <w:t>- το πιστοποιητικό της αρμόδιας αρχής για την ονομαστικοποίηση των μετοχών του άρθρου 23.3. (στ).</w:t>
      </w:r>
    </w:p>
    <w:p w:rsidR="00985BAD" w:rsidRPr="005035F5" w:rsidRDefault="00985BAD" w:rsidP="00985BAD">
      <w:pPr>
        <w:jc w:val="both"/>
        <w:rPr>
          <w:rFonts w:ascii="Cambria" w:hAnsi="Cambria" w:cs="Calibri"/>
          <w:spacing w:val="5"/>
          <w:sz w:val="22"/>
          <w:szCs w:val="22"/>
          <w:lang w:bidi="en-US"/>
        </w:rPr>
      </w:pPr>
      <w:r w:rsidRPr="005035F5">
        <w:rPr>
          <w:rFonts w:ascii="Cambria" w:hAnsi="Cambria" w:cs="Calibri"/>
          <w:spacing w:val="5"/>
          <w:sz w:val="22"/>
          <w:szCs w:val="22"/>
          <w:lang w:bidi="en-US"/>
        </w:rPr>
        <w:t>- τα  αποδεικτικά έγγραφα νομιμοποίησης  της εργοληπτικής επιχείρησης.</w:t>
      </w:r>
    </w:p>
    <w:p w:rsidR="00985BAD" w:rsidRPr="005035F5" w:rsidRDefault="00985BAD" w:rsidP="00985BAD">
      <w:pPr>
        <w:jc w:val="both"/>
        <w:rPr>
          <w:rFonts w:ascii="Cambria" w:hAnsi="Cambria" w:cs="Calibri"/>
          <w:spacing w:val="5"/>
          <w:sz w:val="22"/>
          <w:szCs w:val="22"/>
          <w:lang w:bidi="en-US"/>
        </w:rPr>
      </w:pPr>
      <w:r w:rsidRPr="005035F5">
        <w:rPr>
          <w:rFonts w:ascii="Cambria" w:hAnsi="Cambria" w:cs="Calibri"/>
          <w:spacing w:val="5"/>
          <w:sz w:val="22"/>
          <w:szCs w:val="22"/>
          <w:lang w:bidi="en-US"/>
        </w:rPr>
        <w:tab/>
      </w:r>
      <w:r w:rsidRPr="005035F5">
        <w:rPr>
          <w:rFonts w:ascii="Cambria" w:hAnsi="Cambria" w:cs="Calibri"/>
          <w:spacing w:val="5"/>
          <w:sz w:val="22"/>
          <w:szCs w:val="22"/>
          <w:lang w:bidi="en-US"/>
        </w:rPr>
        <w:tab/>
      </w:r>
    </w:p>
    <w:p w:rsidR="00985BAD" w:rsidRPr="00C45E53" w:rsidRDefault="00985BAD" w:rsidP="00985BAD">
      <w:pPr>
        <w:jc w:val="both"/>
        <w:rPr>
          <w:rFonts w:ascii="Cambria" w:hAnsi="Cambria" w:cs="Calibri"/>
          <w:spacing w:val="5"/>
          <w:sz w:val="22"/>
          <w:szCs w:val="22"/>
          <w:lang w:bidi="en-US"/>
        </w:rPr>
      </w:pPr>
      <w:r w:rsidRPr="005035F5">
        <w:rPr>
          <w:rFonts w:ascii="Cambria" w:hAnsi="Cambria" w:cs="Calibri"/>
          <w:spacing w:val="5"/>
          <w:sz w:val="22"/>
          <w:szCs w:val="22"/>
          <w:lang w:bidi="en-US"/>
        </w:rPr>
        <w:t xml:space="preserve">Σε περίπτωση που κάποιο από τα ανωτέρω δικαιολογητικά έχει λήξει, προσκομίζεται το σχετικό δικαιολογητικό εν ισχύ. Εφόσον στην Ενημερότητα Πτυχίου </w:t>
      </w:r>
      <w:r w:rsidRPr="00C45E53">
        <w:rPr>
          <w:rFonts w:ascii="Cambria" w:hAnsi="Cambria" w:cs="Calibri"/>
          <w:spacing w:val="5"/>
          <w:sz w:val="22"/>
          <w:szCs w:val="22"/>
          <w:lang w:bidi="en-US"/>
        </w:rPr>
        <w:t xml:space="preserve">δεν αναφέρεται ρητά ότι τα στελέχη του πτυχίου του προσφέροντα είναι ασφαλιστικώς ενήμερα στον </w:t>
      </w:r>
      <w:r w:rsidRPr="00C45E53">
        <w:rPr>
          <w:rFonts w:ascii="Cambria" w:hAnsi="Cambria" w:cs="Calibri"/>
          <w:szCs w:val="22"/>
        </w:rPr>
        <w:t>eΕΦΚΑ (τομέας πρώην ΕΤΑΑ- ΤΜΕΔΕ)</w:t>
      </w:r>
      <w:r w:rsidRPr="00C45E53">
        <w:rPr>
          <w:rFonts w:ascii="Cambria" w:hAnsi="Cambria" w:cs="Calibri"/>
          <w:spacing w:val="5"/>
          <w:sz w:val="22"/>
          <w:szCs w:val="22"/>
          <w:lang w:bidi="en-US"/>
        </w:rPr>
        <w:t>, ο προσφέρων προσκομίζει επιπλέον της ενημερότητας πτυχίου, ασφαλιστική ενημερότητα για τα στελέχη αυτά.</w:t>
      </w:r>
    </w:p>
    <w:p w:rsidR="00985BAD" w:rsidRPr="00C45E53" w:rsidRDefault="00985BAD" w:rsidP="00985BAD">
      <w:pPr>
        <w:jc w:val="both"/>
        <w:rPr>
          <w:rFonts w:ascii="Cambria" w:hAnsi="Cambria" w:cs="Calibri"/>
          <w:spacing w:val="5"/>
          <w:sz w:val="22"/>
          <w:szCs w:val="22"/>
          <w:lang w:bidi="en-US"/>
        </w:rPr>
      </w:pPr>
    </w:p>
    <w:p w:rsidR="00985BAD" w:rsidRPr="005035F5" w:rsidRDefault="00985BAD" w:rsidP="00985BAD">
      <w:pPr>
        <w:jc w:val="both"/>
        <w:rPr>
          <w:rFonts w:ascii="Cambria" w:hAnsi="Cambria" w:cs="Calibri"/>
          <w:spacing w:val="5"/>
          <w:sz w:val="22"/>
          <w:szCs w:val="22"/>
          <w:lang w:bidi="en-US"/>
        </w:rPr>
      </w:pPr>
      <w:r w:rsidRPr="00C45E53">
        <w:rPr>
          <w:rFonts w:ascii="Cambria" w:hAnsi="Cambria" w:cs="Calibri"/>
          <w:spacing w:val="5"/>
          <w:sz w:val="22"/>
          <w:szCs w:val="22"/>
          <w:lang w:bidi="en-US"/>
        </w:rPr>
        <w:t>Από την πλήρη έναρξη ισχύος του π.δ/τος 71/2019 το πιστοποιητικό εγγραφής στο Τμήμα ΙΙ του Μητρώου Εργοληπτικών Επιχειρήσεων Δημοσίων Έργων (ΜΗ.Ε.Ε.Δ.Ε.),</w:t>
      </w:r>
      <w:r w:rsidRPr="005035F5">
        <w:rPr>
          <w:rFonts w:ascii="Cambria" w:hAnsi="Cambria" w:cs="Calibri"/>
          <w:spacing w:val="5"/>
          <w:sz w:val="22"/>
          <w:szCs w:val="22"/>
          <w:lang w:bidi="en-US"/>
        </w:rPr>
        <w:t xml:space="preserve"> αποτελεί επίσημο κατάλογο και απαλλάσσει τις εγγεγραμμένες εργοληπτικές επιχειρήσεις από την προσκόμιση των αποδεικτικών μέσων που προβλέπονται στα άρθρα 47 επόμενα.</w:t>
      </w:r>
    </w:p>
    <w:p w:rsidR="00985BAD" w:rsidRPr="005035F5" w:rsidRDefault="00985BAD" w:rsidP="00985BAD">
      <w:pPr>
        <w:tabs>
          <w:tab w:val="left" w:pos="1996"/>
        </w:tabs>
        <w:jc w:val="both"/>
        <w:textAlignment w:val="baseline"/>
        <w:rPr>
          <w:rFonts w:ascii="Cambria" w:hAnsi="Cambria" w:cs="Cambria"/>
          <w:color w:val="000000"/>
          <w:sz w:val="22"/>
          <w:szCs w:val="22"/>
        </w:rPr>
      </w:pPr>
    </w:p>
    <w:p w:rsidR="00985BAD" w:rsidRPr="005035F5" w:rsidRDefault="00985BAD" w:rsidP="00985BAD">
      <w:pPr>
        <w:tabs>
          <w:tab w:val="left" w:pos="1800"/>
          <w:tab w:val="left" w:pos="2121"/>
          <w:tab w:val="left" w:pos="2688"/>
          <w:tab w:val="left" w:pos="3255"/>
          <w:tab w:val="left" w:pos="3822"/>
          <w:tab w:val="left" w:pos="4389"/>
        </w:tabs>
        <w:ind w:left="1100" w:hanging="1100"/>
        <w:jc w:val="both"/>
        <w:rPr>
          <w:rFonts w:ascii="Cambria" w:hAnsi="Cambria" w:cs="Calibri"/>
          <w:b/>
          <w:spacing w:val="5"/>
          <w:sz w:val="22"/>
          <w:szCs w:val="22"/>
          <w:lang w:bidi="en-US"/>
        </w:rPr>
      </w:pPr>
      <w:r w:rsidRPr="005035F5">
        <w:rPr>
          <w:rFonts w:ascii="Cambria" w:hAnsi="Cambria" w:cs="Calibri"/>
          <w:spacing w:val="5"/>
          <w:sz w:val="22"/>
          <w:szCs w:val="22"/>
          <w:lang w:bidi="en-US"/>
        </w:rPr>
        <w:tab/>
      </w:r>
      <w:r w:rsidRPr="005035F5">
        <w:rPr>
          <w:rFonts w:ascii="Cambria" w:hAnsi="Cambria" w:cs="Calibri"/>
          <w:spacing w:val="5"/>
          <w:sz w:val="22"/>
          <w:szCs w:val="22"/>
          <w:lang w:bidi="en-US"/>
        </w:rPr>
        <w:tab/>
      </w:r>
      <w:r w:rsidRPr="005035F5">
        <w:rPr>
          <w:rFonts w:ascii="Cambria" w:hAnsi="Cambria" w:cs="Calibri"/>
          <w:spacing w:val="5"/>
          <w:sz w:val="22"/>
          <w:szCs w:val="22"/>
          <w:lang w:bidi="en-US"/>
        </w:rPr>
        <w:tab/>
      </w:r>
    </w:p>
    <w:p w:rsidR="00985BAD" w:rsidRPr="005035F5" w:rsidRDefault="00985BAD" w:rsidP="00985BAD">
      <w:pPr>
        <w:tabs>
          <w:tab w:val="left" w:pos="1134"/>
        </w:tabs>
        <w:jc w:val="both"/>
        <w:textAlignment w:val="baseline"/>
        <w:rPr>
          <w:rFonts w:ascii="Cambria" w:eastAsia="Calibri" w:hAnsi="Cambria" w:cs="Calibri"/>
          <w:sz w:val="22"/>
          <w:szCs w:val="22"/>
          <w:lang w:bidi="en-US"/>
        </w:rPr>
      </w:pPr>
      <w:r w:rsidRPr="005035F5">
        <w:rPr>
          <w:rFonts w:ascii="Cambria" w:hAnsi="Cambria" w:cs="Calibri"/>
          <w:b/>
          <w:sz w:val="22"/>
          <w:szCs w:val="22"/>
          <w:lang w:bidi="en-US"/>
        </w:rPr>
        <w:t>23.10 Δικαιολογητικά για την απόδειξη της στήριξης σε ικανότητες άλλων φορέων (δάνειας εμπειρίας) του άρθρου 22.ΣΤ</w:t>
      </w:r>
    </w:p>
    <w:p w:rsidR="00985BAD" w:rsidRPr="005035F5" w:rsidRDefault="00985BAD" w:rsidP="00985BAD">
      <w:pPr>
        <w:tabs>
          <w:tab w:val="left" w:pos="1800"/>
          <w:tab w:val="left" w:pos="2121"/>
          <w:tab w:val="left" w:pos="2688"/>
          <w:tab w:val="left" w:pos="2943"/>
          <w:tab w:val="left" w:pos="3255"/>
          <w:tab w:val="left" w:pos="3822"/>
          <w:tab w:val="left" w:pos="4389"/>
        </w:tabs>
        <w:ind w:left="1100" w:hanging="1100"/>
        <w:jc w:val="both"/>
        <w:rPr>
          <w:rFonts w:ascii="Cambria" w:hAnsi="Cambria" w:cs="Calibri"/>
          <w:spacing w:val="5"/>
          <w:sz w:val="22"/>
          <w:szCs w:val="22"/>
          <w:lang w:bidi="en-US"/>
        </w:rPr>
      </w:pPr>
      <w:r w:rsidRPr="005035F5">
        <w:rPr>
          <w:rFonts w:ascii="Cambria" w:eastAsia="Calibri" w:hAnsi="Cambria" w:cs="Calibri"/>
          <w:spacing w:val="5"/>
          <w:sz w:val="22"/>
          <w:szCs w:val="22"/>
          <w:lang w:bidi="en-US"/>
        </w:rPr>
        <w:t xml:space="preserve"> </w:t>
      </w:r>
    </w:p>
    <w:p w:rsidR="00985BAD" w:rsidRPr="005035F5" w:rsidRDefault="00985BAD" w:rsidP="00985BAD">
      <w:pPr>
        <w:jc w:val="both"/>
        <w:rPr>
          <w:rFonts w:ascii="Cambria" w:hAnsi="Cambria" w:cs="Calibri"/>
          <w:spacing w:val="5"/>
          <w:sz w:val="22"/>
          <w:szCs w:val="22"/>
          <w:lang w:bidi="en-US"/>
        </w:rPr>
      </w:pPr>
      <w:r w:rsidRPr="005035F5">
        <w:rPr>
          <w:rFonts w:ascii="Cambria" w:hAnsi="Cambria" w:cs="Calibri"/>
          <w:spacing w:val="5"/>
          <w:sz w:val="22"/>
          <w:szCs w:val="22"/>
          <w:lang w:bidi="en-US"/>
        </w:rPr>
        <w:t>Στην περίπτωση που οικονομικός φορέας επιθυμεί να στηριχθεί στις ικανότητες άλλων φορέων, η απόδειξη ότι θα έχει στη διάθεσή του τους ανα</w:t>
      </w:r>
      <w:r>
        <w:rPr>
          <w:rFonts w:ascii="Cambria" w:hAnsi="Cambria" w:cs="Calibri"/>
          <w:spacing w:val="5"/>
          <w:sz w:val="22"/>
          <w:szCs w:val="22"/>
          <w:lang w:bidi="en-US"/>
        </w:rPr>
        <w:t xml:space="preserve">γκαίους πόρους, γίνεται με την </w:t>
      </w:r>
      <w:r w:rsidRPr="005035F5">
        <w:rPr>
          <w:rFonts w:ascii="Cambria" w:hAnsi="Cambria" w:cs="Calibri"/>
          <w:spacing w:val="5"/>
          <w:sz w:val="22"/>
          <w:szCs w:val="22"/>
          <w:lang w:bidi="en-US"/>
        </w:rPr>
        <w:t>υποβολή σχετικού συμφωνητικού των φορέων αυτών για τον σκοπό αυτό.</w:t>
      </w:r>
    </w:p>
    <w:p w:rsidR="00985BAD" w:rsidRPr="005035F5" w:rsidRDefault="00985BAD" w:rsidP="00985BAD">
      <w:pPr>
        <w:tabs>
          <w:tab w:val="left" w:pos="1800"/>
          <w:tab w:val="left" w:pos="2121"/>
          <w:tab w:val="left" w:pos="2688"/>
          <w:tab w:val="left" w:pos="2943"/>
          <w:tab w:val="left" w:pos="3255"/>
          <w:tab w:val="left" w:pos="3822"/>
          <w:tab w:val="left" w:pos="4389"/>
        </w:tabs>
        <w:ind w:left="1100" w:hanging="1100"/>
        <w:jc w:val="both"/>
        <w:rPr>
          <w:rFonts w:ascii="Cambria" w:hAnsi="Cambria" w:cs="Calibri"/>
          <w:spacing w:val="5"/>
          <w:sz w:val="22"/>
          <w:szCs w:val="22"/>
          <w:lang w:bidi="en-US"/>
        </w:rPr>
      </w:pPr>
    </w:p>
    <w:p w:rsidR="00985BAD" w:rsidRPr="005035F5" w:rsidRDefault="00985BAD" w:rsidP="00985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mbria" w:hAnsi="Cambria" w:cs="Cambria"/>
          <w:sz w:val="22"/>
          <w:szCs w:val="22"/>
          <w:shd w:val="clear" w:color="auto" w:fill="FFFF99"/>
        </w:rPr>
      </w:pPr>
      <w:r w:rsidRPr="005035F5">
        <w:rPr>
          <w:rFonts w:ascii="Cambria" w:hAnsi="Cambria" w:cs="Cambria"/>
          <w:sz w:val="22"/>
          <w:szCs w:val="22"/>
        </w:rPr>
        <w:t>Ειδικότερα, προσκομίζεται έγγραφο (συμφωνητικό ή σε περίπτωση νομικού προσώπου απόφαση του αρμοδίου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διαγωνιζόμενου  για την εκτέλεση της Σύμβασης. Η σχετική αναφορά θα πρέπει να είναι λεπτομερής και να αναφέρει κατ’ ελάχιστον τους συγκεκριμένους πόρους που θα είναι διαθέσιμοι για την εκτέλεση της σύμβασης και τον τρόπο δια του οποίου θα χρησιμοποιηθούν αυτοί για την εκτέλεση της σύμβασης. Ο τρίτος θα δεσμεύεται 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 Σε περίπτωση που ο τρίτος διαθέτει χρηματοοικονομική επάρκεια, θα δηλώνει επίσης ότι καθίσταται από κοινού με τον διαγωνιζόμενο υπεύθυνος για την εκτέλεση της σύμβασης. Σε περίπτωση που ο τρίτος διαθέτει στοιχεία τεχνικής ή επαγγελματικής καταλληλότητας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του ν. 4412/2016 ή με την σχετική επαγγελματική εμπειρία, θα δεσμεύεται ότι θα εκτελέσει τις εργασίες ή υπηρεσίες για τις οποίες απαιτούνται οι συγκεκριμένες ικανότητες, δηλώνοντας το τμήμα της σύμβασης που θα εκτελέσει.</w:t>
      </w:r>
    </w:p>
    <w:p w:rsidR="00985BAD" w:rsidRPr="005035F5" w:rsidRDefault="00985BAD" w:rsidP="00985BAD">
      <w:pPr>
        <w:tabs>
          <w:tab w:val="left" w:pos="1800"/>
          <w:tab w:val="left" w:pos="2121"/>
          <w:tab w:val="left" w:pos="2688"/>
          <w:tab w:val="left" w:pos="3255"/>
          <w:tab w:val="left" w:pos="3822"/>
          <w:tab w:val="left" w:pos="4389"/>
        </w:tabs>
        <w:ind w:left="1588" w:hanging="1588"/>
        <w:jc w:val="both"/>
        <w:rPr>
          <w:rFonts w:ascii="Cambria" w:hAnsi="Cambria" w:cs="Calibri"/>
          <w:spacing w:val="5"/>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b/>
          <w:szCs w:val="22"/>
          <w:lang w:bidi="en-US"/>
        </w:rPr>
        <w:t>23. 11</w:t>
      </w:r>
      <w:r w:rsidRPr="005035F5">
        <w:rPr>
          <w:rFonts w:ascii="Cambria" w:hAnsi="Cambria" w:cs="Calibri"/>
          <w:szCs w:val="22"/>
          <w:lang w:bidi="en-US"/>
        </w:rPr>
        <w:t xml:space="preserve"> </w:t>
      </w:r>
      <w:r w:rsidRPr="005035F5">
        <w:rPr>
          <w:rFonts w:ascii="Cambria" w:hAnsi="Cambria" w:cs="Calibri"/>
          <w:sz w:val="22"/>
          <w:szCs w:val="22"/>
          <w:lang w:bidi="en-US"/>
        </w:rPr>
        <w:t>Επισημαίνεται ότι γίνονται αποδεκτές:</w:t>
      </w: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w:t>
      </w:r>
      <w:r w:rsidRPr="005035F5">
        <w:rPr>
          <w:rFonts w:ascii="Cambria" w:hAnsi="Cambria" w:cs="Calibri"/>
          <w:sz w:val="22"/>
          <w:szCs w:val="22"/>
          <w:lang w:bidi="en-US"/>
        </w:rPr>
        <w:tab/>
        <w:t xml:space="preserve">οι ένορκες βεβαιώσεις που αναφέρονται στην παρούσα Διακήρυξη, εφόσον έχουν συνταχθεί έως τρεις (3) μήνες πριν από την υποβολή τους, </w:t>
      </w: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z w:val="22"/>
          <w:szCs w:val="22"/>
          <w:lang w:bidi="en-US"/>
        </w:rPr>
        <w:t>•</w:t>
      </w:r>
      <w:r w:rsidRPr="005035F5">
        <w:rPr>
          <w:rFonts w:ascii="Cambria" w:hAnsi="Cambria" w:cs="Calibri"/>
          <w:sz w:val="22"/>
          <w:szCs w:val="22"/>
          <w:lang w:bidi="en-US"/>
        </w:rPr>
        <w:tab/>
        <w:t>οι υπεύθυνες δηλώσεις, εφόσον έχουν συνταχθεί μετά την κοινοποίηση της πρόσκλησης για την υποβολή των δικαιολογητικών</w:t>
      </w:r>
      <w:r w:rsidRPr="005035F5">
        <w:rPr>
          <w:rFonts w:ascii="Cambria" w:hAnsi="Cambria" w:cs="Calibri"/>
          <w:b/>
          <w:bCs/>
          <w:sz w:val="22"/>
          <w:szCs w:val="22"/>
          <w:vertAlign w:val="superscript"/>
        </w:rPr>
        <w:endnoteReference w:id="169"/>
      </w:r>
      <w:r w:rsidRPr="005035F5">
        <w:rPr>
          <w:rFonts w:ascii="Cambria" w:hAnsi="Cambria" w:cs="Calibri"/>
          <w:sz w:val="22"/>
          <w:szCs w:val="22"/>
          <w:lang w:bidi="en-US"/>
        </w:rPr>
        <w:t xml:space="preserve"> Σημειώνεται ότι δεν απαιτείται θεώρηση του γνησίου της υπογραφής τους.</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EC6908">
      <w:pPr>
        <w:pStyle w:val="2"/>
        <w:widowControl w:val="0"/>
        <w:numPr>
          <w:ilvl w:val="0"/>
          <w:numId w:val="14"/>
        </w:numPr>
        <w:tabs>
          <w:tab w:val="clear" w:pos="3024"/>
          <w:tab w:val="num" w:pos="0"/>
        </w:tabs>
        <w:suppressAutoHyphens/>
        <w:spacing w:before="0" w:after="0"/>
        <w:ind w:left="432"/>
        <w:rPr>
          <w:rFonts w:cs="Calibri"/>
          <w:sz w:val="22"/>
          <w:szCs w:val="22"/>
        </w:rPr>
      </w:pPr>
      <w:bookmarkStart w:id="28" w:name="_Toc73524260"/>
      <w:r w:rsidRPr="005035F5">
        <w:rPr>
          <w:rFonts w:cs="Calibri"/>
          <w:sz w:val="22"/>
          <w:szCs w:val="22"/>
        </w:rPr>
        <w:t>Άρθρο 24 :  Περιεχόμενο Φακέλου Προσφοράς</w:t>
      </w:r>
      <w:bookmarkEnd w:id="28"/>
    </w:p>
    <w:p w:rsidR="00985BAD" w:rsidRPr="005035F5" w:rsidRDefault="00985BAD" w:rsidP="00985BAD">
      <w:pPr>
        <w:jc w:val="both"/>
        <w:rPr>
          <w:rFonts w:ascii="Cambria" w:hAnsi="Cambria" w:cs="Calibri"/>
          <w:sz w:val="22"/>
          <w:szCs w:val="22"/>
        </w:rPr>
      </w:pPr>
    </w:p>
    <w:p w:rsidR="00985BAD" w:rsidRPr="005035F5" w:rsidRDefault="00985BAD" w:rsidP="00985BAD">
      <w:pPr>
        <w:jc w:val="both"/>
        <w:textAlignment w:val="baseline"/>
        <w:rPr>
          <w:rFonts w:ascii="Cambria" w:hAnsi="Cambria" w:cs="Calibri"/>
          <w:spacing w:val="5"/>
          <w:sz w:val="22"/>
          <w:szCs w:val="22"/>
          <w:lang w:bidi="en-US"/>
        </w:rPr>
      </w:pPr>
      <w:r w:rsidRPr="005035F5">
        <w:rPr>
          <w:rFonts w:ascii="Cambria" w:hAnsi="Cambria" w:cs="Calibri"/>
          <w:b/>
          <w:spacing w:val="5"/>
          <w:sz w:val="22"/>
          <w:szCs w:val="22"/>
          <w:lang w:bidi="en-US"/>
        </w:rPr>
        <w:lastRenderedPageBreak/>
        <w:t>24.1</w:t>
      </w:r>
      <w:r w:rsidRPr="005035F5">
        <w:rPr>
          <w:rFonts w:ascii="Cambria" w:hAnsi="Cambria" w:cs="Calibri"/>
          <w:spacing w:val="5"/>
          <w:sz w:val="22"/>
          <w:szCs w:val="22"/>
          <w:lang w:bidi="en-US"/>
        </w:rPr>
        <w:t xml:space="preserve"> Η προσφορά των διαγωνιζομένων περιλαμβάνει τους ακόλουθους ηλεκτρονικούς υποφακέλους:</w:t>
      </w:r>
    </w:p>
    <w:p w:rsidR="00985BAD" w:rsidRPr="005035F5" w:rsidRDefault="00985BAD" w:rsidP="00985BAD">
      <w:pPr>
        <w:jc w:val="both"/>
        <w:textAlignment w:val="baseline"/>
        <w:rPr>
          <w:rFonts w:ascii="Cambria" w:eastAsia="Calibri" w:hAnsi="Cambria" w:cs="Calibri"/>
          <w:spacing w:val="5"/>
          <w:sz w:val="22"/>
          <w:szCs w:val="22"/>
          <w:lang w:bidi="en-US"/>
        </w:rPr>
      </w:pPr>
      <w:r w:rsidRPr="005035F5">
        <w:rPr>
          <w:rFonts w:ascii="Cambria" w:hAnsi="Cambria" w:cs="Calibri"/>
          <w:spacing w:val="5"/>
          <w:sz w:val="22"/>
          <w:szCs w:val="22"/>
          <w:lang w:bidi="en-US"/>
        </w:rPr>
        <w:t>(α)  υποφάκελο με την ένδειξη «Δικαιολογητικά Συμμετοχής»</w:t>
      </w:r>
    </w:p>
    <w:p w:rsidR="00985BAD" w:rsidRPr="005035F5" w:rsidRDefault="00985BAD" w:rsidP="00985BAD">
      <w:pPr>
        <w:jc w:val="both"/>
        <w:textAlignment w:val="baseline"/>
        <w:rPr>
          <w:rFonts w:ascii="Cambria" w:hAnsi="Cambria" w:cs="Calibri"/>
          <w:spacing w:val="5"/>
          <w:sz w:val="22"/>
          <w:szCs w:val="22"/>
          <w:lang w:bidi="en-US"/>
        </w:rPr>
      </w:pPr>
      <w:r w:rsidRPr="005035F5">
        <w:rPr>
          <w:rFonts w:ascii="Cambria" w:eastAsia="Calibri" w:hAnsi="Cambria" w:cs="Calibri"/>
          <w:spacing w:val="5"/>
          <w:sz w:val="22"/>
          <w:szCs w:val="22"/>
          <w:lang w:bidi="en-US"/>
        </w:rPr>
        <w:t xml:space="preserve"> </w:t>
      </w:r>
      <w:r w:rsidRPr="005035F5">
        <w:rPr>
          <w:rFonts w:ascii="Cambria" w:hAnsi="Cambria" w:cs="Calibri"/>
          <w:spacing w:val="5"/>
          <w:sz w:val="22"/>
          <w:szCs w:val="22"/>
          <w:lang w:bidi="en-US"/>
        </w:rPr>
        <w:t>(β)  υποφάκελο με την ένδειξη «Οικονομική Προσφορά»</w:t>
      </w:r>
    </w:p>
    <w:p w:rsidR="00985BAD" w:rsidRPr="005035F5" w:rsidRDefault="00985BAD" w:rsidP="00985BAD">
      <w:pPr>
        <w:jc w:val="both"/>
        <w:textAlignment w:val="baseline"/>
        <w:rPr>
          <w:rFonts w:ascii="Cambria" w:hAnsi="Cambria" w:cs="Calibri"/>
          <w:spacing w:val="5"/>
          <w:sz w:val="22"/>
          <w:szCs w:val="22"/>
          <w:lang w:bidi="en-US"/>
        </w:rPr>
      </w:pPr>
      <w:r w:rsidRPr="005035F5">
        <w:rPr>
          <w:rFonts w:ascii="Cambria" w:hAnsi="Cambria" w:cs="Calibri"/>
          <w:spacing w:val="5"/>
          <w:sz w:val="22"/>
          <w:szCs w:val="22"/>
          <w:lang w:bidi="en-US"/>
        </w:rPr>
        <w:t>σύμφωνα με τα κατωτέρω:</w:t>
      </w:r>
    </w:p>
    <w:p w:rsidR="00985BAD" w:rsidRPr="005035F5" w:rsidRDefault="00985BAD" w:rsidP="00985BAD">
      <w:pPr>
        <w:ind w:firstLine="1134"/>
        <w:jc w:val="both"/>
        <w:textAlignment w:val="baseline"/>
        <w:rPr>
          <w:rFonts w:ascii="Cambria" w:hAnsi="Cambria" w:cs="Calibri"/>
          <w:spacing w:val="5"/>
          <w:sz w:val="22"/>
          <w:szCs w:val="22"/>
          <w:lang w:bidi="en-US"/>
        </w:rPr>
      </w:pPr>
    </w:p>
    <w:p w:rsidR="00985BAD" w:rsidRPr="005035F5" w:rsidRDefault="00985BAD" w:rsidP="00985BAD">
      <w:pPr>
        <w:jc w:val="both"/>
        <w:textAlignment w:val="baseline"/>
        <w:rPr>
          <w:rFonts w:ascii="Cambria" w:eastAsia="Calibri" w:hAnsi="Cambria" w:cs="Calibri"/>
          <w:spacing w:val="5"/>
          <w:sz w:val="22"/>
          <w:szCs w:val="22"/>
          <w:lang w:bidi="en-US"/>
        </w:rPr>
      </w:pPr>
      <w:r w:rsidRPr="005035F5">
        <w:rPr>
          <w:rFonts w:ascii="Cambria" w:hAnsi="Cambria" w:cs="Calibri"/>
          <w:b/>
          <w:spacing w:val="5"/>
          <w:sz w:val="22"/>
          <w:szCs w:val="22"/>
          <w:lang w:bidi="en-US"/>
        </w:rPr>
        <w:t>24.2</w:t>
      </w:r>
      <w:r w:rsidRPr="005035F5">
        <w:rPr>
          <w:rFonts w:ascii="Cambria" w:hAnsi="Cambria" w:cs="Calibri"/>
          <w:spacing w:val="5"/>
          <w:sz w:val="22"/>
          <w:szCs w:val="22"/>
          <w:lang w:bidi="en-US"/>
        </w:rPr>
        <w:t xml:space="preserve"> Ο ηλεκτρονικός υποφάκελος «Δικαιολογητικά </w:t>
      </w:r>
      <w:r w:rsidRPr="00C45E53">
        <w:rPr>
          <w:rFonts w:ascii="Cambria" w:hAnsi="Cambria" w:cs="Calibri"/>
          <w:spacing w:val="5"/>
          <w:sz w:val="22"/>
          <w:szCs w:val="22"/>
          <w:lang w:bidi="en-US"/>
        </w:rPr>
        <w:t>Συμμετοχής» πρέπει, επί ποινή αποκλεισμού, να περιέχει τα ακόλουθα</w:t>
      </w:r>
      <w:r>
        <w:rPr>
          <w:rFonts w:ascii="Cambria" w:hAnsi="Cambria" w:cs="Calibri"/>
          <w:spacing w:val="5"/>
          <w:sz w:val="22"/>
          <w:szCs w:val="22"/>
        </w:rPr>
        <w:t xml:space="preserve"> υπό (α)</w:t>
      </w:r>
      <w:r w:rsidRPr="00155301">
        <w:rPr>
          <w:rFonts w:ascii="Cambria" w:hAnsi="Cambria" w:cs="Calibri"/>
          <w:spacing w:val="5"/>
          <w:sz w:val="22"/>
          <w:szCs w:val="22"/>
        </w:rPr>
        <w:t xml:space="preserve">, </w:t>
      </w:r>
      <w:r w:rsidRPr="00C45E53">
        <w:rPr>
          <w:rFonts w:ascii="Cambria" w:hAnsi="Cambria" w:cs="Calibri"/>
          <w:spacing w:val="5"/>
          <w:sz w:val="22"/>
          <w:szCs w:val="22"/>
        </w:rPr>
        <w:t xml:space="preserve">(β) </w:t>
      </w:r>
      <w:r>
        <w:rPr>
          <w:rFonts w:ascii="Cambria" w:hAnsi="Cambria" w:cs="Calibri"/>
          <w:spacing w:val="5"/>
          <w:sz w:val="22"/>
          <w:szCs w:val="22"/>
        </w:rPr>
        <w:t>(γ</w:t>
      </w:r>
      <w:r w:rsidRPr="00C45E53">
        <w:rPr>
          <w:rFonts w:ascii="Cambria" w:hAnsi="Cambria" w:cs="Calibri"/>
          <w:spacing w:val="5"/>
          <w:sz w:val="22"/>
          <w:szCs w:val="22"/>
        </w:rPr>
        <w:t>) (</w:t>
      </w:r>
      <w:r>
        <w:rPr>
          <w:rFonts w:ascii="Cambria" w:hAnsi="Cambria" w:cs="Calibri"/>
          <w:spacing w:val="5"/>
          <w:sz w:val="22"/>
          <w:szCs w:val="22"/>
        </w:rPr>
        <w:t>δ</w:t>
      </w:r>
      <w:r w:rsidRPr="00C45E53">
        <w:rPr>
          <w:rFonts w:ascii="Cambria" w:hAnsi="Cambria" w:cs="Calibri"/>
          <w:spacing w:val="5"/>
          <w:sz w:val="22"/>
          <w:szCs w:val="22"/>
        </w:rPr>
        <w:t>) στοιχεία:</w:t>
      </w:r>
      <w:r w:rsidRPr="00C45E53">
        <w:rPr>
          <w:rFonts w:ascii="Cambria" w:hAnsi="Cambria" w:cs="Calibri"/>
          <w:spacing w:val="5"/>
          <w:sz w:val="22"/>
          <w:szCs w:val="22"/>
          <w:lang w:bidi="en-US"/>
        </w:rPr>
        <w:t>:</w:t>
      </w:r>
    </w:p>
    <w:p w:rsidR="00985BAD" w:rsidRPr="005035F5" w:rsidRDefault="00985BAD" w:rsidP="00985BAD">
      <w:pPr>
        <w:jc w:val="both"/>
        <w:textAlignment w:val="baseline"/>
        <w:rPr>
          <w:rFonts w:ascii="Cambria" w:hAnsi="Cambria" w:cs="Calibri"/>
          <w:b/>
          <w:spacing w:val="5"/>
          <w:sz w:val="22"/>
          <w:szCs w:val="22"/>
          <w:lang w:bidi="en-US"/>
        </w:rPr>
      </w:pPr>
    </w:p>
    <w:p w:rsidR="00985BAD" w:rsidRPr="005035F5" w:rsidRDefault="00985BAD" w:rsidP="00985BAD">
      <w:pPr>
        <w:jc w:val="both"/>
        <w:textAlignment w:val="baseline"/>
        <w:rPr>
          <w:rFonts w:ascii="Cambria" w:hAnsi="Cambria" w:cs="Calibri"/>
          <w:b/>
          <w:spacing w:val="5"/>
          <w:sz w:val="22"/>
          <w:szCs w:val="22"/>
          <w:lang w:bidi="en-US"/>
        </w:rPr>
      </w:pPr>
      <w:r w:rsidRPr="005035F5">
        <w:rPr>
          <w:rFonts w:ascii="Cambria" w:hAnsi="Cambria" w:cs="Calibri"/>
          <w:b/>
          <w:spacing w:val="5"/>
          <w:sz w:val="22"/>
          <w:szCs w:val="22"/>
          <w:lang w:bidi="en-US"/>
        </w:rPr>
        <w:t xml:space="preserve">α) το Ευρωπαϊκό Ενιαίο Έγγραφο Σύμβασης (ΕΕΕΣ). </w:t>
      </w:r>
    </w:p>
    <w:p w:rsidR="00985BAD" w:rsidRPr="005035F5" w:rsidRDefault="00985BAD" w:rsidP="00985BAD">
      <w:pPr>
        <w:jc w:val="both"/>
        <w:textAlignment w:val="baseline"/>
        <w:rPr>
          <w:rFonts w:ascii="Cambria" w:hAnsi="Cambria" w:cs="Calibri"/>
          <w:spacing w:val="5"/>
          <w:sz w:val="22"/>
          <w:szCs w:val="22"/>
          <w:lang w:bidi="en-US"/>
        </w:rPr>
      </w:pPr>
    </w:p>
    <w:p w:rsidR="00985BAD" w:rsidRPr="005035F5" w:rsidRDefault="00985BAD" w:rsidP="00985BAD">
      <w:pPr>
        <w:jc w:val="both"/>
        <w:textAlignment w:val="baseline"/>
        <w:rPr>
          <w:rFonts w:ascii="Cambria" w:hAnsi="Cambria" w:cs="Calibri"/>
          <w:sz w:val="22"/>
          <w:szCs w:val="22"/>
          <w:lang w:bidi="en-US"/>
        </w:rPr>
      </w:pPr>
      <w:r w:rsidRPr="005035F5">
        <w:rPr>
          <w:rFonts w:ascii="Cambria" w:hAnsi="Cambria" w:cs="Calibri"/>
          <w:spacing w:val="5"/>
          <w:sz w:val="22"/>
          <w:szCs w:val="22"/>
          <w:lang w:bidi="en-US"/>
        </w:rPr>
        <w:t>Επίσης δύναται να περιλαμβάνει και συνοδευτική υπεύθυνη δήλωση, με την οποία ο οικονομικός φορέας μπορεί να διευκρινίζει τις δηλώσεις και πληροφορίες που παρέχει στο ΕΕΕΣ. Η συνοδευτική υπεύθυνη δήλωση υπογράφεται, σύμφωνα με όσα προβλέπονται στο άρθρο 79</w:t>
      </w:r>
      <w:r w:rsidRPr="005035F5">
        <w:rPr>
          <w:rFonts w:ascii="Cambria" w:hAnsi="Cambria" w:cs="Calibri"/>
          <w:spacing w:val="5"/>
          <w:sz w:val="22"/>
          <w:szCs w:val="22"/>
          <w:vertAlign w:val="superscript"/>
          <w:lang w:bidi="en-US"/>
        </w:rPr>
        <w:t>Α</w:t>
      </w:r>
      <w:r w:rsidRPr="005035F5">
        <w:rPr>
          <w:rFonts w:ascii="Cambria" w:hAnsi="Cambria" w:cs="Calibri"/>
          <w:spacing w:val="5"/>
          <w:sz w:val="22"/>
          <w:szCs w:val="22"/>
          <w:lang w:bidi="en-US"/>
        </w:rPr>
        <w:t xml:space="preserve"> του ίδιου ν. 4412/2016.</w:t>
      </w:r>
    </w:p>
    <w:p w:rsidR="00985BAD" w:rsidRPr="005035F5" w:rsidRDefault="00985BAD" w:rsidP="00985BAD">
      <w:pPr>
        <w:ind w:left="426" w:hanging="360"/>
        <w:jc w:val="both"/>
        <w:textAlignment w:val="baseline"/>
        <w:rPr>
          <w:rFonts w:ascii="Cambria" w:hAnsi="Cambria" w:cs="Calibri"/>
          <w:sz w:val="22"/>
          <w:szCs w:val="22"/>
          <w:lang w:bidi="en-US"/>
        </w:rPr>
      </w:pPr>
    </w:p>
    <w:p w:rsidR="00985BAD" w:rsidRPr="005035F5" w:rsidRDefault="00985BAD" w:rsidP="00985BAD">
      <w:pPr>
        <w:jc w:val="both"/>
        <w:textAlignment w:val="baseline"/>
        <w:rPr>
          <w:rFonts w:ascii="Cambria" w:hAnsi="Cambria" w:cs="Calibri"/>
          <w:spacing w:val="5"/>
          <w:sz w:val="22"/>
          <w:szCs w:val="22"/>
          <w:lang w:bidi="en-US"/>
        </w:rPr>
      </w:pPr>
      <w:r w:rsidRPr="005035F5">
        <w:rPr>
          <w:rFonts w:ascii="Cambria" w:hAnsi="Cambria" w:cs="Calibri"/>
          <w:b/>
          <w:spacing w:val="5"/>
          <w:sz w:val="22"/>
          <w:szCs w:val="22"/>
          <w:lang w:bidi="en-US"/>
        </w:rPr>
        <w:t>β) την εγγύηση συμμετοχής, του άρθρου 15 της παρούσας.</w:t>
      </w:r>
    </w:p>
    <w:p w:rsidR="00985BAD" w:rsidRDefault="00985BAD" w:rsidP="00985BAD">
      <w:pPr>
        <w:jc w:val="both"/>
        <w:textAlignment w:val="baseline"/>
        <w:rPr>
          <w:rFonts w:ascii="Cambria" w:hAnsi="Cambria" w:cs="Calibri"/>
          <w:spacing w:val="5"/>
          <w:sz w:val="22"/>
          <w:szCs w:val="22"/>
          <w:lang w:bidi="en-US"/>
        </w:rPr>
      </w:pPr>
    </w:p>
    <w:p w:rsidR="00985BAD" w:rsidRPr="005035F5" w:rsidRDefault="00985BAD" w:rsidP="00985BAD">
      <w:pPr>
        <w:jc w:val="both"/>
        <w:textAlignment w:val="baseline"/>
        <w:rPr>
          <w:rFonts w:ascii="Cambria" w:hAnsi="Cambria" w:cs="Calibri"/>
          <w:spacing w:val="5"/>
          <w:sz w:val="22"/>
          <w:szCs w:val="22"/>
          <w:lang w:bidi="en-US"/>
        </w:rPr>
      </w:pPr>
    </w:p>
    <w:p w:rsidR="00985BAD" w:rsidRPr="00E66796" w:rsidRDefault="00985BAD" w:rsidP="00985BAD">
      <w:pPr>
        <w:jc w:val="both"/>
        <w:textAlignment w:val="baseline"/>
        <w:rPr>
          <w:rFonts w:ascii="Cambria" w:hAnsi="Cambria" w:cs="Calibri"/>
          <w:b/>
          <w:spacing w:val="5"/>
          <w:sz w:val="22"/>
          <w:szCs w:val="22"/>
          <w:lang w:bidi="en-US"/>
        </w:rPr>
      </w:pPr>
      <w:r w:rsidRPr="00E66796">
        <w:rPr>
          <w:rFonts w:ascii="Cambria" w:hAnsi="Cambria" w:cs="Calibri"/>
          <w:b/>
          <w:spacing w:val="5"/>
          <w:sz w:val="22"/>
          <w:szCs w:val="22"/>
          <w:lang w:bidi="en-US"/>
        </w:rPr>
        <w:t xml:space="preserve">γ) τα </w:t>
      </w:r>
      <w:r w:rsidRPr="00E66796">
        <w:rPr>
          <w:rFonts w:ascii="Cambria" w:hAnsi="Cambria" w:cs="Calibri"/>
          <w:b/>
          <w:sz w:val="22"/>
          <w:szCs w:val="22"/>
          <w:lang w:bidi="en-US"/>
        </w:rPr>
        <w:t>Δικαιολογητικά για πρότυπα διασφάλισης ποιότητας και πρότυπα περιβαλλοντικής διαχείρισης του άρθρου 22.Ε &amp; 23.7</w:t>
      </w:r>
    </w:p>
    <w:p w:rsidR="00985BAD" w:rsidRPr="003C0954" w:rsidRDefault="00985BAD" w:rsidP="00985BAD">
      <w:pPr>
        <w:jc w:val="both"/>
        <w:textAlignment w:val="baseline"/>
        <w:rPr>
          <w:rFonts w:ascii="Cambria" w:hAnsi="Cambria" w:cs="Calibri"/>
          <w:b/>
          <w:spacing w:val="5"/>
          <w:sz w:val="22"/>
          <w:szCs w:val="22"/>
          <w:highlight w:val="yellow"/>
          <w:lang w:bidi="en-US"/>
        </w:rPr>
      </w:pPr>
    </w:p>
    <w:p w:rsidR="00985BAD" w:rsidRPr="00AD4055" w:rsidRDefault="00985BAD" w:rsidP="00985BAD">
      <w:pPr>
        <w:jc w:val="both"/>
        <w:textAlignment w:val="baseline"/>
        <w:rPr>
          <w:rFonts w:ascii="Cambria" w:hAnsi="Cambria" w:cs="Calibri"/>
          <w:b/>
          <w:spacing w:val="5"/>
          <w:sz w:val="22"/>
          <w:szCs w:val="22"/>
          <w:lang w:bidi="en-US"/>
        </w:rPr>
      </w:pPr>
      <w:r w:rsidRPr="00AD4055">
        <w:rPr>
          <w:rFonts w:ascii="Cambria" w:hAnsi="Cambria" w:cs="Calibri"/>
          <w:b/>
          <w:spacing w:val="5"/>
          <w:sz w:val="22"/>
          <w:szCs w:val="22"/>
          <w:lang w:bidi="en-US"/>
        </w:rPr>
        <w:t xml:space="preserve">δ) </w:t>
      </w:r>
      <w:r w:rsidRPr="00AD4055">
        <w:rPr>
          <w:rFonts w:ascii="Cambria" w:hAnsi="Cambria" w:cs="Calibri"/>
          <w:spacing w:val="5"/>
          <w:sz w:val="22"/>
          <w:szCs w:val="22"/>
          <w:lang w:bidi="en-US"/>
        </w:rPr>
        <w:t xml:space="preserve"> </w:t>
      </w:r>
      <w:r w:rsidRPr="00AD4055">
        <w:rPr>
          <w:rFonts w:ascii="Cambria" w:hAnsi="Cambria" w:cs="Calibri"/>
          <w:spacing w:val="5"/>
          <w:sz w:val="22"/>
          <w:szCs w:val="22"/>
          <w:vertAlign w:val="superscript"/>
          <w:lang w:bidi="en-US"/>
        </w:rPr>
        <w:endnoteReference w:id="170"/>
      </w:r>
    </w:p>
    <w:p w:rsidR="00985BAD" w:rsidRPr="005035F5" w:rsidRDefault="00985BAD" w:rsidP="00985BAD">
      <w:pPr>
        <w:jc w:val="both"/>
        <w:textAlignment w:val="baseline"/>
        <w:rPr>
          <w:rFonts w:ascii="Cambria" w:hAnsi="Cambria" w:cs="Calibri"/>
          <w:b/>
          <w:bCs/>
          <w:strike/>
          <w:spacing w:val="5"/>
          <w:sz w:val="22"/>
          <w:szCs w:val="22"/>
          <w:shd w:val="clear" w:color="auto" w:fill="FFFF00"/>
          <w:lang w:bidi="en-US"/>
        </w:rPr>
      </w:pPr>
    </w:p>
    <w:p w:rsidR="00985BAD" w:rsidRPr="005035F5" w:rsidRDefault="00985BAD" w:rsidP="00985BAD">
      <w:pPr>
        <w:jc w:val="both"/>
        <w:textAlignment w:val="baseline"/>
        <w:rPr>
          <w:rFonts w:ascii="Cambria" w:hAnsi="Cambria" w:cs="Calibri"/>
          <w:b/>
          <w:bCs/>
          <w:strike/>
          <w:spacing w:val="5"/>
          <w:sz w:val="22"/>
          <w:szCs w:val="22"/>
          <w:shd w:val="clear" w:color="auto" w:fill="FFFF00"/>
          <w:lang w:bidi="en-US"/>
        </w:rPr>
      </w:pPr>
    </w:p>
    <w:p w:rsidR="00985BAD" w:rsidRPr="005035F5" w:rsidRDefault="00985BAD" w:rsidP="00985BAD">
      <w:pPr>
        <w:tabs>
          <w:tab w:val="left" w:pos="1021"/>
          <w:tab w:val="left" w:pos="1588"/>
        </w:tabs>
        <w:overflowPunct w:val="0"/>
        <w:autoSpaceDE w:val="0"/>
        <w:jc w:val="both"/>
        <w:textAlignment w:val="baseline"/>
        <w:rPr>
          <w:rFonts w:ascii="Cambria" w:hAnsi="Cambria" w:cs="Calibri"/>
          <w:bCs/>
          <w:spacing w:val="5"/>
          <w:sz w:val="22"/>
          <w:szCs w:val="22"/>
        </w:rPr>
      </w:pPr>
      <w:r w:rsidRPr="005035F5">
        <w:rPr>
          <w:rFonts w:ascii="Cambria" w:eastAsia="Arial" w:hAnsi="Cambria" w:cs="Calibri"/>
          <w:b/>
          <w:sz w:val="22"/>
          <w:szCs w:val="22"/>
        </w:rPr>
        <w:t>24.3</w:t>
      </w:r>
      <w:r w:rsidRPr="005035F5">
        <w:rPr>
          <w:rFonts w:ascii="Cambria" w:hAnsi="Cambria" w:cs="Calibri"/>
          <w:spacing w:val="5"/>
          <w:sz w:val="22"/>
          <w:szCs w:val="22"/>
        </w:rPr>
        <w:t xml:space="preserve">Ο ηλεκτρονικός υποφάκελος «Οικονομική Προσφορά» περιέχει το αρχείο </w:t>
      </w:r>
      <w:r w:rsidRPr="005035F5">
        <w:rPr>
          <w:rFonts w:ascii="Cambria" w:hAnsi="Cambria" w:cs="Calibri"/>
          <w:spacing w:val="5"/>
          <w:sz w:val="22"/>
          <w:szCs w:val="22"/>
          <w:lang w:val="en-US"/>
        </w:rPr>
        <w:t>pdf</w:t>
      </w:r>
      <w:r w:rsidRPr="005035F5">
        <w:rPr>
          <w:rFonts w:ascii="Cambria" w:hAnsi="Cambria" w:cs="Calibri"/>
          <w:spacing w:val="5"/>
          <w:sz w:val="22"/>
          <w:szCs w:val="22"/>
        </w:rPr>
        <w:t>, το οποίο παράγεται από το υποσύστημα, αφού συμπληρωθούν καταλλήλως οι σχετικές φόρμες</w:t>
      </w:r>
      <w:r w:rsidRPr="005035F5">
        <w:rPr>
          <w:rFonts w:ascii="Cambria" w:hAnsi="Cambria" w:cs="Cambria"/>
          <w:bCs/>
          <w:spacing w:val="5"/>
          <w:sz w:val="22"/>
          <w:szCs w:val="22"/>
        </w:rPr>
        <w:t xml:space="preserve"> και υπογράφεται</w:t>
      </w:r>
      <w:r w:rsidRPr="005035F5">
        <w:rPr>
          <w:rFonts w:ascii="Cambria" w:hAnsi="Cambria" w:cs="Calibri"/>
          <w:bCs/>
          <w:spacing w:val="5"/>
          <w:sz w:val="22"/>
          <w:szCs w:val="22"/>
        </w:rPr>
        <w:t>, τουλάχιστον με προηγμένη ηλεκτρονική υπογραφή, η οποία υποστηρίζεται από αναγνωρισμένο (εγκεκριμένο) πιστοποιητικό.</w:t>
      </w:r>
    </w:p>
    <w:p w:rsidR="00985BAD" w:rsidRPr="005035F5" w:rsidRDefault="00985BAD" w:rsidP="00985BAD">
      <w:pPr>
        <w:overflowPunct w:val="0"/>
        <w:autoSpaceDE w:val="0"/>
        <w:jc w:val="both"/>
        <w:textAlignment w:val="baseline"/>
        <w:rPr>
          <w:rFonts w:ascii="Cambria" w:hAnsi="Cambria" w:cs="Calibri"/>
          <w:spacing w:val="5"/>
          <w:sz w:val="22"/>
          <w:szCs w:val="22"/>
        </w:rPr>
      </w:pPr>
    </w:p>
    <w:p w:rsidR="00985BAD" w:rsidRPr="005035F5" w:rsidRDefault="00985BAD" w:rsidP="00985BAD">
      <w:pPr>
        <w:overflowPunct w:val="0"/>
        <w:autoSpaceDE w:val="0"/>
        <w:jc w:val="both"/>
        <w:textAlignment w:val="baseline"/>
        <w:rPr>
          <w:rFonts w:ascii="Cambria" w:eastAsia="Arial" w:hAnsi="Cambria" w:cs="Calibri"/>
          <w:spacing w:val="15"/>
          <w:sz w:val="22"/>
          <w:szCs w:val="22"/>
        </w:rPr>
      </w:pPr>
      <w:r w:rsidRPr="005035F5">
        <w:rPr>
          <w:rFonts w:ascii="Cambria" w:hAnsi="Cambria" w:cs="Calibri"/>
          <w:b/>
          <w:spacing w:val="5"/>
          <w:sz w:val="22"/>
          <w:szCs w:val="22"/>
        </w:rPr>
        <w:t>24.4</w:t>
      </w:r>
      <w:r w:rsidRPr="005035F5">
        <w:rPr>
          <w:rFonts w:ascii="Cambria" w:hAnsi="Cambria" w:cs="Calibri"/>
          <w:spacing w:val="5"/>
          <w:sz w:val="22"/>
          <w:szCs w:val="22"/>
        </w:rPr>
        <w:t xml:space="preserve"> Στην περίπτωση που με την προσφορά υποβάλλονται δημόσια ή/ και ιδιωτικά έγγραφα, αυτά γίνονται αποδεκτά, σύμφωνα με τα ειδικότερα οριζόμενα στο άρθρο 4.2 β της παρούσας.</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tabs>
          <w:tab w:val="left" w:pos="1021"/>
          <w:tab w:val="left" w:pos="1588"/>
        </w:tabs>
        <w:overflowPunct w:val="0"/>
        <w:autoSpaceDE w:val="0"/>
        <w:jc w:val="both"/>
        <w:textAlignment w:val="baseline"/>
        <w:rPr>
          <w:rFonts w:ascii="Cambria" w:hAnsi="Cambria" w:cs="Calibri"/>
          <w:b/>
          <w:spacing w:val="5"/>
          <w:sz w:val="22"/>
          <w:szCs w:val="22"/>
        </w:rPr>
      </w:pPr>
      <w:r w:rsidRPr="00C45E53">
        <w:rPr>
          <w:rFonts w:ascii="Cambria" w:hAnsi="Cambria" w:cs="Calibri"/>
          <w:b/>
          <w:spacing w:val="5"/>
          <w:sz w:val="22"/>
          <w:szCs w:val="22"/>
        </w:rPr>
        <w:t>24.5 Επισημαίνεται ότι οικονομικός φορέας παράγει, κατά περίπτωση, από το Υποσύστημα ΕΣΗΔΗΣ-Δημόσια Έργα τα ηλεκτρονικά αρχεία («εκτυπώσεις») των Δικαιολογητικών Συμμετοχής, Τεχνικής Προσφοράς και της Οικονομικής Προσφοράς σε μορφή αρχείου Portable Document Format (PDF), τα οποία υποβάλλονται και γίνονται αποδεκτά, υπογεγραμμένα, τουλάχιστον,  με προηγμένη ηλεκτρονική υπογραφή, η οποία υποστηρίζεται από αναγνωρισμένο (εγκεκριμένο) πιστοποιητικό και επισυνάπτονται στους αντίστοιχους ηλεκτρονικούς (υπο)φακέλους της προσφοράς.</w:t>
      </w:r>
    </w:p>
    <w:p w:rsidR="00985BAD" w:rsidRPr="005035F5" w:rsidRDefault="00985BAD" w:rsidP="00985BAD">
      <w:pPr>
        <w:pStyle w:val="310"/>
        <w:spacing w:line="240" w:lineRule="auto"/>
        <w:ind w:left="0"/>
        <w:rPr>
          <w:rFonts w:ascii="Cambria" w:hAnsi="Cambria" w:cs="Calibri"/>
          <w:sz w:val="22"/>
          <w:szCs w:val="22"/>
        </w:rPr>
      </w:pPr>
    </w:p>
    <w:p w:rsidR="00985BAD" w:rsidRPr="005035F5" w:rsidRDefault="00985BAD" w:rsidP="00985BAD">
      <w:pPr>
        <w:pStyle w:val="310"/>
        <w:spacing w:line="240" w:lineRule="auto"/>
        <w:ind w:left="0"/>
        <w:rPr>
          <w:rFonts w:ascii="Cambria" w:hAnsi="Cambria" w:cs="Calibri"/>
          <w:sz w:val="22"/>
          <w:szCs w:val="22"/>
        </w:rPr>
      </w:pPr>
    </w:p>
    <w:p w:rsidR="00985BAD" w:rsidRPr="005035F5" w:rsidRDefault="00985BAD" w:rsidP="00985BAD">
      <w:pPr>
        <w:pStyle w:val="310"/>
        <w:spacing w:line="240" w:lineRule="auto"/>
        <w:ind w:left="0"/>
        <w:rPr>
          <w:rFonts w:ascii="Cambria" w:hAnsi="Cambria" w:cs="Calibri"/>
          <w:sz w:val="22"/>
          <w:szCs w:val="22"/>
        </w:rPr>
      </w:pPr>
      <w:r w:rsidRPr="005035F5">
        <w:rPr>
          <w:rFonts w:ascii="Cambria" w:hAnsi="Cambria" w:cs="Calibri"/>
          <w:sz w:val="22"/>
          <w:szCs w:val="22"/>
        </w:rPr>
        <w:br w:type="page"/>
      </w:r>
    </w:p>
    <w:tbl>
      <w:tblPr>
        <w:tblW w:w="0" w:type="auto"/>
        <w:tblInd w:w="-31" w:type="dxa"/>
        <w:tblLayout w:type="fixed"/>
        <w:tblLook w:val="0000"/>
      </w:tblPr>
      <w:tblGrid>
        <w:gridCol w:w="9890"/>
      </w:tblGrid>
      <w:tr w:rsidR="00985BAD" w:rsidTr="00E21B54">
        <w:trPr>
          <w:cantSplit/>
          <w:trHeight w:hRule="exact" w:val="312"/>
        </w:trPr>
        <w:tc>
          <w:tcPr>
            <w:tcW w:w="9890" w:type="dxa"/>
            <w:tcBorders>
              <w:top w:val="single" w:sz="8" w:space="0" w:color="000000"/>
              <w:left w:val="single" w:sz="8" w:space="0" w:color="000000"/>
              <w:bottom w:val="single" w:sz="8" w:space="0" w:color="000000"/>
              <w:right w:val="single" w:sz="8" w:space="0" w:color="000000"/>
            </w:tcBorders>
            <w:shd w:val="clear" w:color="auto" w:fill="auto"/>
          </w:tcPr>
          <w:p w:rsidR="00985BAD" w:rsidRPr="005035F5" w:rsidRDefault="00985BAD" w:rsidP="00EC6908">
            <w:pPr>
              <w:pStyle w:val="1"/>
              <w:widowControl w:val="0"/>
              <w:numPr>
                <w:ilvl w:val="0"/>
                <w:numId w:val="13"/>
              </w:numPr>
              <w:tabs>
                <w:tab w:val="clear" w:pos="1021"/>
                <w:tab w:val="clear" w:pos="1588"/>
                <w:tab w:val="left" w:pos="1134"/>
              </w:tabs>
              <w:suppressAutoHyphens/>
              <w:overflowPunct/>
              <w:autoSpaceDE/>
              <w:autoSpaceDN/>
              <w:adjustRightInd/>
              <w:spacing w:before="0" w:after="0"/>
              <w:jc w:val="left"/>
              <w:textAlignment w:val="auto"/>
              <w:rPr>
                <w:rFonts w:ascii="Cambria" w:hAnsi="Cambria"/>
                <w:sz w:val="22"/>
                <w:szCs w:val="22"/>
              </w:rPr>
            </w:pPr>
            <w:bookmarkStart w:id="29" w:name="_Toc73524261"/>
            <w:r w:rsidRPr="005035F5">
              <w:rPr>
                <w:rFonts w:ascii="Cambria" w:hAnsi="Cambria" w:cs="Calibri"/>
                <w:sz w:val="22"/>
                <w:szCs w:val="22"/>
              </w:rPr>
              <w:lastRenderedPageBreak/>
              <w:t>ΚΕΦΑΛΑΙΟ Δ΄</w:t>
            </w:r>
            <w:bookmarkEnd w:id="29"/>
          </w:p>
        </w:tc>
      </w:tr>
    </w:tbl>
    <w:p w:rsidR="00985BAD" w:rsidRPr="005035F5" w:rsidRDefault="00985BAD" w:rsidP="00985BAD">
      <w:pPr>
        <w:ind w:firstLine="1418"/>
        <w:jc w:val="both"/>
        <w:rPr>
          <w:rFonts w:ascii="Cambria" w:hAnsi="Cambria"/>
          <w:sz w:val="22"/>
          <w:szCs w:val="22"/>
        </w:rPr>
      </w:pPr>
    </w:p>
    <w:p w:rsidR="00985BAD" w:rsidRPr="005035F5" w:rsidRDefault="00985BAD" w:rsidP="00985BAD">
      <w:pPr>
        <w:ind w:firstLine="1418"/>
        <w:jc w:val="both"/>
        <w:rPr>
          <w:rFonts w:ascii="Cambria" w:hAnsi="Cambria" w:cs="Calibri"/>
          <w:b/>
          <w:sz w:val="22"/>
          <w:szCs w:val="22"/>
        </w:rPr>
      </w:pPr>
    </w:p>
    <w:p w:rsidR="00985BAD" w:rsidRPr="005035F5" w:rsidRDefault="00985BAD" w:rsidP="00EC6908">
      <w:pPr>
        <w:pStyle w:val="2"/>
        <w:widowControl w:val="0"/>
        <w:numPr>
          <w:ilvl w:val="0"/>
          <w:numId w:val="14"/>
        </w:numPr>
        <w:tabs>
          <w:tab w:val="clear" w:pos="3024"/>
          <w:tab w:val="num" w:pos="0"/>
        </w:tabs>
        <w:suppressAutoHyphens/>
        <w:spacing w:before="0" w:after="0"/>
        <w:ind w:left="432"/>
        <w:rPr>
          <w:rFonts w:cs="Calibri"/>
          <w:sz w:val="22"/>
          <w:szCs w:val="22"/>
        </w:rPr>
      </w:pPr>
      <w:bookmarkStart w:id="30" w:name="_Toc73524262"/>
      <w:r w:rsidRPr="005035F5">
        <w:rPr>
          <w:rFonts w:cs="Calibri"/>
          <w:sz w:val="22"/>
          <w:szCs w:val="22"/>
        </w:rPr>
        <w:t>Άρθρο 25:  Υπεργολαβία</w:t>
      </w:r>
      <w:bookmarkEnd w:id="30"/>
    </w:p>
    <w:p w:rsidR="00985BAD" w:rsidRPr="005035F5" w:rsidRDefault="00985BAD" w:rsidP="00985BAD">
      <w:pPr>
        <w:tabs>
          <w:tab w:val="left" w:pos="1134"/>
        </w:tabs>
        <w:ind w:left="1100"/>
        <w:jc w:val="both"/>
        <w:rPr>
          <w:rFonts w:ascii="Cambria" w:hAnsi="Cambria" w:cs="Calibri"/>
          <w:sz w:val="22"/>
          <w:szCs w:val="22"/>
        </w:rPr>
      </w:pP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b/>
          <w:sz w:val="22"/>
          <w:szCs w:val="22"/>
          <w:lang w:bidi="en-US"/>
        </w:rPr>
        <w:t>25.1</w:t>
      </w:r>
      <w:r w:rsidRPr="005035F5">
        <w:rPr>
          <w:rFonts w:ascii="Cambria" w:hAnsi="Cambria" w:cs="Cambria"/>
          <w:sz w:val="22"/>
          <w:szCs w:val="22"/>
          <w:lang w:bidi="en-US"/>
        </w:rPr>
        <w:t xml:space="preserve"> Ο προσφέρων οικονομικός φορέας αναφέρει στην προσφορά του το τμήμα της σύμβασης που προτίθεται να αναθέσει υπό μορφή υπεργολαβίας σε τρίτους, καθώς και τους υπεργολάβους που προτείνει. Αν ο ανάδοχος πρότεινε συγκεκριμένους υπεργολάβους κατά την υποβολή της προσφοράς του, υποχρεούται, κατά την υπογραφή της σύμβασης εκτέλεσης, να προσκομίσει την υπεργολαβική σύμβαση. Η Διευθύνουσα Υπηρεσία μπορεί να χορηγήσει προθεσμία στον ανάδοχο κατ’ αίτησή του, για την προσκόμιση της υπεργολαβικής σύμβασης με τον αρχικώς προταθέντα υπεργολάβο ή άλλον, που διαθέτει τα αναγκαία, κατά την κρίση της υπηρεσίας αυτής, προσόντα, εφόσον συντρέχει σοβαρός λόγος.</w:t>
      </w:r>
      <w:r w:rsidRPr="005035F5">
        <w:rPr>
          <w:rFonts w:ascii="Cambria" w:hAnsi="Cambria" w:cs="Calibri"/>
          <w:sz w:val="22"/>
          <w:szCs w:val="22"/>
          <w:vertAlign w:val="superscript"/>
          <w:lang w:bidi="en-US"/>
        </w:rPr>
        <w:t xml:space="preserve"> </w:t>
      </w:r>
      <w:r w:rsidRPr="005035F5">
        <w:rPr>
          <w:rFonts w:ascii="Cambria" w:hAnsi="Cambria" w:cs="Cambria"/>
          <w:sz w:val="22"/>
          <w:szCs w:val="22"/>
          <w:vertAlign w:val="superscript"/>
          <w:lang w:bidi="en-US"/>
        </w:rPr>
        <w:endnoteReference w:id="171"/>
      </w:r>
      <w:r w:rsidRPr="005035F5">
        <w:rPr>
          <w:rFonts w:ascii="Cambria" w:hAnsi="Cambria" w:cs="Cambria"/>
          <w:sz w:val="22"/>
          <w:szCs w:val="22"/>
          <w:lang w:bidi="en-US"/>
        </w:rPr>
        <w:t xml:space="preserve"> </w:t>
      </w:r>
    </w:p>
    <w:p w:rsidR="00985BAD" w:rsidRPr="005035F5" w:rsidRDefault="00985BAD" w:rsidP="00985BAD">
      <w:pPr>
        <w:jc w:val="both"/>
        <w:textAlignment w:val="baseline"/>
        <w:rPr>
          <w:rFonts w:ascii="Cambria" w:hAnsi="Cambria" w:cs="Cambria"/>
          <w:sz w:val="22"/>
          <w:szCs w:val="22"/>
          <w:lang w:bidi="en-US"/>
        </w:rPr>
      </w:pPr>
    </w:p>
    <w:p w:rsidR="00985BAD" w:rsidRPr="005035F5" w:rsidRDefault="00985BAD" w:rsidP="00985BAD">
      <w:pPr>
        <w:tabs>
          <w:tab w:val="left" w:pos="1134"/>
        </w:tabs>
        <w:ind w:left="567"/>
        <w:jc w:val="both"/>
        <w:textAlignment w:val="baseline"/>
        <w:rPr>
          <w:rFonts w:ascii="Cambria" w:hAnsi="Cambria" w:cs="Cambria"/>
          <w:sz w:val="22"/>
          <w:szCs w:val="22"/>
          <w:lang w:bidi="en-US"/>
        </w:rPr>
      </w:pP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b/>
          <w:sz w:val="22"/>
          <w:szCs w:val="22"/>
          <w:lang w:bidi="en-US"/>
        </w:rPr>
        <w:t>25.2</w:t>
      </w:r>
      <w:r w:rsidRPr="005035F5">
        <w:rPr>
          <w:rFonts w:ascii="Cambria" w:hAnsi="Cambria" w:cs="Cambria"/>
          <w:sz w:val="22"/>
          <w:szCs w:val="22"/>
          <w:lang w:bidi="en-US"/>
        </w:rPr>
        <w:t xml:space="preserve"> Η τήρηση των υποχρεώσεων της παρ. 2 του άρθρου 18 του ν 4412/2016 από υπεργολάβους δεν αίρει την ευθύνη του κυρίου αναδόχου.</w:t>
      </w:r>
    </w:p>
    <w:p w:rsidR="00985BAD" w:rsidRPr="005035F5" w:rsidRDefault="00985BAD" w:rsidP="00985BAD">
      <w:pPr>
        <w:ind w:left="720"/>
        <w:textAlignment w:val="baseline"/>
        <w:rPr>
          <w:rFonts w:ascii="Cambria" w:hAnsi="Cambria" w:cs="Cambria"/>
          <w:sz w:val="22"/>
          <w:szCs w:val="22"/>
          <w:lang w:bidi="en-US"/>
        </w:rPr>
      </w:pPr>
    </w:p>
    <w:p w:rsidR="00985BAD" w:rsidRPr="005035F5" w:rsidRDefault="00985BAD" w:rsidP="00EC6908">
      <w:pPr>
        <w:widowControl w:val="0"/>
        <w:numPr>
          <w:ilvl w:val="1"/>
          <w:numId w:val="27"/>
        </w:numPr>
        <w:suppressAutoHyphens/>
        <w:jc w:val="both"/>
        <w:textAlignment w:val="baseline"/>
        <w:rPr>
          <w:rFonts w:ascii="Cambria" w:hAnsi="Cambria" w:cs="Cambria"/>
          <w:sz w:val="22"/>
          <w:szCs w:val="22"/>
          <w:lang w:val="en-US" w:bidi="en-US"/>
        </w:rPr>
      </w:pPr>
      <w:r w:rsidRPr="005035F5">
        <w:rPr>
          <w:rFonts w:ascii="Cambria" w:hAnsi="Cambria" w:cs="Cambria"/>
          <w:sz w:val="22"/>
          <w:szCs w:val="22"/>
          <w:lang w:val="en-US" w:bidi="en-US"/>
        </w:rPr>
        <w:t xml:space="preserve">.................................................................... </w:t>
      </w:r>
      <w:r w:rsidRPr="005035F5">
        <w:rPr>
          <w:rFonts w:ascii="Cambria" w:hAnsi="Cambria" w:cs="Cambria"/>
          <w:sz w:val="22"/>
          <w:szCs w:val="22"/>
          <w:vertAlign w:val="superscript"/>
          <w:lang w:val="en-US" w:bidi="en-US"/>
        </w:rPr>
        <w:endnoteReference w:id="172"/>
      </w:r>
    </w:p>
    <w:p w:rsidR="00985BAD" w:rsidRPr="005035F5" w:rsidRDefault="00985BAD" w:rsidP="00985BAD">
      <w:pPr>
        <w:tabs>
          <w:tab w:val="left" w:pos="1134"/>
        </w:tabs>
        <w:ind w:left="567" w:hanging="567"/>
        <w:jc w:val="both"/>
        <w:textAlignment w:val="baseline"/>
        <w:rPr>
          <w:rFonts w:ascii="Cambria" w:hAnsi="Cambria" w:cs="Cambria"/>
          <w:sz w:val="22"/>
          <w:szCs w:val="22"/>
          <w:lang w:val="en-US" w:bidi="en-US"/>
        </w:rPr>
      </w:pP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b/>
          <w:sz w:val="22"/>
          <w:szCs w:val="22"/>
          <w:lang w:bidi="en-US"/>
        </w:rPr>
        <w:t>25.4</w:t>
      </w:r>
      <w:r w:rsidRPr="005035F5">
        <w:rPr>
          <w:rFonts w:ascii="Cambria" w:hAnsi="Cambria" w:cs="Cambria"/>
          <w:sz w:val="22"/>
          <w:szCs w:val="22"/>
          <w:lang w:bidi="en-US"/>
        </w:rPr>
        <w:t xml:space="preserve">  Η αναθέτουσα αρχή:</w:t>
      </w:r>
    </w:p>
    <w:p w:rsidR="00985BAD" w:rsidRPr="005035F5" w:rsidRDefault="00985BAD" w:rsidP="00985BAD">
      <w:pPr>
        <w:tabs>
          <w:tab w:val="left" w:pos="1134"/>
        </w:tabs>
        <w:jc w:val="both"/>
        <w:textAlignment w:val="baseline"/>
        <w:rPr>
          <w:rFonts w:ascii="Cambria" w:hAnsi="Cambria" w:cs="Cambria"/>
          <w:b/>
          <w:sz w:val="22"/>
          <w:szCs w:val="22"/>
          <w:lang w:bidi="en-US"/>
        </w:rPr>
      </w:pPr>
    </w:p>
    <w:p w:rsidR="00985BAD" w:rsidRPr="005035F5" w:rsidRDefault="00985BAD" w:rsidP="00985BAD">
      <w:pPr>
        <w:tabs>
          <w:tab w:val="left" w:pos="1134"/>
        </w:tabs>
        <w:jc w:val="both"/>
        <w:textAlignment w:val="baseline"/>
        <w:rPr>
          <w:rFonts w:ascii="Cambria" w:hAnsi="Cambria" w:cs="Calibri"/>
          <w:sz w:val="22"/>
          <w:szCs w:val="22"/>
          <w:lang w:bidi="en-US"/>
        </w:rPr>
      </w:pPr>
      <w:r w:rsidRPr="005035F5">
        <w:rPr>
          <w:rFonts w:ascii="Cambria" w:hAnsi="Cambria" w:cs="Cambria"/>
          <w:b/>
          <w:sz w:val="22"/>
          <w:szCs w:val="22"/>
          <w:lang w:bidi="en-US"/>
        </w:rPr>
        <w:t>α)</w:t>
      </w:r>
      <w:r w:rsidRPr="005035F5">
        <w:rPr>
          <w:rFonts w:ascii="Cambria" w:hAnsi="Cambria" w:cs="Cambria"/>
          <w:sz w:val="22"/>
          <w:szCs w:val="22"/>
          <w:lang w:bidi="en-US"/>
        </w:rPr>
        <w:t xml:space="preserve"> </w:t>
      </w:r>
      <w:r w:rsidRPr="005035F5">
        <w:rPr>
          <w:rFonts w:ascii="Cambria" w:hAnsi="Cambria" w:cs="Calibri"/>
          <w:sz w:val="22"/>
          <w:szCs w:val="22"/>
          <w:lang w:bidi="en-US"/>
        </w:rPr>
        <w:t>ελέγχει την επαγγελματική καταλληλότητα του υπεργολάβου να εκτελέσει το προς ανάθεση τμήμα, κατά την έννοια του άρθρου 22</w:t>
      </w:r>
      <w:r>
        <w:rPr>
          <w:rFonts w:ascii="Cambria" w:hAnsi="Cambria" w:cs="Calibri"/>
          <w:sz w:val="22"/>
          <w:szCs w:val="22"/>
          <w:lang w:bidi="en-US"/>
        </w:rPr>
        <w:t>.</w:t>
      </w:r>
      <w:r w:rsidRPr="005035F5">
        <w:rPr>
          <w:rFonts w:ascii="Cambria" w:hAnsi="Cambria" w:cs="Calibri"/>
          <w:sz w:val="22"/>
          <w:szCs w:val="22"/>
          <w:lang w:bidi="en-US"/>
        </w:rPr>
        <w:t>Β (άρθρο 75 παρ. 1 περ. α’ και 2 ν. 4412/2016) και επαληθεύει τη μη συνδρομή</w:t>
      </w:r>
      <w:r>
        <w:rPr>
          <w:rFonts w:ascii="Cambria" w:hAnsi="Cambria" w:cs="Calibri"/>
          <w:sz w:val="22"/>
          <w:szCs w:val="22"/>
          <w:lang w:bidi="en-US"/>
        </w:rPr>
        <w:t>,</w:t>
      </w:r>
      <w:r w:rsidRPr="005035F5">
        <w:rPr>
          <w:rFonts w:ascii="Cambria" w:hAnsi="Cambria" w:cs="Calibri"/>
          <w:sz w:val="22"/>
          <w:szCs w:val="22"/>
          <w:lang w:bidi="en-US"/>
        </w:rPr>
        <w:t xml:space="preserve"> στο πρόσωπό του</w:t>
      </w:r>
      <w:r>
        <w:rPr>
          <w:rFonts w:ascii="Cambria" w:hAnsi="Cambria" w:cs="Calibri"/>
          <w:sz w:val="22"/>
          <w:szCs w:val="22"/>
          <w:lang w:bidi="en-US"/>
        </w:rPr>
        <w:t>,</w:t>
      </w:r>
      <w:r w:rsidRPr="005035F5">
        <w:rPr>
          <w:rFonts w:ascii="Cambria" w:hAnsi="Cambria" w:cs="Calibri"/>
          <w:sz w:val="22"/>
          <w:szCs w:val="22"/>
          <w:lang w:bidi="en-US"/>
        </w:rPr>
        <w:t xml:space="preserve"> των λόγω αποκλεισμού του </w:t>
      </w:r>
      <w:r w:rsidRPr="00C45E53">
        <w:rPr>
          <w:rFonts w:ascii="Cambria" w:hAnsi="Cambria" w:cs="Calibri"/>
          <w:sz w:val="22"/>
          <w:szCs w:val="22"/>
          <w:lang w:bidi="en-US"/>
        </w:rPr>
        <w:t>άρθρου 22.Α.1, 22.Α.2 και 22.Α.9</w:t>
      </w:r>
      <w:r w:rsidRPr="005035F5">
        <w:rPr>
          <w:rFonts w:ascii="Cambria" w:hAnsi="Cambria" w:cs="Calibri"/>
          <w:sz w:val="22"/>
          <w:szCs w:val="22"/>
          <w:lang w:bidi="en-US"/>
        </w:rPr>
        <w:t xml:space="preserve"> (άρθρα 73 παρ. 1 και 2 και 74 ν. 4412.2016), σύμφωνα με τα κατά περίπτωση ειδικώς προβλεπόμενα στο άρθρο 23 της παρούσας (άρθρα 79 έως 81 ν. 4412/2016).</w:t>
      </w:r>
      <w:r w:rsidRPr="005035F5">
        <w:rPr>
          <w:rFonts w:ascii="Cambria" w:hAnsi="Cambria" w:cs="Calibri"/>
          <w:sz w:val="22"/>
          <w:szCs w:val="22"/>
          <w:vertAlign w:val="superscript"/>
          <w:lang w:bidi="en-US"/>
        </w:rPr>
        <w:t xml:space="preserve"> </w:t>
      </w:r>
      <w:r w:rsidRPr="005035F5">
        <w:rPr>
          <w:rFonts w:ascii="Cambria" w:hAnsi="Cambria" w:cs="Calibri"/>
          <w:sz w:val="22"/>
          <w:szCs w:val="22"/>
          <w:vertAlign w:val="superscript"/>
          <w:lang w:bidi="en-US"/>
        </w:rPr>
        <w:endnoteReference w:id="173"/>
      </w:r>
    </w:p>
    <w:p w:rsidR="00985BAD" w:rsidRPr="005035F5" w:rsidRDefault="00985BAD" w:rsidP="00985BAD">
      <w:pPr>
        <w:tabs>
          <w:tab w:val="left" w:pos="1134"/>
        </w:tabs>
        <w:jc w:val="both"/>
        <w:textAlignment w:val="baseline"/>
        <w:rPr>
          <w:rFonts w:ascii="Cambria" w:hAnsi="Cambria" w:cs="Cambria"/>
          <w:sz w:val="22"/>
          <w:szCs w:val="22"/>
          <w:lang w:bidi="en-US"/>
        </w:rPr>
      </w:pPr>
    </w:p>
    <w:p w:rsidR="00985BAD" w:rsidRPr="005035F5" w:rsidRDefault="00985BAD" w:rsidP="00985BAD">
      <w:pPr>
        <w:jc w:val="both"/>
        <w:textAlignment w:val="baseline"/>
        <w:rPr>
          <w:rFonts w:ascii="Cambria" w:hAnsi="Cambria" w:cs="Cambria"/>
          <w:sz w:val="22"/>
          <w:szCs w:val="22"/>
          <w:lang w:bidi="en-US"/>
        </w:rPr>
      </w:pPr>
      <w:r w:rsidRPr="005035F5">
        <w:rPr>
          <w:rFonts w:ascii="Cambria" w:hAnsi="Cambria" w:cs="Cambria"/>
          <w:b/>
          <w:sz w:val="22"/>
          <w:szCs w:val="22"/>
          <w:lang w:bidi="en-US"/>
        </w:rPr>
        <w:t>β)</w:t>
      </w:r>
      <w:r w:rsidRPr="005035F5">
        <w:rPr>
          <w:rFonts w:ascii="Cambria" w:hAnsi="Cambria" w:cs="Cambria"/>
          <w:sz w:val="22"/>
          <w:szCs w:val="22"/>
          <w:lang w:bidi="en-US"/>
        </w:rPr>
        <w:t xml:space="preserve"> </w:t>
      </w:r>
      <w:r w:rsidRPr="005035F5">
        <w:rPr>
          <w:rFonts w:ascii="Cambria" w:hAnsi="Cambria" w:cs="Calibri"/>
          <w:sz w:val="22"/>
          <w:szCs w:val="22"/>
          <w:lang w:bidi="en-US"/>
        </w:rPr>
        <w:t>απαιτεί υποχρεωτικά από τον οικονομικό φορέα να αντικαταστήσει έναν υπεργολάβο, όταν κατόπιν του ελέγχου και της επαλήθευσης της ως άνω περίπτωσης (α), διαπιστώνεται ότι δεν πληρούνται οι όροι επαγγελματικής καταλληλλότητας του υπεργολάβου ή όταν συντρέχουν οι ως άνω λόγοι αποκλεισμού του.</w:t>
      </w:r>
    </w:p>
    <w:p w:rsidR="00985BAD" w:rsidRPr="005035F5" w:rsidRDefault="00985BAD" w:rsidP="00985BAD">
      <w:pPr>
        <w:tabs>
          <w:tab w:val="left" w:pos="567"/>
        </w:tabs>
        <w:jc w:val="both"/>
        <w:rPr>
          <w:rFonts w:ascii="Cambria" w:eastAsia="Calibri" w:hAnsi="Cambria" w:cs="Calibri"/>
          <w:sz w:val="22"/>
          <w:szCs w:val="22"/>
        </w:rPr>
      </w:pPr>
    </w:p>
    <w:p w:rsidR="00985BAD" w:rsidRPr="00AE3150" w:rsidRDefault="00985BAD" w:rsidP="00EC6908">
      <w:pPr>
        <w:pStyle w:val="2"/>
        <w:widowControl w:val="0"/>
        <w:numPr>
          <w:ilvl w:val="0"/>
          <w:numId w:val="14"/>
        </w:numPr>
        <w:tabs>
          <w:tab w:val="clear" w:pos="3024"/>
          <w:tab w:val="num" w:pos="0"/>
        </w:tabs>
        <w:suppressAutoHyphens/>
        <w:spacing w:before="0" w:after="0"/>
        <w:ind w:left="0" w:firstLine="0"/>
        <w:textAlignment w:val="baseline"/>
        <w:rPr>
          <w:rFonts w:cs="Calibri"/>
          <w:sz w:val="22"/>
          <w:szCs w:val="22"/>
          <w:lang w:bidi="en-US"/>
        </w:rPr>
      </w:pPr>
      <w:r w:rsidRPr="005035F5">
        <w:rPr>
          <w:rFonts w:eastAsia="Calibri" w:cs="Calibri"/>
          <w:sz w:val="22"/>
          <w:szCs w:val="22"/>
        </w:rPr>
        <w:t xml:space="preserve"> </w:t>
      </w:r>
      <w:bookmarkStart w:id="31" w:name="_Toc73452218"/>
      <w:bookmarkStart w:id="32" w:name="_Toc73523898"/>
      <w:bookmarkStart w:id="33" w:name="_Toc73524263"/>
      <w:r w:rsidRPr="00AE3150">
        <w:rPr>
          <w:rFonts w:cs="Calibri"/>
          <w:sz w:val="22"/>
          <w:szCs w:val="22"/>
          <w:lang w:bidi="en-US"/>
        </w:rPr>
        <w:t>Άρθρο 25Α :  Εφαρμοστέο Δίκαιο- Επίλυση Διαφορών</w:t>
      </w:r>
      <w:bookmarkEnd w:id="31"/>
      <w:bookmarkEnd w:id="32"/>
      <w:bookmarkEnd w:id="33"/>
    </w:p>
    <w:p w:rsidR="00985BAD" w:rsidRPr="00AE3150" w:rsidRDefault="00985BAD" w:rsidP="00985BAD">
      <w:pPr>
        <w:tabs>
          <w:tab w:val="left" w:pos="1134"/>
        </w:tabs>
        <w:ind w:left="567" w:hanging="567"/>
        <w:jc w:val="both"/>
        <w:textAlignment w:val="baseline"/>
        <w:rPr>
          <w:rFonts w:ascii="Cambria" w:hAnsi="Cambria" w:cs="Cambria"/>
          <w:sz w:val="22"/>
          <w:szCs w:val="22"/>
          <w:lang w:bidi="en-US"/>
        </w:rPr>
      </w:pPr>
    </w:p>
    <w:p w:rsidR="00985BAD" w:rsidRDefault="00985BAD" w:rsidP="00985BAD">
      <w:pPr>
        <w:jc w:val="both"/>
        <w:textAlignment w:val="baseline"/>
        <w:rPr>
          <w:rFonts w:ascii="Cambria" w:hAnsi="Cambria" w:cs="Cambria"/>
          <w:bCs/>
          <w:sz w:val="22"/>
          <w:szCs w:val="22"/>
        </w:rPr>
      </w:pPr>
      <w:r w:rsidRPr="00AE3150">
        <w:rPr>
          <w:rFonts w:ascii="Cambria" w:hAnsi="Cambria" w:cs="Cambria"/>
          <w:bCs/>
          <w:sz w:val="22"/>
          <w:szCs w:val="22"/>
        </w:rPr>
        <w:t xml:space="preserve">Κάθε διαφορά μεταξύ των συμβαλλόμενων μερών που προκύπτει ή σχετίζεται με την  ερμηνεία και/ ή το κύρος και/ή την εφαρμογή και/ή την εκτέλεση της συμβάσης  επιλύεται με την άσκηση προσφυγής ή αγωγής στο διοικητικό εφετείο της περιφέρειας, στην οποία έχει υπογράφει η σύμβαση σύμφωνα με τα οριζόμενα στο άρθρο 175 ν. 4412/2016. </w:t>
      </w:r>
    </w:p>
    <w:p w:rsidR="00985BAD" w:rsidRDefault="00985BAD" w:rsidP="00985BAD">
      <w:pPr>
        <w:jc w:val="both"/>
        <w:textAlignment w:val="baseline"/>
        <w:rPr>
          <w:rFonts w:ascii="Cambria" w:hAnsi="Cambria" w:cs="Cambria"/>
          <w:bCs/>
          <w:sz w:val="22"/>
          <w:szCs w:val="22"/>
        </w:rPr>
      </w:pPr>
    </w:p>
    <w:p w:rsidR="00985BAD" w:rsidRPr="00AE3150" w:rsidRDefault="00985BAD" w:rsidP="00985BAD">
      <w:pPr>
        <w:jc w:val="both"/>
        <w:textAlignment w:val="baseline"/>
        <w:rPr>
          <w:rFonts w:ascii="Cambria" w:hAnsi="Cambria" w:cs="Cambria"/>
          <w:bCs/>
          <w:sz w:val="22"/>
          <w:szCs w:val="22"/>
        </w:rPr>
      </w:pPr>
      <w:r w:rsidRPr="00AE3150">
        <w:rPr>
          <w:rFonts w:ascii="Cambria" w:hAnsi="Cambria" w:cs="Cambria"/>
          <w:b/>
          <w:bCs/>
          <w:sz w:val="22"/>
          <w:szCs w:val="22"/>
        </w:rPr>
        <w:t>[Η΄(Εναλλακτικά) Ρήτρα διαιτησίας, κατόπιν σύμφωνης γνώμης του οικείου Τεχνικού Συμβουλίου</w:t>
      </w:r>
      <w:r w:rsidRPr="00C45E53">
        <w:rPr>
          <w:rFonts w:ascii="Cambria" w:hAnsi="Cambria" w:cs="Cambria"/>
          <w:bCs/>
          <w:i/>
          <w:sz w:val="22"/>
          <w:szCs w:val="22"/>
        </w:rPr>
        <w:t xml:space="preserve"> </w:t>
      </w:r>
      <w:r w:rsidRPr="00AE3150">
        <w:rPr>
          <w:rFonts w:ascii="Cambria" w:hAnsi="Cambria" w:cs="Calibri"/>
          <w:sz w:val="22"/>
          <w:szCs w:val="22"/>
          <w:vertAlign w:val="superscript"/>
          <w:lang w:bidi="en-US"/>
        </w:rPr>
        <w:endnoteReference w:id="174"/>
      </w:r>
    </w:p>
    <w:p w:rsidR="00985BAD" w:rsidRPr="00902960" w:rsidRDefault="00985BAD" w:rsidP="00985BAD">
      <w:pPr>
        <w:jc w:val="both"/>
        <w:textAlignment w:val="baseline"/>
        <w:rPr>
          <w:rFonts w:ascii="Cambria" w:hAnsi="Cambria" w:cs="Cambria"/>
          <w:bCs/>
          <w:sz w:val="22"/>
          <w:szCs w:val="22"/>
        </w:rPr>
      </w:pPr>
      <w:r w:rsidRPr="00902960">
        <w:rPr>
          <w:rFonts w:ascii="Cambria" w:hAnsi="Cambria" w:cs="Cambria"/>
          <w:bCs/>
          <w:sz w:val="22"/>
          <w:szCs w:val="22"/>
        </w:rPr>
        <w:t>Τα συμβαλλόμενα μέρη συμφωνούν και συναποδέχονται ότι όλες οι διαφορές που προκύπτουν ή σχετίζονται με την  ερμηνεία και/ ή το κύρος και/ή την εφαρμογή και/ή την εκτέλεση  της  σύμβασης, επιλύονται οριστικά από διαιτητικό δικαστήριο /όργανο  το οποίο διορίζεται και διεξάγει τη διαιτησία σύμφωνα με τις διατάξεις που εκάστοτε ισχύουν για τις διαιτησίες του Δημοσίου. (Κατά παρέκκλιση από τις διατάξεις που ισχύουν για τις διαιτησίες του Δημοσίου, η αναθέτουσα αρχή  μπορεί να καθορίσει στο σημείο αυτό, κατά περίπτωση, το περιεχόμενο της διαιτητικής ρήτρας σύμφωνα με τον επιλεγέντα φορέα διαιτησίας, περιέχον μεταξύ άλλων, τους κανόνες που διέπουν τον ορισμό των διαιτητών, τους εφαρμοστέους κανόνες διαιτησίας, την έδρα του διαιτητικού δικαστηρίου (ή οργάνου), τις αμοιβές των διαιτητών (εφόσον δεν ορίζονται από τους εφαρμοστέους κανόνες διαιτησίας), τη γλώσσα στην οποία θα διεξαχθεί η διαιτησία και κάθε άλλο σχετικό θέμα).</w:t>
      </w:r>
    </w:p>
    <w:p w:rsidR="00985BAD" w:rsidRPr="00902960" w:rsidRDefault="00985BAD" w:rsidP="00985BAD">
      <w:pPr>
        <w:jc w:val="both"/>
        <w:textAlignment w:val="baseline"/>
        <w:rPr>
          <w:rFonts w:ascii="Cambria" w:hAnsi="Cambria" w:cs="Cambria"/>
          <w:bCs/>
          <w:sz w:val="22"/>
          <w:szCs w:val="22"/>
        </w:rPr>
      </w:pPr>
      <w:r w:rsidRPr="00902960">
        <w:rPr>
          <w:rFonts w:ascii="Cambria" w:hAnsi="Cambria" w:cs="Cambria"/>
          <w:bCs/>
          <w:sz w:val="22"/>
          <w:szCs w:val="22"/>
          <w:lang w:val="en-US"/>
        </w:rPr>
        <w:t> </w:t>
      </w:r>
    </w:p>
    <w:p w:rsidR="00985BAD" w:rsidRPr="00902960" w:rsidRDefault="00985BAD" w:rsidP="00985BAD">
      <w:pPr>
        <w:jc w:val="both"/>
        <w:textAlignment w:val="baseline"/>
        <w:rPr>
          <w:rFonts w:ascii="Cambria" w:hAnsi="Cambria" w:cs="Cambria"/>
          <w:bCs/>
          <w:sz w:val="22"/>
          <w:szCs w:val="22"/>
        </w:rPr>
      </w:pPr>
      <w:r w:rsidRPr="00902960">
        <w:rPr>
          <w:rFonts w:ascii="Cambria" w:hAnsi="Cambria" w:cs="Cambria"/>
          <w:bCs/>
          <w:sz w:val="22"/>
          <w:szCs w:val="22"/>
        </w:rPr>
        <w:t>Η διεξαγωγή της διαιτησίας υπόκειται στον «Κανονισμό Διαφάνειας στις δυνάμει Συνθήκης Διαιτησίες Επενδυτών-Κρατών» (</w:t>
      </w:r>
      <w:r w:rsidRPr="00902960">
        <w:rPr>
          <w:rFonts w:ascii="Cambria" w:hAnsi="Cambria" w:cs="Cambria"/>
          <w:bCs/>
          <w:sz w:val="22"/>
          <w:szCs w:val="22"/>
          <w:lang w:val="en-US"/>
        </w:rPr>
        <w:t>Rules</w:t>
      </w:r>
      <w:r w:rsidRPr="00902960">
        <w:rPr>
          <w:rFonts w:ascii="Cambria" w:hAnsi="Cambria" w:cs="Cambria"/>
          <w:bCs/>
          <w:sz w:val="22"/>
          <w:szCs w:val="22"/>
        </w:rPr>
        <w:t xml:space="preserve"> </w:t>
      </w:r>
      <w:r w:rsidRPr="00902960">
        <w:rPr>
          <w:rFonts w:ascii="Cambria" w:hAnsi="Cambria" w:cs="Cambria"/>
          <w:bCs/>
          <w:sz w:val="22"/>
          <w:szCs w:val="22"/>
          <w:lang w:val="en-US"/>
        </w:rPr>
        <w:t>on</w:t>
      </w:r>
      <w:r w:rsidRPr="00902960">
        <w:rPr>
          <w:rFonts w:ascii="Cambria" w:hAnsi="Cambria" w:cs="Cambria"/>
          <w:bCs/>
          <w:sz w:val="22"/>
          <w:szCs w:val="22"/>
        </w:rPr>
        <w:t xml:space="preserve"> </w:t>
      </w:r>
      <w:r w:rsidRPr="00902960">
        <w:rPr>
          <w:rFonts w:ascii="Cambria" w:hAnsi="Cambria" w:cs="Cambria"/>
          <w:bCs/>
          <w:sz w:val="22"/>
          <w:szCs w:val="22"/>
          <w:lang w:val="en-US"/>
        </w:rPr>
        <w:t>Transparency</w:t>
      </w:r>
      <w:r w:rsidRPr="00902960">
        <w:rPr>
          <w:rFonts w:ascii="Cambria" w:hAnsi="Cambria" w:cs="Cambria"/>
          <w:bCs/>
          <w:sz w:val="22"/>
          <w:szCs w:val="22"/>
        </w:rPr>
        <w:t xml:space="preserve"> </w:t>
      </w:r>
      <w:r w:rsidRPr="00902960">
        <w:rPr>
          <w:rFonts w:ascii="Cambria" w:hAnsi="Cambria" w:cs="Cambria"/>
          <w:bCs/>
          <w:sz w:val="22"/>
          <w:szCs w:val="22"/>
          <w:lang w:val="en-US"/>
        </w:rPr>
        <w:t>in</w:t>
      </w:r>
      <w:r w:rsidRPr="00902960">
        <w:rPr>
          <w:rFonts w:ascii="Cambria" w:hAnsi="Cambria" w:cs="Cambria"/>
          <w:bCs/>
          <w:sz w:val="22"/>
          <w:szCs w:val="22"/>
        </w:rPr>
        <w:t xml:space="preserve"> </w:t>
      </w:r>
      <w:r w:rsidRPr="00902960">
        <w:rPr>
          <w:rFonts w:ascii="Cambria" w:hAnsi="Cambria" w:cs="Cambria"/>
          <w:bCs/>
          <w:sz w:val="22"/>
          <w:szCs w:val="22"/>
          <w:lang w:val="en-US"/>
        </w:rPr>
        <w:t>Treaty</w:t>
      </w:r>
      <w:r w:rsidRPr="00902960">
        <w:rPr>
          <w:rFonts w:ascii="Cambria" w:hAnsi="Cambria" w:cs="Cambria"/>
          <w:bCs/>
          <w:sz w:val="22"/>
          <w:szCs w:val="22"/>
        </w:rPr>
        <w:t xml:space="preserve"> </w:t>
      </w:r>
      <w:r w:rsidRPr="00902960">
        <w:rPr>
          <w:rFonts w:ascii="Cambria" w:hAnsi="Cambria" w:cs="Cambria"/>
          <w:bCs/>
          <w:sz w:val="22"/>
          <w:szCs w:val="22"/>
          <w:lang w:val="en-US"/>
        </w:rPr>
        <w:t>based</w:t>
      </w:r>
      <w:r w:rsidRPr="00902960">
        <w:rPr>
          <w:rFonts w:ascii="Cambria" w:hAnsi="Cambria" w:cs="Cambria"/>
          <w:bCs/>
          <w:sz w:val="22"/>
          <w:szCs w:val="22"/>
        </w:rPr>
        <w:t xml:space="preserve"> </w:t>
      </w:r>
      <w:r w:rsidRPr="00902960">
        <w:rPr>
          <w:rFonts w:ascii="Cambria" w:hAnsi="Cambria" w:cs="Cambria"/>
          <w:bCs/>
          <w:sz w:val="22"/>
          <w:szCs w:val="22"/>
          <w:lang w:val="en-US"/>
        </w:rPr>
        <w:t>Investor</w:t>
      </w:r>
      <w:r w:rsidRPr="00902960">
        <w:rPr>
          <w:rFonts w:ascii="Cambria" w:hAnsi="Cambria" w:cs="Cambria"/>
          <w:bCs/>
          <w:sz w:val="22"/>
          <w:szCs w:val="22"/>
        </w:rPr>
        <w:t>-</w:t>
      </w:r>
      <w:r w:rsidRPr="00902960">
        <w:rPr>
          <w:rFonts w:ascii="Cambria" w:hAnsi="Cambria" w:cs="Cambria"/>
          <w:bCs/>
          <w:sz w:val="22"/>
          <w:szCs w:val="22"/>
          <w:lang w:val="en-US"/>
        </w:rPr>
        <w:t>State</w:t>
      </w:r>
      <w:r w:rsidRPr="00902960">
        <w:rPr>
          <w:rFonts w:ascii="Cambria" w:hAnsi="Cambria" w:cs="Cambria"/>
          <w:bCs/>
          <w:sz w:val="22"/>
          <w:szCs w:val="22"/>
        </w:rPr>
        <w:t xml:space="preserve"> </w:t>
      </w:r>
      <w:r w:rsidRPr="00902960">
        <w:rPr>
          <w:rFonts w:ascii="Cambria" w:hAnsi="Cambria" w:cs="Cambria"/>
          <w:bCs/>
          <w:sz w:val="22"/>
          <w:szCs w:val="22"/>
          <w:lang w:val="en-US"/>
        </w:rPr>
        <w:t>Arbitration</w:t>
      </w:r>
      <w:r w:rsidRPr="00902960">
        <w:rPr>
          <w:rFonts w:ascii="Cambria" w:hAnsi="Cambria" w:cs="Cambria"/>
          <w:bCs/>
          <w:sz w:val="22"/>
          <w:szCs w:val="22"/>
        </w:rPr>
        <w:t>) της Επιτροπής των Ηνωμένων Εθνών για το Διεθνές Εμπορικό Δίκαιο (</w:t>
      </w:r>
      <w:r w:rsidRPr="00902960">
        <w:rPr>
          <w:rFonts w:ascii="Cambria" w:hAnsi="Cambria" w:cs="Cambria"/>
          <w:bCs/>
          <w:sz w:val="22"/>
          <w:szCs w:val="22"/>
          <w:lang w:val="en-US"/>
        </w:rPr>
        <w:t>UNCITRAL</w:t>
      </w:r>
      <w:r w:rsidRPr="00902960">
        <w:rPr>
          <w:rFonts w:ascii="Cambria" w:hAnsi="Cambria" w:cs="Cambria"/>
          <w:bCs/>
          <w:sz w:val="22"/>
          <w:szCs w:val="22"/>
        </w:rPr>
        <w:t xml:space="preserve">), οι διατάξεις του οποίου κατισχύουν </w:t>
      </w:r>
      <w:r w:rsidRPr="00902960">
        <w:rPr>
          <w:rFonts w:ascii="Cambria" w:hAnsi="Cambria" w:cs="Cambria"/>
          <w:bCs/>
          <w:sz w:val="22"/>
          <w:szCs w:val="22"/>
        </w:rPr>
        <w:lastRenderedPageBreak/>
        <w:t>των εφαρμοστέων κανόνων διαιτησίας που καθορίζονται σύμφωνα με την παρ. 3 του άρθρου 175 ν. 4412/2016,</w:t>
      </w:r>
      <w:r w:rsidRPr="00902960">
        <w:rPr>
          <w:rFonts w:ascii="Cambria" w:hAnsi="Cambria" w:cs="Cambria"/>
          <w:bCs/>
          <w:sz w:val="22"/>
          <w:szCs w:val="22"/>
          <w:lang w:val="en-US"/>
        </w:rPr>
        <w:t> </w:t>
      </w:r>
    </w:p>
    <w:p w:rsidR="00985BAD" w:rsidRPr="00902960" w:rsidRDefault="00985BAD" w:rsidP="00985BAD">
      <w:pPr>
        <w:jc w:val="both"/>
        <w:textAlignment w:val="baseline"/>
        <w:rPr>
          <w:rFonts w:ascii="Cambria" w:hAnsi="Cambria" w:cs="Cambria"/>
          <w:bCs/>
          <w:sz w:val="22"/>
          <w:szCs w:val="22"/>
        </w:rPr>
      </w:pPr>
    </w:p>
    <w:p w:rsidR="00985BAD" w:rsidRPr="00902960" w:rsidRDefault="00985BAD" w:rsidP="00985BAD">
      <w:pPr>
        <w:jc w:val="both"/>
        <w:textAlignment w:val="baseline"/>
        <w:rPr>
          <w:rFonts w:ascii="Cambria" w:hAnsi="Cambria" w:cs="Cambria"/>
          <w:bCs/>
          <w:sz w:val="22"/>
          <w:szCs w:val="22"/>
        </w:rPr>
      </w:pPr>
      <w:r w:rsidRPr="00902960">
        <w:rPr>
          <w:rFonts w:ascii="Cambria" w:hAnsi="Cambria" w:cs="Cambria"/>
          <w:bCs/>
          <w:sz w:val="22"/>
          <w:szCs w:val="22"/>
        </w:rPr>
        <w:t>Της προσφ</w:t>
      </w:r>
      <w:r>
        <w:rPr>
          <w:rFonts w:ascii="Cambria" w:hAnsi="Cambria" w:cs="Cambria"/>
          <w:bCs/>
          <w:sz w:val="22"/>
          <w:szCs w:val="22"/>
        </w:rPr>
        <w:t>υγής στο διαιτητικό δικαστήριο</w:t>
      </w:r>
      <w:r w:rsidRPr="00902960">
        <w:rPr>
          <w:rFonts w:ascii="Cambria" w:hAnsi="Cambria" w:cs="Cambria"/>
          <w:bCs/>
          <w:sz w:val="22"/>
          <w:szCs w:val="22"/>
        </w:rPr>
        <w:t>/ όργανο προηγείται στάδιο συμβιβαστικής επίλυσης διαφορών. Για τη συμβιβαστική επίλυση της διαφοράς συγκροτείται Συμβούλιο Επίλυσης Διαφορών (ΣΕΔ). Η αμοιβή κάθε μέλους του ΣΕΔ καθορίζεται σύμφωνα με το άρθρο 18 ν. 4640/2019 (Α’ 190), περί αμοιβής διαμεσολαβητή. Κατά τα λοιπά εφαρμόζονται οι παρ. 7 και 8 του άρθρου 176 ν. 4412/2016 και ο ν. 4640/2019.</w:t>
      </w:r>
    </w:p>
    <w:p w:rsidR="00985BAD" w:rsidRPr="00AE3150" w:rsidRDefault="00985BAD" w:rsidP="00985BAD">
      <w:pPr>
        <w:jc w:val="both"/>
        <w:textAlignment w:val="baseline"/>
        <w:rPr>
          <w:rFonts w:ascii="Cambria" w:hAnsi="Cambria" w:cs="Cambria"/>
          <w:bCs/>
          <w:sz w:val="22"/>
          <w:szCs w:val="22"/>
        </w:rPr>
      </w:pPr>
    </w:p>
    <w:p w:rsidR="00985BAD" w:rsidRPr="00155301" w:rsidRDefault="00985BAD" w:rsidP="00985BAD">
      <w:pPr>
        <w:tabs>
          <w:tab w:val="left" w:pos="567"/>
        </w:tabs>
        <w:ind w:left="567" w:hanging="567"/>
        <w:jc w:val="both"/>
        <w:rPr>
          <w:rFonts w:ascii="Cambria" w:hAnsi="Cambria" w:cs="Calibri"/>
          <w:sz w:val="22"/>
          <w:szCs w:val="22"/>
        </w:rPr>
      </w:pPr>
    </w:p>
    <w:p w:rsidR="00985BAD" w:rsidRPr="005035F5" w:rsidRDefault="00985BAD" w:rsidP="00EC6908">
      <w:pPr>
        <w:pStyle w:val="2"/>
        <w:widowControl w:val="0"/>
        <w:numPr>
          <w:ilvl w:val="0"/>
          <w:numId w:val="14"/>
        </w:numPr>
        <w:tabs>
          <w:tab w:val="clear" w:pos="3024"/>
          <w:tab w:val="num" w:pos="0"/>
        </w:tabs>
        <w:suppressAutoHyphens/>
        <w:spacing w:before="0" w:after="0"/>
        <w:ind w:left="0" w:firstLine="0"/>
        <w:textAlignment w:val="baseline"/>
        <w:rPr>
          <w:rFonts w:cs="Calibri"/>
          <w:sz w:val="22"/>
          <w:szCs w:val="22"/>
          <w:lang w:bidi="en-US"/>
        </w:rPr>
      </w:pPr>
      <w:bookmarkStart w:id="34" w:name="_Toc73524264"/>
      <w:r w:rsidRPr="005035F5">
        <w:rPr>
          <w:rFonts w:cs="Calibri"/>
          <w:sz w:val="22"/>
          <w:szCs w:val="22"/>
        </w:rPr>
        <w:t>Άρθρο 26 :  Διάφορες ρυθμίσεις</w:t>
      </w:r>
      <w:bookmarkEnd w:id="34"/>
      <w:r w:rsidRPr="005035F5">
        <w:rPr>
          <w:rFonts w:cs="Calibri"/>
          <w:sz w:val="22"/>
          <w:szCs w:val="22"/>
        </w:rPr>
        <w:t xml:space="preserve"> </w:t>
      </w:r>
    </w:p>
    <w:p w:rsidR="00985BAD" w:rsidRPr="005035F5" w:rsidRDefault="00985BAD" w:rsidP="00985BAD">
      <w:pPr>
        <w:jc w:val="both"/>
        <w:textAlignment w:val="baseline"/>
        <w:rPr>
          <w:rFonts w:ascii="Cambria" w:hAnsi="Cambria" w:cs="Calibri"/>
          <w:sz w:val="22"/>
          <w:szCs w:val="22"/>
          <w:lang w:bidi="en-US"/>
        </w:rPr>
      </w:pPr>
    </w:p>
    <w:p w:rsidR="00985BAD" w:rsidRPr="005035F5" w:rsidRDefault="00985BAD" w:rsidP="00985BAD">
      <w:pPr>
        <w:tabs>
          <w:tab w:val="left" w:pos="2155"/>
          <w:tab w:val="left" w:pos="2722"/>
          <w:tab w:val="left" w:pos="3289"/>
          <w:tab w:val="left" w:pos="3856"/>
        </w:tabs>
        <w:ind w:left="567" w:hanging="567"/>
        <w:jc w:val="both"/>
        <w:rPr>
          <w:rFonts w:ascii="Cambria" w:hAnsi="Cambria" w:cs="Calibri"/>
          <w:spacing w:val="5"/>
          <w:sz w:val="22"/>
          <w:szCs w:val="22"/>
          <w:lang w:bidi="en-US"/>
        </w:rPr>
      </w:pPr>
      <w:r w:rsidRPr="005035F5">
        <w:rPr>
          <w:rFonts w:ascii="Cambria" w:hAnsi="Cambria" w:cs="Calibri"/>
          <w:b/>
          <w:spacing w:val="5"/>
          <w:sz w:val="22"/>
          <w:szCs w:val="22"/>
          <w:lang w:bidi="en-US"/>
        </w:rPr>
        <w:t>26.1</w:t>
      </w:r>
      <w:r w:rsidRPr="005035F5">
        <w:rPr>
          <w:rFonts w:ascii="Cambria" w:hAnsi="Cambria" w:cs="Calibri"/>
          <w:spacing w:val="5"/>
          <w:sz w:val="22"/>
          <w:szCs w:val="22"/>
          <w:lang w:bidi="en-US"/>
        </w:rPr>
        <w:t xml:space="preserve"> Η έγκριση κατασκευής του δημοπρατούμενου έργου, αποφασίστηκε με την </w:t>
      </w:r>
      <w:r w:rsidRPr="00191B6C">
        <w:rPr>
          <w:rFonts w:ascii="Cambria" w:hAnsi="Cambria" w:cs="Calibri"/>
          <w:b/>
          <w:spacing w:val="5"/>
          <w:sz w:val="22"/>
          <w:szCs w:val="22"/>
          <w:lang w:bidi="en-US"/>
        </w:rPr>
        <w:t xml:space="preserve">αρ. </w:t>
      </w:r>
      <w:r>
        <w:rPr>
          <w:rFonts w:ascii="Cambria" w:hAnsi="Cambria" w:cs="Calibri"/>
          <w:b/>
          <w:spacing w:val="5"/>
          <w:sz w:val="22"/>
          <w:szCs w:val="22"/>
          <w:lang w:bidi="en-US"/>
        </w:rPr>
        <w:t>523</w:t>
      </w:r>
      <w:r w:rsidRPr="00191B6C">
        <w:rPr>
          <w:rFonts w:ascii="Cambria" w:hAnsi="Cambria" w:cs="Calibri"/>
          <w:b/>
          <w:spacing w:val="5"/>
          <w:sz w:val="22"/>
          <w:szCs w:val="22"/>
          <w:lang w:bidi="en-US"/>
        </w:rPr>
        <w:t>/2025</w:t>
      </w:r>
      <w:r w:rsidRPr="005035F5">
        <w:rPr>
          <w:rFonts w:ascii="Cambria" w:hAnsi="Cambria" w:cs="Calibri"/>
          <w:spacing w:val="5"/>
          <w:sz w:val="22"/>
          <w:szCs w:val="22"/>
          <w:lang w:bidi="en-US"/>
        </w:rPr>
        <w:t xml:space="preserve"> </w:t>
      </w:r>
      <w:r>
        <w:rPr>
          <w:rFonts w:ascii="Cambria" w:hAnsi="Cambria" w:cs="Calibri"/>
          <w:spacing w:val="5"/>
          <w:sz w:val="22"/>
          <w:szCs w:val="22"/>
          <w:lang w:bidi="en-US"/>
        </w:rPr>
        <w:t>Απόφαση</w:t>
      </w:r>
      <w:r w:rsidRPr="00C92ABA">
        <w:rPr>
          <w:rFonts w:ascii="Cambria" w:hAnsi="Cambria" w:cs="Calibri"/>
          <w:spacing w:val="5"/>
          <w:sz w:val="22"/>
          <w:szCs w:val="22"/>
          <w:lang w:bidi="en-US"/>
        </w:rPr>
        <w:t xml:space="preserve"> </w:t>
      </w:r>
      <w:r>
        <w:rPr>
          <w:rFonts w:ascii="Cambria" w:hAnsi="Cambria" w:cs="Calibri"/>
          <w:spacing w:val="5"/>
          <w:sz w:val="22"/>
          <w:szCs w:val="22"/>
          <w:lang w:bidi="en-US"/>
        </w:rPr>
        <w:t>Δημοτικής Επιτροπής.</w:t>
      </w:r>
    </w:p>
    <w:p w:rsidR="00985BAD" w:rsidRPr="005035F5" w:rsidRDefault="00985BAD" w:rsidP="00985BAD">
      <w:pPr>
        <w:tabs>
          <w:tab w:val="left" w:pos="2155"/>
          <w:tab w:val="left" w:pos="2722"/>
          <w:tab w:val="left" w:pos="3289"/>
          <w:tab w:val="left" w:pos="3856"/>
        </w:tabs>
        <w:ind w:left="567" w:hanging="567"/>
        <w:jc w:val="both"/>
        <w:rPr>
          <w:rFonts w:ascii="Cambria" w:hAnsi="Cambria" w:cs="Calibri"/>
          <w:b/>
          <w:spacing w:val="5"/>
          <w:sz w:val="22"/>
          <w:szCs w:val="22"/>
          <w:lang w:bidi="en-US"/>
        </w:rPr>
      </w:pPr>
    </w:p>
    <w:p w:rsidR="00985BAD" w:rsidRPr="005035F5" w:rsidRDefault="00985BAD" w:rsidP="00985BAD">
      <w:pPr>
        <w:tabs>
          <w:tab w:val="left" w:pos="1588"/>
          <w:tab w:val="left" w:pos="2155"/>
          <w:tab w:val="left" w:pos="2722"/>
          <w:tab w:val="left" w:pos="3289"/>
        </w:tabs>
        <w:jc w:val="both"/>
        <w:rPr>
          <w:rFonts w:ascii="Cambria" w:hAnsi="Cambria" w:cs="Calibri"/>
          <w:spacing w:val="5"/>
          <w:sz w:val="22"/>
          <w:szCs w:val="22"/>
          <w:lang w:bidi="en-US"/>
        </w:rPr>
      </w:pPr>
      <w:r w:rsidRPr="005035F5">
        <w:rPr>
          <w:rFonts w:ascii="Cambria" w:hAnsi="Cambria" w:cs="Calibri"/>
          <w:b/>
          <w:spacing w:val="5"/>
          <w:sz w:val="22"/>
          <w:szCs w:val="22"/>
          <w:lang w:bidi="en-US"/>
        </w:rPr>
        <w:t>26.2</w:t>
      </w:r>
      <w:r w:rsidRPr="005035F5">
        <w:rPr>
          <w:rFonts w:ascii="Cambria" w:hAnsi="Cambria" w:cs="Calibri"/>
          <w:spacing w:val="5"/>
          <w:sz w:val="22"/>
          <w:szCs w:val="22"/>
          <w:lang w:bidi="en-US"/>
        </w:rPr>
        <w:t xml:space="preserve">  Ο Κύριος του Έργου μπορεί να εγκαταστήσει για το έργο αυτό Τεχνικό Σύμβουλο. Ο Ανάδοχος του έργου, έχει την υποχρέωση να διευκολύνει τις δραστηριότητες του Τεχνικού Συμβούλου, που πηγάζουν από τη συμβατική σχέση της Υπηρεσίας με αυτόν.</w:t>
      </w:r>
    </w:p>
    <w:p w:rsidR="00985BAD" w:rsidRDefault="00985BAD" w:rsidP="00985BAD">
      <w:pPr>
        <w:tabs>
          <w:tab w:val="left" w:pos="-879"/>
          <w:tab w:val="left" w:pos="-579"/>
          <w:tab w:val="left" w:pos="821"/>
        </w:tabs>
        <w:jc w:val="both"/>
        <w:rPr>
          <w:rFonts w:ascii="Cambria" w:hAnsi="Cambria" w:cs="Calibri"/>
          <w:b/>
          <w:spacing w:val="5"/>
          <w:sz w:val="22"/>
          <w:szCs w:val="22"/>
          <w:lang w:bidi="en-US"/>
        </w:rPr>
      </w:pPr>
    </w:p>
    <w:p w:rsidR="00985BAD" w:rsidRPr="00C45E53" w:rsidRDefault="00985BAD" w:rsidP="00985BAD">
      <w:pPr>
        <w:tabs>
          <w:tab w:val="left" w:pos="-879"/>
          <w:tab w:val="left" w:pos="-579"/>
          <w:tab w:val="left" w:pos="821"/>
        </w:tabs>
        <w:jc w:val="both"/>
        <w:rPr>
          <w:rFonts w:ascii="Cambria" w:eastAsia="Calibri" w:hAnsi="Cambria" w:cs="Calibri"/>
          <w:spacing w:val="5"/>
          <w:sz w:val="22"/>
          <w:szCs w:val="22"/>
          <w:lang w:bidi="en-US"/>
        </w:rPr>
      </w:pPr>
      <w:r w:rsidRPr="00C45E53">
        <w:rPr>
          <w:rFonts w:ascii="Cambria" w:hAnsi="Cambria" w:cs="Calibri"/>
          <w:b/>
          <w:spacing w:val="5"/>
          <w:sz w:val="22"/>
          <w:szCs w:val="22"/>
          <w:lang w:bidi="en-US"/>
        </w:rPr>
        <w:t>26.3</w:t>
      </w:r>
      <w:r w:rsidRPr="00C45E53">
        <w:rPr>
          <w:rFonts w:ascii="Cambria" w:hAnsi="Cambria" w:cs="Calibri"/>
          <w:spacing w:val="5"/>
          <w:sz w:val="22"/>
          <w:szCs w:val="22"/>
          <w:lang w:bidi="en-US"/>
        </w:rPr>
        <w:t xml:space="preserve"> </w:t>
      </w:r>
      <w:r w:rsidRPr="00C45E53">
        <w:rPr>
          <w:rFonts w:ascii="Cambria" w:eastAsia="Calibri" w:hAnsi="Cambria" w:cs="Calibri"/>
          <w:spacing w:val="5"/>
          <w:sz w:val="22"/>
          <w:szCs w:val="22"/>
          <w:lang w:bidi="en-US"/>
        </w:rPr>
        <w:t xml:space="preserve">Οι προσφέροντες, με την υποβολή της προσφοράς τους, αποδέχονται ανεπιφύλακτα τους όρους της παρούσας Διακήρυξης </w:t>
      </w:r>
    </w:p>
    <w:p w:rsidR="00985BAD" w:rsidRPr="00C45E53" w:rsidRDefault="00985BAD" w:rsidP="00985BAD">
      <w:pPr>
        <w:tabs>
          <w:tab w:val="left" w:pos="1588"/>
          <w:tab w:val="left" w:pos="2155"/>
          <w:tab w:val="left" w:pos="2722"/>
          <w:tab w:val="left" w:pos="3289"/>
        </w:tabs>
        <w:jc w:val="both"/>
        <w:rPr>
          <w:rFonts w:ascii="Cambria" w:hAnsi="Cambria" w:cs="Calibri"/>
          <w:b/>
          <w:spacing w:val="5"/>
          <w:sz w:val="22"/>
          <w:szCs w:val="22"/>
          <w:lang w:bidi="en-US"/>
        </w:rPr>
      </w:pPr>
    </w:p>
    <w:p w:rsidR="00985BAD" w:rsidRPr="00573837" w:rsidRDefault="00985BAD" w:rsidP="00985BAD">
      <w:pPr>
        <w:tabs>
          <w:tab w:val="left" w:pos="-879"/>
          <w:tab w:val="left" w:pos="-579"/>
          <w:tab w:val="left" w:pos="821"/>
        </w:tabs>
        <w:jc w:val="both"/>
        <w:rPr>
          <w:rFonts w:ascii="Cambria" w:eastAsia="Calibri" w:hAnsi="Cambria" w:cs="Calibri"/>
          <w:spacing w:val="5"/>
          <w:sz w:val="22"/>
          <w:szCs w:val="22"/>
          <w:lang w:bidi="en-US"/>
        </w:rPr>
      </w:pPr>
      <w:r w:rsidRPr="00812968">
        <w:rPr>
          <w:rFonts w:ascii="Cambria" w:eastAsia="Calibri" w:hAnsi="Cambria" w:cs="Calibri"/>
          <w:b/>
          <w:spacing w:val="5"/>
          <w:sz w:val="22"/>
          <w:szCs w:val="22"/>
          <w:lang w:bidi="en-US"/>
        </w:rPr>
        <w:t>26. 4</w:t>
      </w:r>
      <w:r w:rsidRPr="00812968">
        <w:rPr>
          <w:rFonts w:ascii="Cambria" w:eastAsia="Calibri" w:hAnsi="Cambria" w:cs="Calibri"/>
          <w:spacing w:val="5"/>
          <w:sz w:val="22"/>
          <w:szCs w:val="22"/>
          <w:lang w:bidi="en-US"/>
        </w:rPr>
        <w:t xml:space="preserve"> Η Αναθέτουσα Αρχή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w:t>
      </w:r>
    </w:p>
    <w:p w:rsidR="00985BAD" w:rsidRDefault="00985BAD" w:rsidP="00985BAD">
      <w:pPr>
        <w:tabs>
          <w:tab w:val="left" w:pos="1588"/>
          <w:tab w:val="left" w:pos="2155"/>
          <w:tab w:val="left" w:pos="2722"/>
          <w:tab w:val="left" w:pos="3289"/>
        </w:tabs>
        <w:jc w:val="both"/>
        <w:rPr>
          <w:rFonts w:ascii="Cambria" w:hAnsi="Cambria" w:cs="Calibri"/>
          <w:b/>
          <w:i/>
          <w:spacing w:val="5"/>
          <w:sz w:val="22"/>
          <w:szCs w:val="22"/>
          <w:lang w:bidi="en-US"/>
        </w:rPr>
      </w:pPr>
    </w:p>
    <w:p w:rsidR="00985BAD" w:rsidRPr="00C45E53" w:rsidRDefault="00985BAD" w:rsidP="00985BAD">
      <w:pPr>
        <w:tabs>
          <w:tab w:val="left" w:pos="1588"/>
          <w:tab w:val="left" w:pos="2155"/>
          <w:tab w:val="left" w:pos="2722"/>
          <w:tab w:val="left" w:pos="3289"/>
        </w:tabs>
        <w:jc w:val="both"/>
        <w:rPr>
          <w:rFonts w:ascii="Cambria" w:hAnsi="Cambria" w:cs="Calibri"/>
          <w:spacing w:val="5"/>
          <w:sz w:val="22"/>
          <w:szCs w:val="22"/>
          <w:lang w:bidi="en-US"/>
        </w:rPr>
      </w:pPr>
      <w:r w:rsidRPr="00C45E53">
        <w:rPr>
          <w:rFonts w:ascii="Cambria" w:hAnsi="Cambria" w:cs="Calibri"/>
          <w:b/>
          <w:spacing w:val="5"/>
          <w:sz w:val="22"/>
          <w:szCs w:val="22"/>
          <w:lang w:bidi="en-US"/>
        </w:rPr>
        <w:t xml:space="preserve">26. </w:t>
      </w:r>
      <w:r>
        <w:rPr>
          <w:rFonts w:ascii="Cambria" w:hAnsi="Cambria" w:cs="Calibri"/>
          <w:b/>
          <w:spacing w:val="5"/>
          <w:sz w:val="22"/>
          <w:szCs w:val="22"/>
          <w:lang w:bidi="en-US"/>
        </w:rPr>
        <w:t>5</w:t>
      </w:r>
      <w:r w:rsidRPr="00C45E53">
        <w:rPr>
          <w:rFonts w:ascii="Cambria" w:hAnsi="Cambria" w:cs="Calibri"/>
          <w:spacing w:val="5"/>
          <w:sz w:val="22"/>
          <w:szCs w:val="22"/>
          <w:lang w:bidi="en-US"/>
        </w:rPr>
        <w:t xml:space="preserve"> Αν, μετά από την τυχόν οριστικοποίηση της έκπτωσης του αναδόχου, σύμφωνα με τα ειδικότερα οριζόμενα στο άρθρο 160 του ν. 4412/2016,  η Προϊσταμένη Αρχή αποφασίσει την ολοκλήρωση του έργου, προσκαλεί τον επόμενο κατά σειρά μειοδότη του παρόντος  διαγωνισμού και του προτείνει να αναλάβει αυτός το έργο ολοκλήρωσης της έκπτωτης εργολαβίας, με τους ίδιους όρους και προϋποθέσεις και βάσει της προσφοράς που υπέβαλε στον διαγωνισμό. Η σύμβαση εκτέλεσης συνάπτεται, εφόσον εντός δεκαπέντε (15) ημερών από την κοινοποίηση της πρότασης περιέλθει στην Προϊσταμένη Αρχή έγγραφη και ανεπιφύλακτη αποδοχή της. Η άπρακτη πάροδος της προθεσμίας θεωρείται ως απόρριψη της πρότασης. Αν ο ανωτέρω μειοδότης δεν δεχθεί την πρόταση σύναψης σύμβασης, η Προϊσταμένη Αρχή προσκαλεί τον επόμενο κατά σειρά μειοδότη, ακολουθώντας κατά τα λοιπά την ίδια διαδικασία. Εφόσον και αυτός απορρίψει την πρόταση, η Προϊσταμένη Αρχή για την ανάδειξη αναδόχου στο έργο προσφεύγει κατά την κρίση της είτε στην ανοικτή δημοπρασία είτε στη διαδικασία με διαπραγμάτευση, κατά τις οικείες διατάξεις του ν. 4412/2016.</w:t>
      </w:r>
      <w:r w:rsidRPr="00C45E53">
        <w:rPr>
          <w:rFonts w:ascii="Cambria" w:hAnsi="Cambria" w:cs="Calibri"/>
          <w:spacing w:val="5"/>
          <w:sz w:val="22"/>
          <w:szCs w:val="22"/>
          <w:lang w:bidi="en-US"/>
        </w:rPr>
        <w:br/>
      </w:r>
    </w:p>
    <w:p w:rsidR="00985BAD" w:rsidRPr="00C45E53" w:rsidRDefault="00985BAD" w:rsidP="00985BAD">
      <w:pPr>
        <w:tabs>
          <w:tab w:val="left" w:pos="1588"/>
          <w:tab w:val="left" w:pos="2155"/>
          <w:tab w:val="left" w:pos="2722"/>
          <w:tab w:val="left" w:pos="3289"/>
        </w:tabs>
        <w:jc w:val="both"/>
        <w:rPr>
          <w:rFonts w:ascii="Cambria" w:hAnsi="Cambria" w:cs="Calibri"/>
          <w:spacing w:val="5"/>
          <w:sz w:val="22"/>
          <w:szCs w:val="22"/>
          <w:lang w:bidi="en-US"/>
        </w:rPr>
      </w:pPr>
      <w:r w:rsidRPr="00C45E53">
        <w:rPr>
          <w:rFonts w:ascii="Cambria" w:hAnsi="Cambria" w:cs="Calibri"/>
          <w:spacing w:val="5"/>
          <w:sz w:val="22"/>
          <w:szCs w:val="22"/>
          <w:lang w:bidi="en-US"/>
        </w:rPr>
        <w:t>Η διαδικασία της παρούσας δεν εφαρμόζεται μόνο στην περίπτωση που η Προϊσταμένη Αρχή κρίνει, ότι οι παραπάνω προσφορές δεν είναι ικανοποιητικές για τον κύριο του έργου ή έχουν επέλθει λόγω εφαρμογής νέων κανονισμών αλλαγές στον τρόπο κατασκευής του έργου, ενώ μπορεί να εφαρμόζεται αναλογικά και σε περίπτωση ολοκλήρωσης του έργου, ύστερα από αυτοδίκαιη διάλυση της σύμβασης κατόπιν πτώχευσης του αναδόχου ή διάλυση με υπαιτιότητα του κυρίου του έργου κατά τις κείμενες διατάξεις.</w:t>
      </w:r>
    </w:p>
    <w:p w:rsidR="00985BAD" w:rsidRPr="00C45E53" w:rsidRDefault="00985BAD" w:rsidP="00985BAD">
      <w:pPr>
        <w:tabs>
          <w:tab w:val="left" w:pos="1588"/>
          <w:tab w:val="left" w:pos="2155"/>
          <w:tab w:val="left" w:pos="2722"/>
          <w:tab w:val="left" w:pos="3289"/>
        </w:tabs>
        <w:jc w:val="both"/>
        <w:rPr>
          <w:rFonts w:ascii="Cambria" w:hAnsi="Cambria" w:cs="Calibri"/>
          <w:spacing w:val="5"/>
          <w:sz w:val="22"/>
          <w:szCs w:val="22"/>
          <w:lang w:bidi="en-US"/>
        </w:rPr>
      </w:pPr>
    </w:p>
    <w:p w:rsidR="00985BAD" w:rsidRPr="005035F5" w:rsidRDefault="00985BAD" w:rsidP="00985BAD">
      <w:pPr>
        <w:ind w:left="227" w:hanging="227"/>
        <w:textAlignment w:val="baseline"/>
        <w:rPr>
          <w:rFonts w:ascii="Cambria" w:hAnsi="Cambria" w:cs="Tahoma"/>
          <w:sz w:val="22"/>
          <w:szCs w:val="22"/>
        </w:rPr>
      </w:pPr>
      <w:r w:rsidRPr="00C45E53">
        <w:rPr>
          <w:rFonts w:ascii="Cambria" w:eastAsia="Calibri" w:hAnsi="Cambria" w:cs="Calibri"/>
          <w:b/>
          <w:sz w:val="22"/>
          <w:szCs w:val="22"/>
          <w:lang w:bidi="en-US"/>
        </w:rPr>
        <w:t>26.6 ………………………………………….</w:t>
      </w:r>
      <w:r w:rsidRPr="00C45E53">
        <w:rPr>
          <w:rFonts w:ascii="Cambria" w:eastAsia="Calibri" w:hAnsi="Cambria" w:cs="Calibri"/>
          <w:b/>
          <w:sz w:val="22"/>
          <w:szCs w:val="22"/>
          <w:vertAlign w:val="superscript"/>
          <w:lang w:bidi="en-US"/>
        </w:rPr>
        <w:endnoteReference w:id="175"/>
      </w:r>
    </w:p>
    <w:p w:rsidR="00985BAD" w:rsidRPr="005035F5" w:rsidRDefault="00985BAD" w:rsidP="00985BAD">
      <w:pPr>
        <w:jc w:val="both"/>
        <w:textAlignment w:val="baseline"/>
        <w:rPr>
          <w:rFonts w:ascii="Cambria" w:hAnsi="Cambria" w:cs="Cambria"/>
          <w:bCs/>
          <w:sz w:val="22"/>
          <w:szCs w:val="22"/>
        </w:rPr>
      </w:pPr>
    </w:p>
    <w:p w:rsidR="00985BAD" w:rsidRPr="005035F5" w:rsidRDefault="00985BAD" w:rsidP="00985BAD">
      <w:pPr>
        <w:tabs>
          <w:tab w:val="left" w:pos="-879"/>
          <w:tab w:val="left" w:pos="-579"/>
          <w:tab w:val="left" w:pos="821"/>
        </w:tabs>
        <w:jc w:val="both"/>
        <w:rPr>
          <w:rFonts w:ascii="Cambria" w:eastAsia="Calibri" w:hAnsi="Cambria" w:cs="Calibri"/>
          <w:b/>
          <w:spacing w:val="5"/>
          <w:sz w:val="22"/>
          <w:szCs w:val="22"/>
          <w:lang w:bidi="en-US"/>
        </w:rPr>
      </w:pPr>
    </w:p>
    <w:p w:rsidR="00985BAD" w:rsidRPr="005035F5" w:rsidRDefault="00985BAD" w:rsidP="00EC6908">
      <w:pPr>
        <w:pStyle w:val="2"/>
        <w:widowControl w:val="0"/>
        <w:numPr>
          <w:ilvl w:val="0"/>
          <w:numId w:val="14"/>
        </w:numPr>
        <w:tabs>
          <w:tab w:val="clear" w:pos="3024"/>
          <w:tab w:val="num" w:pos="0"/>
        </w:tabs>
        <w:suppressAutoHyphens/>
        <w:spacing w:before="0" w:after="0"/>
        <w:ind w:left="432"/>
        <w:rPr>
          <w:rFonts w:cs="Calibri"/>
          <w:szCs w:val="22"/>
        </w:rPr>
      </w:pPr>
    </w:p>
    <w:p w:rsidR="00985BAD" w:rsidRPr="005035F5" w:rsidRDefault="00985BAD" w:rsidP="00985BAD">
      <w:pPr>
        <w:pStyle w:val="para-1"/>
        <w:tabs>
          <w:tab w:val="left" w:pos="-1900"/>
          <w:tab w:val="left" w:pos="-1600"/>
          <w:tab w:val="left" w:pos="-400"/>
          <w:tab w:val="left" w:pos="-200"/>
        </w:tabs>
        <w:rPr>
          <w:rFonts w:ascii="Cambria" w:eastAsia="Calibri" w:hAnsi="Cambria" w:cs="Calibri"/>
          <w:b/>
          <w:szCs w:val="22"/>
        </w:rPr>
      </w:pPr>
      <w:r w:rsidRPr="005035F5">
        <w:rPr>
          <w:rFonts w:ascii="Cambria" w:eastAsia="Calibri" w:hAnsi="Cambria" w:cs="Calibri"/>
          <w:b/>
          <w:szCs w:val="22"/>
        </w:rPr>
        <w:t xml:space="preserve"> </w:t>
      </w:r>
    </w:p>
    <w:p w:rsidR="00985BAD" w:rsidRPr="000119E8" w:rsidRDefault="00985BAD" w:rsidP="00985BAD">
      <w:pPr>
        <w:jc w:val="center"/>
        <w:rPr>
          <w:rFonts w:ascii="Cambria" w:hAnsi="Cambria" w:cs="Calibri"/>
          <w:b/>
          <w:sz w:val="22"/>
          <w:szCs w:val="22"/>
        </w:rPr>
      </w:pPr>
      <w:r w:rsidRPr="000119E8">
        <w:rPr>
          <w:rFonts w:ascii="Cambria" w:eastAsia="Calibri" w:hAnsi="Cambria" w:cs="Calibri"/>
          <w:b/>
          <w:sz w:val="22"/>
          <w:szCs w:val="22"/>
        </w:rPr>
        <w:t>…………………………………………</w:t>
      </w:r>
    </w:p>
    <w:p w:rsidR="00985BAD" w:rsidRPr="000119E8" w:rsidRDefault="00985BAD" w:rsidP="00985BAD">
      <w:pPr>
        <w:jc w:val="center"/>
        <w:rPr>
          <w:rFonts w:ascii="Cambria" w:hAnsi="Cambria" w:cs="Calibri"/>
          <w:sz w:val="22"/>
          <w:szCs w:val="22"/>
        </w:rPr>
      </w:pPr>
      <w:r w:rsidRPr="000119E8">
        <w:rPr>
          <w:rFonts w:ascii="Cambria" w:hAnsi="Cambria" w:cs="Calibri"/>
          <w:b/>
          <w:sz w:val="22"/>
          <w:szCs w:val="22"/>
        </w:rPr>
        <w:t>(Τόπος – Ημερομηνία)</w:t>
      </w:r>
    </w:p>
    <w:p w:rsidR="00985BAD" w:rsidRPr="000119E8" w:rsidRDefault="00985BAD" w:rsidP="00985BAD">
      <w:pPr>
        <w:jc w:val="both"/>
        <w:rPr>
          <w:rFonts w:ascii="Cambria" w:hAnsi="Cambria" w:cs="Calibri"/>
          <w:sz w:val="22"/>
          <w:szCs w:val="22"/>
        </w:rPr>
      </w:pPr>
    </w:p>
    <w:p w:rsidR="00985BAD" w:rsidRPr="000119E8" w:rsidRDefault="00985BAD" w:rsidP="00985BAD">
      <w:pPr>
        <w:jc w:val="both"/>
        <w:rPr>
          <w:rFonts w:ascii="Cambria" w:hAnsi="Cambria" w:cs="Calibri"/>
          <w:sz w:val="22"/>
          <w:szCs w:val="22"/>
        </w:rPr>
      </w:pPr>
    </w:p>
    <w:tbl>
      <w:tblPr>
        <w:tblW w:w="0" w:type="auto"/>
        <w:tblInd w:w="216" w:type="dxa"/>
        <w:tblLayout w:type="fixed"/>
        <w:tblLook w:val="0000"/>
      </w:tblPr>
      <w:tblGrid>
        <w:gridCol w:w="3000"/>
        <w:gridCol w:w="46"/>
        <w:gridCol w:w="3442"/>
        <w:gridCol w:w="3312"/>
        <w:gridCol w:w="100"/>
      </w:tblGrid>
      <w:tr w:rsidR="00985BAD" w:rsidRPr="000119E8" w:rsidTr="00E21B54">
        <w:tc>
          <w:tcPr>
            <w:tcW w:w="3046" w:type="dxa"/>
            <w:gridSpan w:val="2"/>
            <w:shd w:val="clear" w:color="auto" w:fill="auto"/>
          </w:tcPr>
          <w:p w:rsidR="00985BAD" w:rsidRPr="000119E8" w:rsidRDefault="00985BAD" w:rsidP="00E21B54">
            <w:pPr>
              <w:snapToGrid w:val="0"/>
              <w:spacing w:before="40" w:after="40"/>
              <w:jc w:val="both"/>
              <w:rPr>
                <w:rFonts w:ascii="Cambria" w:hAnsi="Cambria" w:cs="Calibri"/>
                <w:b/>
                <w:sz w:val="22"/>
                <w:szCs w:val="22"/>
              </w:rPr>
            </w:pPr>
            <w:r w:rsidRPr="000119E8">
              <w:rPr>
                <w:rFonts w:ascii="Cambria" w:hAnsi="Cambria" w:cs="Calibri"/>
                <w:b/>
                <w:sz w:val="22"/>
                <w:szCs w:val="22"/>
              </w:rPr>
              <w:t>ΣΥΝΤΑΧΘΗΚΕ</w:t>
            </w:r>
          </w:p>
        </w:tc>
        <w:tc>
          <w:tcPr>
            <w:tcW w:w="3442" w:type="dxa"/>
            <w:shd w:val="clear" w:color="auto" w:fill="auto"/>
          </w:tcPr>
          <w:p w:rsidR="00985BAD" w:rsidRPr="000119E8" w:rsidRDefault="00985BAD" w:rsidP="00E21B54">
            <w:pPr>
              <w:snapToGrid w:val="0"/>
              <w:spacing w:before="40" w:after="40"/>
              <w:jc w:val="both"/>
              <w:rPr>
                <w:rFonts w:ascii="Cambria" w:hAnsi="Cambria" w:cs="Calibri"/>
                <w:b/>
                <w:sz w:val="22"/>
                <w:szCs w:val="22"/>
              </w:rPr>
            </w:pPr>
          </w:p>
        </w:tc>
        <w:tc>
          <w:tcPr>
            <w:tcW w:w="3412" w:type="dxa"/>
            <w:gridSpan w:val="2"/>
            <w:shd w:val="clear" w:color="auto" w:fill="auto"/>
          </w:tcPr>
          <w:p w:rsidR="00985BAD" w:rsidRPr="000119E8" w:rsidRDefault="00985BAD" w:rsidP="00E21B54">
            <w:pPr>
              <w:snapToGrid w:val="0"/>
              <w:spacing w:before="40" w:after="40"/>
              <w:jc w:val="both"/>
              <w:rPr>
                <w:rFonts w:ascii="Cambria" w:hAnsi="Cambria"/>
                <w:sz w:val="22"/>
                <w:szCs w:val="22"/>
              </w:rPr>
            </w:pPr>
            <w:r w:rsidRPr="000119E8">
              <w:rPr>
                <w:rFonts w:ascii="Cambria" w:hAnsi="Cambria" w:cs="Calibri"/>
                <w:b/>
                <w:sz w:val="22"/>
                <w:szCs w:val="22"/>
              </w:rPr>
              <w:t>ΕΛΕΓΧΘΗΚΕ &amp; ΘΕΩΡΗΘΗΚΕ</w:t>
            </w:r>
          </w:p>
        </w:tc>
      </w:tr>
      <w:tr w:rsidR="00985BAD" w:rsidRPr="000119E8" w:rsidTr="00E21B54">
        <w:trPr>
          <w:trHeight w:val="1639"/>
        </w:trPr>
        <w:tc>
          <w:tcPr>
            <w:tcW w:w="3000" w:type="dxa"/>
            <w:shd w:val="clear" w:color="auto" w:fill="auto"/>
          </w:tcPr>
          <w:p w:rsidR="00985BAD" w:rsidRPr="000119E8" w:rsidRDefault="00985BAD" w:rsidP="00E21B54">
            <w:pPr>
              <w:snapToGrid w:val="0"/>
              <w:spacing w:before="40" w:after="40"/>
              <w:jc w:val="both"/>
              <w:rPr>
                <w:rFonts w:ascii="Cambria" w:hAnsi="Cambria" w:cs="Calibri"/>
                <w:b/>
                <w:sz w:val="22"/>
                <w:szCs w:val="22"/>
              </w:rPr>
            </w:pPr>
          </w:p>
          <w:p w:rsidR="00985BAD" w:rsidRPr="000119E8" w:rsidRDefault="00985BAD" w:rsidP="00E21B54">
            <w:pPr>
              <w:spacing w:before="40" w:after="40"/>
              <w:jc w:val="both"/>
              <w:rPr>
                <w:rFonts w:ascii="Cambria" w:hAnsi="Cambria" w:cs="Calibri"/>
                <w:b/>
                <w:sz w:val="22"/>
                <w:szCs w:val="22"/>
              </w:rPr>
            </w:pPr>
          </w:p>
          <w:p w:rsidR="00985BAD" w:rsidRPr="000119E8" w:rsidRDefault="00985BAD" w:rsidP="00E21B54">
            <w:pPr>
              <w:spacing w:before="40" w:after="40"/>
              <w:jc w:val="both"/>
              <w:rPr>
                <w:rFonts w:ascii="Cambria" w:hAnsi="Cambria" w:cs="Calibri"/>
                <w:sz w:val="22"/>
                <w:szCs w:val="22"/>
              </w:rPr>
            </w:pPr>
            <w:r w:rsidRPr="000119E8">
              <w:rPr>
                <w:rFonts w:ascii="Cambria" w:eastAsia="Calibri" w:hAnsi="Cambria" w:cs="Calibri"/>
                <w:b/>
                <w:sz w:val="22"/>
                <w:szCs w:val="22"/>
              </w:rPr>
              <w:t>…………………………</w:t>
            </w:r>
          </w:p>
          <w:p w:rsidR="00985BAD" w:rsidRPr="000119E8" w:rsidRDefault="00985BAD" w:rsidP="00E21B54">
            <w:pPr>
              <w:spacing w:before="40" w:after="40"/>
              <w:jc w:val="both"/>
              <w:rPr>
                <w:rFonts w:ascii="Cambria" w:hAnsi="Cambria" w:cs="Calibri"/>
                <w:sz w:val="22"/>
                <w:szCs w:val="22"/>
              </w:rPr>
            </w:pPr>
          </w:p>
          <w:p w:rsidR="00985BAD" w:rsidRPr="000119E8" w:rsidRDefault="00985BAD" w:rsidP="00E21B54">
            <w:pPr>
              <w:spacing w:before="40" w:after="40"/>
              <w:jc w:val="both"/>
              <w:rPr>
                <w:rFonts w:ascii="Cambria" w:hAnsi="Cambria" w:cs="Calibri"/>
                <w:sz w:val="22"/>
                <w:szCs w:val="22"/>
              </w:rPr>
            </w:pPr>
          </w:p>
        </w:tc>
        <w:tc>
          <w:tcPr>
            <w:tcW w:w="3488" w:type="dxa"/>
            <w:gridSpan w:val="2"/>
            <w:shd w:val="clear" w:color="auto" w:fill="auto"/>
          </w:tcPr>
          <w:p w:rsidR="00985BAD" w:rsidRPr="000119E8" w:rsidRDefault="00985BAD" w:rsidP="00E21B54">
            <w:pPr>
              <w:snapToGrid w:val="0"/>
              <w:spacing w:before="40" w:after="40"/>
              <w:jc w:val="both"/>
              <w:rPr>
                <w:rFonts w:ascii="Cambria" w:hAnsi="Cambria" w:cs="Calibri"/>
                <w:sz w:val="22"/>
                <w:szCs w:val="22"/>
              </w:rPr>
            </w:pPr>
          </w:p>
        </w:tc>
        <w:tc>
          <w:tcPr>
            <w:tcW w:w="3412" w:type="dxa"/>
            <w:gridSpan w:val="2"/>
            <w:shd w:val="clear" w:color="auto" w:fill="auto"/>
          </w:tcPr>
          <w:p w:rsidR="00985BAD" w:rsidRPr="000119E8" w:rsidRDefault="00985BAD" w:rsidP="00E21B54">
            <w:pPr>
              <w:snapToGrid w:val="0"/>
              <w:spacing w:before="40" w:after="40"/>
              <w:jc w:val="both"/>
              <w:rPr>
                <w:rFonts w:ascii="Cambria" w:hAnsi="Cambria" w:cs="Calibri"/>
                <w:b/>
                <w:sz w:val="22"/>
                <w:szCs w:val="22"/>
              </w:rPr>
            </w:pPr>
          </w:p>
          <w:p w:rsidR="00985BAD" w:rsidRPr="000119E8" w:rsidRDefault="00985BAD" w:rsidP="00E21B54">
            <w:pPr>
              <w:spacing w:before="40" w:after="40"/>
              <w:jc w:val="both"/>
              <w:rPr>
                <w:rFonts w:ascii="Cambria" w:hAnsi="Cambria" w:cs="Calibri"/>
                <w:b/>
                <w:sz w:val="22"/>
                <w:szCs w:val="22"/>
              </w:rPr>
            </w:pPr>
          </w:p>
          <w:p w:rsidR="00985BAD" w:rsidRPr="000119E8" w:rsidRDefault="00985BAD" w:rsidP="00E21B54">
            <w:pPr>
              <w:spacing w:before="40" w:after="40"/>
              <w:jc w:val="both"/>
              <w:rPr>
                <w:rFonts w:ascii="Cambria" w:hAnsi="Cambria" w:cs="Calibri"/>
                <w:b/>
                <w:sz w:val="22"/>
                <w:szCs w:val="22"/>
              </w:rPr>
            </w:pPr>
          </w:p>
          <w:p w:rsidR="00985BAD" w:rsidRPr="000119E8" w:rsidRDefault="00985BAD" w:rsidP="00E21B54">
            <w:pPr>
              <w:spacing w:before="40" w:after="40"/>
              <w:jc w:val="both"/>
              <w:rPr>
                <w:rFonts w:ascii="Cambria" w:hAnsi="Cambria" w:cs="Calibri"/>
                <w:sz w:val="22"/>
                <w:szCs w:val="22"/>
              </w:rPr>
            </w:pPr>
            <w:r w:rsidRPr="000119E8">
              <w:rPr>
                <w:rFonts w:ascii="Cambria" w:eastAsia="Calibri" w:hAnsi="Cambria" w:cs="Calibri"/>
                <w:b/>
                <w:sz w:val="22"/>
                <w:szCs w:val="22"/>
              </w:rPr>
              <w:t>…………………………</w:t>
            </w:r>
          </w:p>
          <w:p w:rsidR="00985BAD" w:rsidRPr="000119E8" w:rsidRDefault="00985BAD" w:rsidP="00E21B54">
            <w:pPr>
              <w:spacing w:before="40" w:after="40"/>
              <w:jc w:val="both"/>
              <w:rPr>
                <w:rFonts w:ascii="Cambria" w:hAnsi="Cambria" w:cs="Calibri"/>
                <w:sz w:val="22"/>
                <w:szCs w:val="22"/>
              </w:rPr>
            </w:pPr>
          </w:p>
        </w:tc>
      </w:tr>
      <w:tr w:rsidR="00985BAD" w:rsidRPr="000119E8" w:rsidTr="00E21B54">
        <w:tblPrEx>
          <w:tblCellMar>
            <w:left w:w="0" w:type="dxa"/>
            <w:right w:w="0" w:type="dxa"/>
          </w:tblCellMar>
        </w:tblPrEx>
        <w:tc>
          <w:tcPr>
            <w:tcW w:w="9800" w:type="dxa"/>
            <w:gridSpan w:val="4"/>
            <w:shd w:val="clear" w:color="auto" w:fill="auto"/>
          </w:tcPr>
          <w:p w:rsidR="00985BAD" w:rsidRPr="000119E8" w:rsidRDefault="00985BAD" w:rsidP="00E21B54">
            <w:pPr>
              <w:snapToGrid w:val="0"/>
              <w:spacing w:before="40" w:after="40"/>
              <w:jc w:val="center"/>
              <w:rPr>
                <w:rFonts w:ascii="Cambria" w:hAnsi="Cambria" w:cs="Calibri"/>
                <w:sz w:val="22"/>
                <w:szCs w:val="22"/>
              </w:rPr>
            </w:pPr>
            <w:r w:rsidRPr="000119E8">
              <w:rPr>
                <w:rFonts w:ascii="Cambria" w:hAnsi="Cambria" w:cs="Calibri"/>
                <w:b/>
                <w:sz w:val="22"/>
                <w:szCs w:val="22"/>
              </w:rPr>
              <w:t>ΕΓΚΡΙΘΗΚΕ</w:t>
            </w:r>
          </w:p>
        </w:tc>
        <w:tc>
          <w:tcPr>
            <w:tcW w:w="100" w:type="dxa"/>
            <w:shd w:val="clear" w:color="auto" w:fill="auto"/>
          </w:tcPr>
          <w:p w:rsidR="00985BAD" w:rsidRPr="000119E8" w:rsidRDefault="00985BAD" w:rsidP="00E21B54">
            <w:pPr>
              <w:snapToGrid w:val="0"/>
              <w:jc w:val="both"/>
              <w:rPr>
                <w:rFonts w:ascii="Cambria" w:hAnsi="Cambria" w:cs="Calibri"/>
                <w:sz w:val="22"/>
                <w:szCs w:val="22"/>
              </w:rPr>
            </w:pPr>
          </w:p>
        </w:tc>
      </w:tr>
      <w:tr w:rsidR="00985BAD" w:rsidTr="00E21B54">
        <w:tblPrEx>
          <w:tblCellMar>
            <w:left w:w="0" w:type="dxa"/>
            <w:right w:w="0" w:type="dxa"/>
          </w:tblCellMar>
        </w:tblPrEx>
        <w:tc>
          <w:tcPr>
            <w:tcW w:w="9800" w:type="dxa"/>
            <w:gridSpan w:val="4"/>
            <w:shd w:val="clear" w:color="auto" w:fill="auto"/>
          </w:tcPr>
          <w:p w:rsidR="00985BAD" w:rsidRPr="005035F5" w:rsidRDefault="00985BAD" w:rsidP="00E21B54">
            <w:pPr>
              <w:snapToGrid w:val="0"/>
              <w:spacing w:before="40" w:after="40"/>
              <w:jc w:val="center"/>
              <w:rPr>
                <w:rFonts w:ascii="Cambria" w:hAnsi="Cambria" w:cs="Calibri"/>
                <w:sz w:val="22"/>
                <w:szCs w:val="22"/>
              </w:rPr>
            </w:pPr>
            <w:r w:rsidRPr="000119E8">
              <w:rPr>
                <w:rFonts w:ascii="Cambria" w:hAnsi="Cambria" w:cs="Calibri"/>
                <w:sz w:val="22"/>
                <w:szCs w:val="22"/>
              </w:rPr>
              <w:t>Με την αρ</w:t>
            </w:r>
            <w:r>
              <w:rPr>
                <w:rFonts w:ascii="Cambria" w:hAnsi="Cambria" w:cs="Calibri"/>
                <w:sz w:val="22"/>
                <w:szCs w:val="22"/>
              </w:rPr>
              <w:t>.</w:t>
            </w:r>
            <w:r w:rsidRPr="000119E8">
              <w:rPr>
                <w:rFonts w:ascii="Cambria" w:hAnsi="Cambria" w:cs="Calibri"/>
                <w:sz w:val="22"/>
                <w:szCs w:val="22"/>
              </w:rPr>
              <w:t xml:space="preserve"> πρωτ. ……………………………………………… απόφαση</w:t>
            </w:r>
          </w:p>
        </w:tc>
        <w:tc>
          <w:tcPr>
            <w:tcW w:w="100" w:type="dxa"/>
            <w:shd w:val="clear" w:color="auto" w:fill="auto"/>
          </w:tcPr>
          <w:p w:rsidR="00985BAD" w:rsidRPr="005035F5" w:rsidRDefault="00985BAD" w:rsidP="00E21B54">
            <w:pPr>
              <w:snapToGrid w:val="0"/>
              <w:jc w:val="both"/>
              <w:rPr>
                <w:rFonts w:ascii="Cambria" w:hAnsi="Cambria" w:cs="Calibri"/>
                <w:sz w:val="22"/>
                <w:szCs w:val="22"/>
              </w:rPr>
            </w:pPr>
          </w:p>
        </w:tc>
      </w:tr>
    </w:tbl>
    <w:p w:rsidR="00985BAD" w:rsidRDefault="00985BAD" w:rsidP="00985BAD">
      <w:pPr>
        <w:tabs>
          <w:tab w:val="left" w:pos="720"/>
          <w:tab w:val="left" w:pos="3240"/>
        </w:tabs>
        <w:rPr>
          <w:rFonts w:ascii="Cambria" w:hAnsi="Cambria"/>
          <w:sz w:val="22"/>
          <w:szCs w:val="22"/>
        </w:rPr>
      </w:pP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sz w:val="22"/>
          <w:szCs w:val="22"/>
        </w:rPr>
        <w:t xml:space="preserve">    Για την έννοια των </w:t>
      </w:r>
      <w:r w:rsidRPr="007A0C46">
        <w:rPr>
          <w:rFonts w:ascii="Cambria" w:hAnsi="Cambria"/>
          <w:iCs/>
          <w:sz w:val="22"/>
          <w:szCs w:val="22"/>
        </w:rPr>
        <w:t>“κάτω των ορίων” δημοσίων συμβάσεων</w:t>
      </w:r>
      <w:r w:rsidRPr="007A0C46">
        <w:rPr>
          <w:rFonts w:ascii="Cambria" w:hAnsi="Cambria"/>
          <w:sz w:val="22"/>
          <w:szCs w:val="22"/>
        </w:rPr>
        <w:t xml:space="preserve">, πρβ. άρθρο 2 παρ. 1 περ.  29  του ν.   4412/2016. </w:t>
      </w:r>
    </w:p>
    <w:p w:rsidR="00985BAD" w:rsidRPr="007A0C46" w:rsidRDefault="00985BAD" w:rsidP="00985BAD">
      <w:pPr>
        <w:ind w:left="284" w:hanging="284"/>
        <w:jc w:val="both"/>
        <w:rPr>
          <w:rFonts w:ascii="Cambria" w:hAnsi="Cambria"/>
          <w:sz w:val="22"/>
          <w:szCs w:val="22"/>
        </w:rPr>
      </w:pPr>
      <w:r w:rsidRPr="007A0C46">
        <w:rPr>
          <w:rFonts w:ascii="Cambria" w:hAnsi="Cambria"/>
          <w:sz w:val="16"/>
          <w:szCs w:val="16"/>
        </w:rPr>
        <w:footnoteRef/>
      </w:r>
      <w:r w:rsidRPr="007A0C46">
        <w:rPr>
          <w:rFonts w:ascii="Cambria" w:hAnsi="Cambria"/>
          <w:sz w:val="16"/>
          <w:szCs w:val="16"/>
        </w:rPr>
        <w:t xml:space="preserve"> </w:t>
      </w:r>
      <w:r w:rsidRPr="007A0C46">
        <w:rPr>
          <w:rFonts w:ascii="Cambria" w:hAnsi="Cambria"/>
          <w:sz w:val="22"/>
          <w:szCs w:val="22"/>
        </w:rPr>
        <w:t xml:space="preserve"> Συμπληρώνονται τα στοιχεία της αναθέτουσας αρχής/ αναθέτοντος φορέα</w:t>
      </w:r>
      <w:r w:rsidRPr="007A0C46">
        <w:rPr>
          <w:rFonts w:ascii="Cambria" w:hAnsi="Cambria" w:cs="Cambria"/>
          <w:sz w:val="22"/>
          <w:szCs w:val="22"/>
        </w:rPr>
        <w:t xml:space="preserve"> </w:t>
      </w:r>
      <w:r w:rsidRPr="007A0C46">
        <w:rPr>
          <w:rFonts w:ascii="Cambria" w:hAnsi="Cambria"/>
          <w:sz w:val="22"/>
          <w:szCs w:val="22"/>
        </w:rPr>
        <w:t>(επωνυμία, αριθμός φορολογικού μητρώου, κωδικός που αφορά στην ηλεκτρονική τιμολόγηση, όπως αυτός προσδιορίζεται στον επίσημο ιστότοπο της Γενικής Γραμματείας Πληροφοριακών Συστημάτων Δημόσιας Διοίκησης (Γ.Γ.Π.Σ.Δ.Δ.) του Υπουργείου Ψηφιακής Διακυβέρνησης) Πρβλ. παρ. 2 περ. α άρθρου 53 του ν. 4412/2016. Επισημαίνεται ότι οι αναθέτοντες φορείς που αποτελούν αναθέτουσες αρχές (π.χ. ΔΕΥΑ) εφαρμόζουν τις κανονιστικές διατάξεις (πρότυπα τεύχη) που εκδίδονται, κατ’ εξουσιοδότηση του άρθρου 53 του ν.4412/2016, σύμφωνα με την παρ. 2 περ. β του άρθρου 315 του ν.4412/2016, και, συνεπώς χρησιμοποιούν το παρόν τεύχος για τις συμβάσεις έργων που αναθέτουν, σύμφωνα με τις διατάξεις του Βιβλίου ΙΙ του ν. 4412/2016. Οι λοιποί αναθέτοντες φορείς δύνανται να χρησιμοποιούν το παρόν τεύχος διακήρυξης για τις συμβάσεις που αναθέτουν σύμφωνα με τις διατάξεις του Βιβλίου ΙΙ του ν. 4412/2016.</w:t>
      </w:r>
    </w:p>
    <w:p w:rsidR="00985BAD" w:rsidRPr="007A0C46" w:rsidRDefault="00985BAD" w:rsidP="00985BAD">
      <w:pPr>
        <w:ind w:left="284" w:hanging="284"/>
        <w:jc w:val="both"/>
        <w:rPr>
          <w:rFonts w:ascii="Cambria" w:hAnsi="Cambria"/>
          <w:strike/>
          <w:sz w:val="22"/>
          <w:szCs w:val="22"/>
        </w:rPr>
      </w:pPr>
      <w:r w:rsidRPr="007A0C46">
        <w:rPr>
          <w:rFonts w:ascii="Cambria" w:hAnsi="Cambria"/>
          <w:sz w:val="16"/>
          <w:szCs w:val="16"/>
        </w:rPr>
        <w:footnoteRef/>
      </w:r>
      <w:r w:rsidRPr="007A0C46">
        <w:rPr>
          <w:rFonts w:ascii="Cambria" w:hAnsi="Cambria"/>
          <w:sz w:val="16"/>
          <w:szCs w:val="16"/>
        </w:rPr>
        <w:t xml:space="preserve"> </w:t>
      </w:r>
      <w:r w:rsidRPr="007A0C46">
        <w:rPr>
          <w:rFonts w:ascii="Cambria" w:hAnsi="Cambria"/>
          <w:sz w:val="22"/>
          <w:szCs w:val="22"/>
        </w:rPr>
        <w:t xml:space="preserve">  Στην περίπτωση που πηγή χρηματοδότησης είναι ο τακτικός προϋπολογισμός, η αναθέτουσα αρχή αναγράφει τον αριθμό και τη χρονολογία της απόφασης ανάληψης υποχρέωσης, εφόσον η προκαλούμενη δαπάνη πρόκειται να βαρύνει το τρέχον οικονομικό έτος, τον αριθμό καταχώρισής της στα λογιστικά βιβλία του οικείου φορέα, καθώς και τον αριθμό της απόφασης έγκρισης της πολυετούς ανάληψης σε περίπτωση που η δαπάνη εκτείνεται σε περισσότερα του ενός οικονομικά έτη, σύμφωνα με όσα προβλέπονται στην παρ. 4 του άρθρου 4 του π.δ. 80/2016 (Α’ 145), περί διαδικασίας για την έκδοση της απόφασης ανάληψης υποχρέωσης. Στην περίπτωση που πηγή χρηματοδότησης είναι το Πρόγραμμα Δημόσιων Επενδύσεων, αναγράφει τη Συλλογική Απόφαση Ένταξης και τον ενάριθμο. (Πρβλ. άρθρο 53 παρ. 2 περ. ζ του ν. 4412/2016). </w:t>
      </w:r>
    </w:p>
    <w:p w:rsidR="00985BAD" w:rsidRPr="007A0C46" w:rsidRDefault="00985BAD" w:rsidP="00985BAD">
      <w:pPr>
        <w:pStyle w:val="afe"/>
        <w:ind w:left="284" w:hanging="284"/>
        <w:rPr>
          <w:rFonts w:ascii="Cambria" w:hAnsi="Cambria"/>
          <w:sz w:val="22"/>
          <w:szCs w:val="22"/>
        </w:rPr>
      </w:pPr>
      <w:r w:rsidRPr="007A0C46">
        <w:rPr>
          <w:rStyle w:val="af6"/>
          <w:rFonts w:ascii="Cambria" w:hAnsi="Cambria"/>
          <w:sz w:val="22"/>
          <w:szCs w:val="22"/>
        </w:rPr>
        <w:footnoteRef/>
      </w:r>
      <w:r w:rsidRPr="007A0C46">
        <w:rPr>
          <w:rFonts w:ascii="Cambria" w:hAnsi="Cambria"/>
          <w:sz w:val="22"/>
          <w:szCs w:val="22"/>
        </w:rPr>
        <w:tab/>
        <w:t>Συμπληρώνεται η επωνυμία της αναθέτουσας αρχής/αναθέτοντος φορέα</w:t>
      </w:r>
    </w:p>
    <w:p w:rsidR="00985BAD" w:rsidRPr="007A0C46" w:rsidRDefault="00985BAD" w:rsidP="00985BAD">
      <w:pPr>
        <w:pStyle w:val="afe"/>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Συμπληρώνεται ο κωδικός που αφορά στην ηλεκτρονική τιμολόγηση όπως αυτός προσδιορίζεται στον επίσημο ιστότοπο της Γ.Γ. Πληροφοριακών Συστημάτων του Υπουργείου Ψηφιακής Διακυβέρνησης </w:t>
      </w:r>
    </w:p>
    <w:p w:rsidR="00985BAD" w:rsidRPr="007A0C46" w:rsidRDefault="00985BAD" w:rsidP="00985BAD">
      <w:pPr>
        <w:pStyle w:val="afe"/>
        <w:rPr>
          <w:rFonts w:ascii="Cambria" w:hAnsi="Cambria"/>
          <w:sz w:val="22"/>
          <w:szCs w:val="22"/>
        </w:rPr>
      </w:pPr>
      <w:r w:rsidRPr="007A0C46">
        <w:rPr>
          <w:rFonts w:ascii="Cambria" w:hAnsi="Cambria"/>
          <w:sz w:val="22"/>
          <w:szCs w:val="22"/>
        </w:rPr>
        <w:t xml:space="preserve">      (Πρβλ.άρθρο 53 παρ. 2 περ. α του ν. 4412/2016).</w:t>
      </w:r>
    </w:p>
    <w:p w:rsidR="00985BAD" w:rsidRPr="007A0C46" w:rsidRDefault="00985BAD" w:rsidP="00985BAD">
      <w:pPr>
        <w:pStyle w:val="afe"/>
        <w:ind w:left="284" w:hanging="284"/>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Mέσω της λειτουργικότητας ''Επικοινωνία'' του υποσυστήματος</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sz w:val="22"/>
          <w:szCs w:val="22"/>
        </w:rPr>
        <w:t xml:space="preserve">  Το ΕΕΕΣ καταρτίζεται βάσει του τυποποιημένου εντύπου του Παραρτήματος 2 του Εκτελεστικού Κανονισμού (ΕΕ) 2016/7 της Επιτροπής της 5</w:t>
      </w:r>
      <w:r w:rsidRPr="007A0C46">
        <w:rPr>
          <w:rFonts w:ascii="Cambria" w:hAnsi="Cambria"/>
          <w:sz w:val="22"/>
          <w:szCs w:val="22"/>
          <w:vertAlign w:val="superscript"/>
        </w:rPr>
        <w:t>ης</w:t>
      </w:r>
      <w:r w:rsidRPr="007A0C46">
        <w:rPr>
          <w:rFonts w:ascii="Cambria" w:hAnsi="Cambria"/>
          <w:sz w:val="22"/>
          <w:szCs w:val="22"/>
        </w:rPr>
        <w:t xml:space="preserve"> Ιανουαρίου 2016 για την καθιέρωση του τυποποιημένου εντύπου για το Ευρωπαϊκό Έγγραφο Προμήθειας (L 3) και παρέχεται αποκλειστικά σε ηλεκτρονική μορφή. </w:t>
      </w:r>
    </w:p>
    <w:p w:rsidR="00985BAD" w:rsidRPr="007A0C46" w:rsidRDefault="00985BAD" w:rsidP="00985BAD">
      <w:pPr>
        <w:ind w:left="284"/>
        <w:jc w:val="both"/>
        <w:rPr>
          <w:rFonts w:ascii="Cambria" w:hAnsi="Cambria"/>
          <w:sz w:val="22"/>
          <w:szCs w:val="22"/>
        </w:rPr>
      </w:pPr>
      <w:r w:rsidRPr="007A0C46">
        <w:rPr>
          <w:rFonts w:ascii="Cambria" w:hAnsi="Cambria"/>
          <w:sz w:val="22"/>
          <w:szCs w:val="22"/>
        </w:rPr>
        <w:t>Το ΕΕΕΣ φέρει υπογραφή με ημερομηνία εντός του χρονικού διαστήματος, κατά το οποίο μπορούν να υποβάλλονται προσφορές.</w:t>
      </w:r>
    </w:p>
    <w:p w:rsidR="00985BAD" w:rsidRPr="007A0C46" w:rsidRDefault="00985BAD" w:rsidP="00985BAD">
      <w:pPr>
        <w:ind w:left="284"/>
        <w:jc w:val="both"/>
        <w:rPr>
          <w:rFonts w:ascii="Cambria" w:hAnsi="Cambria"/>
          <w:sz w:val="22"/>
          <w:szCs w:val="22"/>
        </w:rPr>
      </w:pPr>
      <w:r w:rsidRPr="007A0C46">
        <w:rPr>
          <w:rFonts w:ascii="Cambria" w:hAnsi="Cambria"/>
          <w:sz w:val="22"/>
          <w:szCs w:val="22"/>
        </w:rPr>
        <w:t>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το ΕΕΕΣ Aπό τις 2-5-2019, παρέχεται η ηλεκτρονική υπηρεσία </w:t>
      </w:r>
      <w:hyperlink r:id="rId15" w:tgtFrame="_blank" w:history="1">
        <w:r w:rsidRPr="007A0C46">
          <w:rPr>
            <w:rStyle w:val="-"/>
            <w:rFonts w:ascii="Cambria" w:hAnsi="Cambria" w:cs="Calibri"/>
            <w:sz w:val="22"/>
            <w:szCs w:val="22"/>
          </w:rPr>
          <w:t>Promitheus ESPDint </w:t>
        </w:r>
      </w:hyperlink>
      <w:r w:rsidRPr="007A0C46">
        <w:rPr>
          <w:rFonts w:ascii="Cambria" w:hAnsi="Cambria"/>
          <w:sz w:val="22"/>
          <w:szCs w:val="22"/>
        </w:rPr>
        <w:t>(</w:t>
      </w:r>
      <w:hyperlink r:id="rId16" w:tgtFrame="_blank" w:history="1">
        <w:r w:rsidRPr="007A0C46">
          <w:rPr>
            <w:rStyle w:val="-"/>
            <w:rFonts w:ascii="Cambria" w:hAnsi="Cambria" w:cs="Calibri"/>
            <w:sz w:val="22"/>
            <w:szCs w:val="22"/>
          </w:rPr>
          <w:t>https://espdint.eprocurement.gov.gr/</w:t>
        </w:r>
      </w:hyperlink>
      <w:r w:rsidRPr="007A0C46">
        <w:rPr>
          <w:rFonts w:ascii="Cambria" w:hAnsi="Cambria"/>
          <w:sz w:val="22"/>
          <w:szCs w:val="22"/>
        </w:rPr>
        <w:t xml:space="preserve">) που προσφέρει τη δυνατότητα ηλεκτρονικής σύνταξης και διαχείρισης του Ευρωπαϊκού Ενιαίου Εγγράφου Σύμβασης (ΕΕΕΣ). Μπορείτε να δείτε τη σχετική ανακοίνωση στη Διαδικτυακή Πύλη του ΕΣΗΔΗΣ </w:t>
      </w:r>
      <w:hyperlink r:id="rId17" w:history="1">
        <w:r w:rsidRPr="007A0C46">
          <w:rPr>
            <w:rStyle w:val="-"/>
            <w:rFonts w:ascii="Cambria" w:hAnsi="Cambria" w:cs="Calibri"/>
            <w:sz w:val="22"/>
            <w:szCs w:val="22"/>
          </w:rPr>
          <w:t>www.promitheus.gov.gr</w:t>
        </w:r>
      </w:hyperlink>
      <w:r w:rsidRPr="007A0C46">
        <w:rPr>
          <w:rFonts w:ascii="Cambria" w:hAnsi="Cambria"/>
          <w:sz w:val="22"/>
          <w:szCs w:val="22"/>
        </w:rPr>
        <w:t xml:space="preserve"> Πρβλ.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 με το οποίο επιλύθηκαν τα σχετικά ζητήματα ορολογίας που υπήρχαν στο αρχικό επίσημο ελληνικό  κείμενο του Εκτελεστικού Κανονισμού, Μπορείτε να δείτε το σχετικό Διορθωτικό στην ακόλουθη διαδρομή </w:t>
      </w:r>
      <w:hyperlink r:id="rId18" w:history="1">
        <w:r w:rsidRPr="007A0C46">
          <w:rPr>
            <w:rStyle w:val="-"/>
            <w:rFonts w:ascii="Cambria" w:hAnsi="Cambria" w:cs="Calibri"/>
            <w:sz w:val="22"/>
            <w:szCs w:val="22"/>
          </w:rPr>
          <w:t>https://eur-lex.europa.eu/legal-content/EL/TXT/HTML/?uri=CELEX:32016R0007R(01)&amp;from=EL</w:t>
        </w:r>
      </w:hyperlink>
    </w:p>
    <w:p w:rsidR="00985BAD" w:rsidRPr="007A0C46" w:rsidRDefault="00985BAD" w:rsidP="00985BAD">
      <w:pPr>
        <w:pStyle w:val="afe"/>
        <w:ind w:left="284" w:hanging="284"/>
        <w:rPr>
          <w:rFonts w:ascii="Cambria" w:hAnsi="Cambria"/>
          <w:sz w:val="22"/>
          <w:szCs w:val="22"/>
        </w:rPr>
      </w:pPr>
      <w:r w:rsidRPr="007A0C46">
        <w:rPr>
          <w:rStyle w:val="af6"/>
          <w:rFonts w:ascii="Cambria" w:hAnsi="Cambria"/>
          <w:sz w:val="22"/>
          <w:szCs w:val="22"/>
        </w:rPr>
        <w:footnoteRef/>
      </w:r>
      <w:r w:rsidRPr="007A0C46">
        <w:rPr>
          <w:rFonts w:ascii="Cambria" w:hAnsi="Cambria"/>
          <w:sz w:val="22"/>
          <w:szCs w:val="22"/>
        </w:rPr>
        <w:tab/>
        <w:t>Η περίπτωση ι) συμπληρώνεται και περιλαμβάνεται στη Διακήρυξη, εφόσον η αναθέτουσα αρχή προβλέπει υποδείγματα εγγράφων προς υποβολή από τους οικονομικούς φορείς, π.χ εγγυητικών επιστολών.</w:t>
      </w:r>
    </w:p>
    <w:p w:rsidR="00985BAD" w:rsidRPr="007A0C46" w:rsidRDefault="00985BAD" w:rsidP="00985BAD">
      <w:pPr>
        <w:pStyle w:val="afe"/>
        <w:ind w:left="284" w:hanging="284"/>
        <w:rPr>
          <w:rFonts w:ascii="Cambria" w:hAnsi="Cambria"/>
          <w:sz w:val="22"/>
          <w:szCs w:val="22"/>
        </w:rPr>
      </w:pPr>
      <w:r w:rsidRPr="007A0C46">
        <w:rPr>
          <w:rStyle w:val="af6"/>
          <w:rFonts w:ascii="Cambria" w:hAnsi="Cambria"/>
          <w:sz w:val="22"/>
          <w:szCs w:val="22"/>
        </w:rPr>
        <w:footnoteRef/>
      </w:r>
      <w:r w:rsidRPr="007A0C46">
        <w:rPr>
          <w:rFonts w:ascii="Cambria" w:hAnsi="Cambria"/>
          <w:sz w:val="22"/>
          <w:szCs w:val="22"/>
        </w:rPr>
        <w:tab/>
        <w:t>Συμπληρώνονται τυχόν άλλα έγγραφα σύμβασης ή τεύχη που η αναθέτουσα αρχή κρίνει αναγκαία με σκοπό να περιγράψει ή να προσδιορίσει στοιχεία της σύμβασης ή της διαδικασίας σύναψης.</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libri"/>
          <w:sz w:val="22"/>
          <w:szCs w:val="22"/>
        </w:rPr>
        <w:t xml:space="preserve"> Πρβλ. άρθρο 67 του ν. 4412/2016.</w:t>
      </w:r>
    </w:p>
    <w:p w:rsidR="00985BAD" w:rsidRPr="007A0C46" w:rsidRDefault="00985BAD" w:rsidP="00985BAD">
      <w:pPr>
        <w:ind w:left="284" w:hanging="284"/>
        <w:jc w:val="both"/>
        <w:rPr>
          <w:rFonts w:ascii="Cambria" w:hAnsi="Cambria" w:cs="Calibri"/>
          <w:sz w:val="22"/>
          <w:szCs w:val="22"/>
        </w:rPr>
      </w:pPr>
      <w:r w:rsidRPr="007A0C46">
        <w:rPr>
          <w:rStyle w:val="af6"/>
          <w:rFonts w:ascii="Cambria" w:hAnsi="Cambria"/>
          <w:sz w:val="22"/>
          <w:szCs w:val="22"/>
        </w:rPr>
        <w:footnoteRef/>
      </w:r>
      <w:r w:rsidRPr="007A0C46">
        <w:rPr>
          <w:rFonts w:ascii="Cambria" w:eastAsia="Calibri" w:hAnsi="Cambria" w:cs="Calibri"/>
          <w:bCs/>
          <w:sz w:val="22"/>
          <w:szCs w:val="22"/>
        </w:rPr>
        <w:t xml:space="preserve"> </w:t>
      </w:r>
      <w:r w:rsidRPr="007A0C46">
        <w:rPr>
          <w:rFonts w:ascii="Cambria" w:hAnsi="Cambria" w:cs="Calibri"/>
          <w:sz w:val="22"/>
          <w:szCs w:val="22"/>
        </w:rPr>
        <w:t>Όταν είναι αδύνατο να παρασχεθεί ελεύθερη, πλήρης, άμεση και δωρεάν ηλεκτρονική πρόσβαση σε ορισμένα έγγραφα της σύμβασης μπορεί να περιληφθεί στο παρόν άρθρο της διακήρυξης πρόβλεψη ότι τα σχετικά έγγραφα της σύμβασης θα διατεθούν με μέσα άλλα πλην των ηλεκτρονικών (όπως το ταχυδρομείο ή άλλο κατάλληλο μέσο ή συνδυασμός ταχυδρομικών ή άλλων καταλλήλων μέσων και ηλεκτρονικών μέσων) (τρίτο εδάφιο παρ. 1 άρθρου 67  ν. 4412/2016).  Στην περίπτωση αυτή  προτείνεται η ακόλουθη διατύπωση: «Τα ακόλουθα έγγραφα της σύμβασης ........................... διατίθενται από …………………………., οδός …………………, πληροφορίες …………………. τηλ.:……………..:….. Οι ενδιαφερόμενοι μπορούν ακόμα, να λάβουν γνώση των παρακάτω εγγράφων της σύμβασης ……, στα γραφεία της αναθέτουσας αρχής κατά τις εργάσιμες ημέρες και ώρες.»</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eastAsia="Calibri" w:hAnsi="Cambria" w:cs="Calibri"/>
          <w:bCs/>
          <w:sz w:val="22"/>
          <w:szCs w:val="22"/>
        </w:rPr>
        <w:t xml:space="preserve">  </w:t>
      </w:r>
      <w:r w:rsidRPr="007A0C46">
        <w:rPr>
          <w:rFonts w:ascii="Cambria" w:hAnsi="Cambria" w:cs="Calibri"/>
          <w:sz w:val="22"/>
          <w:szCs w:val="22"/>
        </w:rPr>
        <w:t>Όταν δεν μπορεί να προσφερθεί ελεύθερη, πλήρης, άμεση και δωρεάν ηλεκτρονική πρόσβαση σε ορισμένα έγγραφα της σύμβασης, διότι η αναθέτουσα αρχή προτίθεται να εφαρμόσει την παρ. 2 του άρθρου 21 του ν. 4412/2016, αναφέρονται, στο παρόν άρθρο της διακήρυξης, τα μέτρα προστασίας του εμπιστευτικού χαρακτήρα των πληροφοριών, τα οποία απαιτούνται, και τον τρόπο με τον οποίο είναι δυνατή η πρόσβαση στα σχετικά έγγραφα.  Ενδεικτικά, λ.χ., η αναθέτουσα αρχή θα μπορούσε να αναφέρει ότι: “</w:t>
      </w:r>
      <w:r w:rsidRPr="007A0C46">
        <w:rPr>
          <w:rFonts w:ascii="Cambria" w:hAnsi="Cambria" w:cs="Calibri"/>
          <w:iCs/>
          <w:sz w:val="22"/>
          <w:szCs w:val="22"/>
        </w:rPr>
        <w:t>Ο οικονομικός φορέας αναλαμβάνει την υποχρέωση να τηρήσει εμπιστευτικά και να μη γνωστοποιήσει σε τρίτους (συμπεριλαμβανομένων των εκπροσώπων του ελληνικού και διεθνούς Τύπου), χωρίς την προηγούμενη έγγραφη συγκατάθεση της Αναθέτουσας Αρχής, τα ανωτέρω έγγραφα ή πληροφορίες που προκύπτουν από αυτά. Οι οικονομικοί φορείς διασφαλίζουν την τήρηση των απαιτήσεων αυτών από το προσωπικό τους, τους υπεργολάβους τους και κάθε άλλο τρίτο πρόσωπο που χρησιμοποιούν κατά την ανάθεση ή εκτέλεση της σύμβασης. Για τον σκοπό αυτό, κατά την παραλαβή των εγγράφων της σύμβασης, υποβάλλει υπεύθυνη δήλωση του ν. 1599/1986 με την οποία δηλώνει τα ανωτέρω</w:t>
      </w:r>
      <w:r w:rsidRPr="007A0C46">
        <w:rPr>
          <w:rFonts w:ascii="Cambria" w:hAnsi="Cambria" w:cs="Calibri"/>
          <w:sz w:val="22"/>
          <w:szCs w:val="22"/>
        </w:rPr>
        <w:t>”.</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libri"/>
          <w:sz w:val="22"/>
          <w:szCs w:val="22"/>
        </w:rPr>
        <w:tab/>
        <w:t xml:space="preserve"> Συμπληρώνεται από την Αναθέτουσα Αρχή με σαφήνεια συγκεκριμένη ημερομηνία (εγκαίρως, ήτοι ως την... ), προς αποφυγή οιασδήποτε σύγχυσης και αμφιβολίας.</w:t>
      </w:r>
    </w:p>
    <w:p w:rsidR="00985BAD" w:rsidRPr="007C59CC" w:rsidRDefault="00985BAD" w:rsidP="00985BAD">
      <w:pPr>
        <w:ind w:left="284" w:hanging="284"/>
        <w:jc w:val="both"/>
        <w:rPr>
          <w:rFonts w:ascii="Cambria" w:hAnsi="Cambria" w:cs="Calibri"/>
          <w:sz w:val="22"/>
          <w:szCs w:val="22"/>
        </w:rPr>
      </w:pPr>
      <w:r w:rsidRPr="007C59CC">
        <w:rPr>
          <w:rStyle w:val="af6"/>
          <w:rFonts w:ascii="Cambria" w:hAnsi="Cambria"/>
          <w:sz w:val="22"/>
          <w:szCs w:val="22"/>
        </w:rPr>
        <w:footnoteRef/>
      </w:r>
      <w:r w:rsidRPr="007C59CC">
        <w:rPr>
          <w:rFonts w:ascii="Cambria" w:hAnsi="Cambria" w:cs="Calibri"/>
          <w:sz w:val="22"/>
          <w:szCs w:val="22"/>
        </w:rPr>
        <w:t xml:space="preserve">  Συμπληρώνεται η τέταρτη ημέρα πριν από τη λήξη της προθεσμίας του</w:t>
      </w:r>
      <w:r>
        <w:rPr>
          <w:rFonts w:ascii="Cambria" w:hAnsi="Cambria" w:cs="Calibri"/>
          <w:sz w:val="22"/>
          <w:szCs w:val="22"/>
        </w:rPr>
        <w:t xml:space="preserve"> άρθρου 18</w:t>
      </w:r>
      <w:r w:rsidRPr="007C59CC">
        <w:rPr>
          <w:rFonts w:ascii="Cambria" w:hAnsi="Cambria" w:cs="Calibri"/>
          <w:sz w:val="22"/>
          <w:szCs w:val="22"/>
        </w:rPr>
        <w:t xml:space="preserve"> της παρούσας.</w:t>
      </w:r>
      <w:r>
        <w:rPr>
          <w:rFonts w:ascii="Cambria" w:hAnsi="Cambria" w:cs="Calibri"/>
          <w:sz w:val="22"/>
          <w:szCs w:val="22"/>
        </w:rPr>
        <w:t xml:space="preserve"> </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έγγραφο ΕΑΑΔΗΣΥ με α.π. </w:t>
      </w:r>
      <w:hyperlink r:id="rId19" w:tgtFrame="_blank" w:history="1">
        <w:r w:rsidRPr="007A0C46">
          <w:rPr>
            <w:rStyle w:val="-"/>
            <w:rFonts w:ascii="Cambria" w:hAnsi="Cambria"/>
            <w:sz w:val="22"/>
            <w:szCs w:val="22"/>
          </w:rPr>
          <w:t>4121/30-07-2020</w:t>
        </w:r>
      </w:hyperlink>
      <w:r w:rsidRPr="007A0C46">
        <w:rPr>
          <w:rFonts w:ascii="Cambria" w:hAnsi="Cambria"/>
          <w:sz w:val="22"/>
          <w:szCs w:val="22"/>
        </w:rPr>
        <w:t xml:space="preserve"> « Διευκρινίσεις ως προς την τήρηση των διατυπώσεων δημοσιότητας στη διαγωνιστική διαδικασία σε περίπτωση τροποποίησης όρων της διακήρυξης» (ΑΔΑ: ΩΡΗ9ΟΞΤΒ-2ΧΖ)</w:t>
      </w:r>
    </w:p>
    <w:p w:rsidR="00985BAD" w:rsidRPr="007A0C46" w:rsidRDefault="00985BAD" w:rsidP="00985BAD">
      <w:pPr>
        <w:pStyle w:val="afe"/>
        <w:ind w:left="227" w:hanging="227"/>
        <w:rPr>
          <w:rFonts w:ascii="Cambria" w:hAnsi="Cambria"/>
          <w:sz w:val="22"/>
          <w:szCs w:val="22"/>
        </w:rPr>
      </w:pPr>
      <w:r w:rsidRPr="007A0C46">
        <w:rPr>
          <w:rStyle w:val="WW-FootnoteReference2"/>
          <w:rFonts w:ascii="Cambria" w:hAnsi="Cambria"/>
          <w:sz w:val="22"/>
          <w:szCs w:val="22"/>
        </w:rPr>
        <w:footnoteRef/>
      </w:r>
      <w:r w:rsidRPr="007A0C46">
        <w:rPr>
          <w:rFonts w:ascii="Cambria" w:hAnsi="Cambria"/>
          <w:sz w:val="22"/>
          <w:szCs w:val="22"/>
        </w:rPr>
        <w:t xml:space="preserve"> Πρβλ.άρθρο 18 παρ. 2 του ν. 4412/2016.</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12 παρ. 1.2 της </w:t>
      </w:r>
      <w:r w:rsidRPr="00B02723">
        <w:rPr>
          <w:rFonts w:ascii="Cambria" w:hAnsi="Cambria"/>
          <w:sz w:val="22"/>
          <w:szCs w:val="22"/>
        </w:rPr>
        <w:t>ΚΥΑ ΕΣΗΔΗΣ</w:t>
      </w:r>
      <w:r>
        <w:rPr>
          <w:rFonts w:ascii="Cambria" w:hAnsi="Cambria"/>
          <w:sz w:val="22"/>
          <w:szCs w:val="22"/>
        </w:rPr>
        <w:t xml:space="preserve"> Δημόσια Έργα.</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Αν η διεύθυνση της υπηρεσίας που τηρεί το πρωτόκολλο της Αναθέτουσας Αρχής είναι διαφορετική από την αναφερόμενη στο άρθρο 1, αναγράφεται στο παρόν σημείο η σχετική διεύθυνση.</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72 παρ. 1 του ν. 4412/2016.</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Στην περίπτωση που χρησιμοποιείται ενιαίο ποσοστό έκπτωσης απαλείφεται η περίπτωση δ της παρ. 3.5. Πρβλ. άρθρο 95 παρ. 2 περ. α του ν. 4412/2016, σύμφωνα με το οποίο «</w:t>
      </w:r>
      <w:r w:rsidRPr="007A0C46">
        <w:rPr>
          <w:rFonts w:ascii="Cambria" w:hAnsi="Cambria"/>
          <w:i/>
          <w:sz w:val="22"/>
          <w:szCs w:val="22"/>
        </w:rPr>
        <w:t xml:space="preserve">αν κριτήριο ανάθεσης είναι η πλέον συμφέρουσα από οικονομική άποψη προσφορά μόνο βάσει τιμής, οι οικονομικοί φορείς προσφέρουν είτε συνολικό και ενιαίο ποσοστό έκπτωσης επί της προϋπολογιζόμενης δαπάνης για το συνολικό αντικείμενο του έργου που προκηρύσσεται με κατ’ αποκοπή τίμημα είτε επιμέρους ποσοστά έκπτωσης για κάθε ομάδα τιμών ομοειδών εργασιών του τιμολογίου και του προϋπολογισμού, εκφραζόμενα σε ακέραιες μονάδες επί τοις εκατό (%), ιδίως όταν είναι μεγάλο το πλήθος των τιμών μονάδας, με τις οποίες θα καταρτισθεί η σύμβαση». </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libri"/>
          <w:sz w:val="22"/>
          <w:szCs w:val="22"/>
        </w:rPr>
        <w:tab/>
        <w:t>Σε περίπτωση εφαρμογής της διαδικασίας του άρθρου 95 παρ. 2 περ. β υποπ. Αα του ν. 4412/2016 “Ελεύθερη συμπλήρωση τιμολογίου”, οι αναθέτουσες αρχές περιλαμβάνουν στην εν λόγω περίπτωση  (στ) αναφορά για την υποβολή του σχετικού τιμολογίου.</w:t>
      </w:r>
    </w:p>
    <w:p w:rsidR="00985BAD" w:rsidRPr="00B02723"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w:t>
      </w:r>
      <w:r>
        <w:rPr>
          <w:rFonts w:ascii="Cambria" w:hAnsi="Cambria"/>
          <w:sz w:val="22"/>
          <w:szCs w:val="22"/>
        </w:rPr>
        <w:t xml:space="preserve"> </w:t>
      </w:r>
      <w:r w:rsidRPr="007A0C46">
        <w:rPr>
          <w:rFonts w:ascii="Cambria" w:hAnsi="Cambria"/>
          <w:sz w:val="22"/>
          <w:szCs w:val="22"/>
        </w:rPr>
        <w:t>άρθρο 12 παρ. 1.2.1</w:t>
      </w:r>
      <w:r w:rsidRPr="00B02723">
        <w:rPr>
          <w:rFonts w:ascii="Cambria" w:hAnsi="Cambria"/>
          <w:sz w:val="22"/>
          <w:szCs w:val="22"/>
        </w:rPr>
        <w:t xml:space="preserve"> ΚΥΑ ΕΣΗΔΗΣ</w:t>
      </w:r>
      <w:r>
        <w:rPr>
          <w:rFonts w:ascii="Cambria" w:hAnsi="Cambria"/>
          <w:sz w:val="22"/>
          <w:szCs w:val="22"/>
        </w:rPr>
        <w:t xml:space="preserve"> Δημόσια Έργα.</w:t>
      </w:r>
      <w:r w:rsidRPr="007A0C46">
        <w:rPr>
          <w:rFonts w:ascii="Cambria" w:hAnsi="Cambria"/>
          <w:sz w:val="22"/>
          <w:szCs w:val="22"/>
        </w:rPr>
        <w:t xml:space="preserve"> </w:t>
      </w:r>
    </w:p>
    <w:p w:rsidR="00985BAD" w:rsidRPr="00B02723" w:rsidRDefault="00985BAD" w:rsidP="00985BAD">
      <w:pPr>
        <w:pStyle w:val="afe"/>
        <w:ind w:left="227" w:hanging="227"/>
        <w:rPr>
          <w:rFonts w:ascii="Cambria" w:hAnsi="Cambria"/>
          <w:sz w:val="22"/>
          <w:szCs w:val="22"/>
        </w:rPr>
      </w:pPr>
      <w:r w:rsidRPr="00B02723">
        <w:rPr>
          <w:rStyle w:val="01"/>
          <w:rFonts w:ascii="Cambria" w:hAnsi="Cambria"/>
          <w:sz w:val="22"/>
          <w:szCs w:val="22"/>
        </w:rPr>
        <w:lastRenderedPageBreak/>
        <w:footnoteRef/>
      </w:r>
      <w:r w:rsidRPr="00B02723">
        <w:rPr>
          <w:rFonts w:ascii="Cambria" w:hAnsi="Cambria"/>
          <w:sz w:val="22"/>
          <w:szCs w:val="22"/>
        </w:rPr>
        <w:t xml:space="preserve"> Πρβλ.</w:t>
      </w:r>
      <w:r>
        <w:rPr>
          <w:rFonts w:ascii="Cambria" w:hAnsi="Cambria"/>
          <w:sz w:val="22"/>
          <w:szCs w:val="22"/>
        </w:rPr>
        <w:t xml:space="preserve"> </w:t>
      </w:r>
      <w:r w:rsidRPr="00B02723">
        <w:rPr>
          <w:rFonts w:ascii="Cambria" w:hAnsi="Cambria"/>
          <w:sz w:val="22"/>
          <w:szCs w:val="22"/>
        </w:rPr>
        <w:t xml:space="preserve">άρθρο 12 παρ. 1.2.2 ΚΥΑ ΕΣΗΔΗΣ Δημόσια Έργα. </w:t>
      </w:r>
    </w:p>
    <w:p w:rsidR="00985BAD" w:rsidRPr="00B02723" w:rsidRDefault="00985BAD" w:rsidP="00985BAD">
      <w:pPr>
        <w:pStyle w:val="afe"/>
        <w:ind w:left="227" w:hanging="227"/>
        <w:rPr>
          <w:rFonts w:ascii="Cambria" w:hAnsi="Cambria"/>
          <w:sz w:val="22"/>
          <w:szCs w:val="22"/>
        </w:rPr>
      </w:pPr>
      <w:r w:rsidRPr="00B02723">
        <w:rPr>
          <w:rStyle w:val="01"/>
          <w:rFonts w:ascii="Cambria" w:hAnsi="Cambria"/>
          <w:sz w:val="22"/>
          <w:szCs w:val="22"/>
        </w:rPr>
        <w:footnoteRef/>
      </w:r>
      <w:r w:rsidRPr="00B02723">
        <w:rPr>
          <w:rFonts w:ascii="Cambria" w:hAnsi="Cambria"/>
          <w:sz w:val="22"/>
          <w:szCs w:val="22"/>
        </w:rPr>
        <w:t xml:space="preserve"> Πρβλ. άρθρο 12 παρ. 2 της ΚΥΑ ΕΣΗΔΗΣ</w:t>
      </w:r>
      <w:r>
        <w:rPr>
          <w:rFonts w:ascii="Cambria" w:hAnsi="Cambria"/>
          <w:sz w:val="22"/>
          <w:szCs w:val="22"/>
        </w:rPr>
        <w:t xml:space="preserve"> Δημόσια Έργα.</w:t>
      </w:r>
      <w:r w:rsidRPr="00B02723">
        <w:rPr>
          <w:rFonts w:ascii="Cambria" w:hAnsi="Cambria"/>
          <w:sz w:val="22"/>
          <w:szCs w:val="22"/>
        </w:rPr>
        <w:t xml:space="preserve"> </w:t>
      </w:r>
    </w:p>
    <w:p w:rsidR="00985BAD" w:rsidRPr="00B02723" w:rsidRDefault="00985BAD" w:rsidP="00985BAD">
      <w:pPr>
        <w:pStyle w:val="afe"/>
        <w:ind w:left="227" w:hanging="227"/>
        <w:rPr>
          <w:rFonts w:ascii="Cambria" w:hAnsi="Cambria"/>
          <w:sz w:val="22"/>
          <w:szCs w:val="22"/>
        </w:rPr>
      </w:pPr>
      <w:r w:rsidRPr="00B02723">
        <w:rPr>
          <w:rStyle w:val="01"/>
          <w:rFonts w:ascii="Cambria" w:hAnsi="Cambria"/>
          <w:sz w:val="22"/>
          <w:szCs w:val="22"/>
        </w:rPr>
        <w:footnoteRef/>
      </w:r>
      <w:r w:rsidRPr="00B02723">
        <w:rPr>
          <w:rFonts w:ascii="Cambria" w:hAnsi="Cambria"/>
          <w:sz w:val="22"/>
          <w:szCs w:val="22"/>
        </w:rPr>
        <w:t xml:space="preserve"> Πρβλ .άρθρο 12 παρ.2.της ΚΥΑ ΕΣΗΔΗΣ</w:t>
      </w:r>
      <w:r>
        <w:rPr>
          <w:rFonts w:ascii="Cambria" w:hAnsi="Cambria"/>
          <w:sz w:val="22"/>
          <w:szCs w:val="22"/>
        </w:rPr>
        <w:t xml:space="preserve"> Δημόσια Έργα.</w:t>
      </w:r>
    </w:p>
    <w:p w:rsidR="00985BAD" w:rsidRPr="00B02723" w:rsidRDefault="00985BAD" w:rsidP="00985BAD">
      <w:pPr>
        <w:ind w:left="284" w:hanging="284"/>
        <w:jc w:val="both"/>
        <w:rPr>
          <w:rFonts w:ascii="Cambria" w:hAnsi="Cambria"/>
          <w:sz w:val="22"/>
          <w:szCs w:val="22"/>
        </w:rPr>
      </w:pPr>
      <w:r w:rsidRPr="00B02723">
        <w:rPr>
          <w:rStyle w:val="01"/>
          <w:rFonts w:ascii="Cambria" w:hAnsi="Cambria"/>
          <w:sz w:val="22"/>
          <w:szCs w:val="22"/>
        </w:rPr>
        <w:footnoteRef/>
      </w:r>
      <w:r w:rsidRPr="00B02723">
        <w:rPr>
          <w:rFonts w:ascii="Cambria" w:hAnsi="Cambria"/>
          <w:sz w:val="22"/>
          <w:szCs w:val="22"/>
        </w:rPr>
        <w:t xml:space="preserve"> Επισημαίνεται ότι, ως προς τις προθεσμίες  για την ολοκλήρωση των ενεργειών της Επιτροπής Διενέργειας Διαγωνισμού ισχύουν τα οριζόμενα στο άρθρο 221Α του ν. 4412/2016. </w:t>
      </w:r>
    </w:p>
    <w:p w:rsidR="00985BAD" w:rsidRPr="00B02723" w:rsidRDefault="00985BAD" w:rsidP="00985BAD">
      <w:pPr>
        <w:pStyle w:val="afe"/>
        <w:ind w:left="227" w:hanging="227"/>
        <w:rPr>
          <w:rFonts w:ascii="Cambria" w:hAnsi="Cambria"/>
          <w:sz w:val="22"/>
          <w:szCs w:val="22"/>
        </w:rPr>
      </w:pPr>
      <w:r w:rsidRPr="00B02723">
        <w:rPr>
          <w:rStyle w:val="01"/>
          <w:rFonts w:ascii="Cambria" w:hAnsi="Cambria"/>
          <w:sz w:val="22"/>
          <w:szCs w:val="22"/>
        </w:rPr>
        <w:footnoteRef/>
      </w:r>
      <w:r w:rsidRPr="00B02723">
        <w:rPr>
          <w:rFonts w:ascii="Cambria" w:hAnsi="Cambria"/>
          <w:sz w:val="22"/>
          <w:szCs w:val="22"/>
        </w:rPr>
        <w:t xml:space="preserve"> Πρβλ. άρθρο 13 παρ. 2 της ΚΥΑ ΕΣΗΔΗΣ</w:t>
      </w:r>
      <w:r>
        <w:rPr>
          <w:rFonts w:ascii="Cambria" w:hAnsi="Cambria"/>
          <w:sz w:val="22"/>
          <w:szCs w:val="22"/>
        </w:rPr>
        <w:t xml:space="preserve"> Δημόσια Έργα.</w:t>
      </w:r>
      <w:r w:rsidRPr="00B02723">
        <w:rPr>
          <w:rFonts w:ascii="Cambria" w:hAnsi="Cambria"/>
          <w:sz w:val="22"/>
          <w:szCs w:val="22"/>
        </w:rPr>
        <w:t xml:space="preserve"> </w:t>
      </w:r>
    </w:p>
    <w:p w:rsidR="00985BAD" w:rsidRPr="007A0C46" w:rsidRDefault="00985BAD" w:rsidP="00985BAD">
      <w:pPr>
        <w:pStyle w:val="afe"/>
        <w:ind w:left="227" w:hanging="227"/>
        <w:rPr>
          <w:rFonts w:ascii="Cambria" w:hAnsi="Cambria"/>
          <w:sz w:val="22"/>
          <w:szCs w:val="22"/>
        </w:rPr>
      </w:pPr>
      <w:r w:rsidRPr="00B02723">
        <w:rPr>
          <w:rStyle w:val="01"/>
          <w:rFonts w:ascii="Cambria" w:hAnsi="Cambria"/>
          <w:sz w:val="22"/>
          <w:szCs w:val="22"/>
        </w:rPr>
        <w:footnoteRef/>
      </w:r>
      <w:r w:rsidRPr="00B02723">
        <w:rPr>
          <w:rFonts w:ascii="Cambria" w:hAnsi="Cambria"/>
          <w:sz w:val="22"/>
          <w:szCs w:val="22"/>
        </w:rPr>
        <w:t xml:space="preserve"> Πρβλ. άρθρο 72 παρ. 1 όγδοο εδάφιο ν. 4412/2016</w:t>
      </w:r>
    </w:p>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221Α παρ. 1 περ. β του ν. 4412/2016.</w:t>
      </w:r>
    </w:p>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72 παρ. 13 ν.4412/2016.</w:t>
      </w:r>
    </w:p>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88 παρ. 5</w:t>
      </w:r>
      <w:r w:rsidRPr="007A0C46">
        <w:rPr>
          <w:rFonts w:ascii="Cambria" w:hAnsi="Cambria"/>
          <w:sz w:val="22"/>
          <w:szCs w:val="22"/>
          <w:vertAlign w:val="superscript"/>
        </w:rPr>
        <w:t xml:space="preserve"> </w:t>
      </w:r>
      <w:r w:rsidRPr="007A0C46">
        <w:rPr>
          <w:rFonts w:ascii="Cambria" w:hAnsi="Cambria"/>
          <w:sz w:val="22"/>
          <w:szCs w:val="22"/>
        </w:rPr>
        <w:t>περ. α του ν. 4412/2016</w:t>
      </w:r>
    </w:p>
    <w:p w:rsidR="00985BAD" w:rsidRPr="007A0C46" w:rsidRDefault="00985BAD" w:rsidP="00985BAD">
      <w:pPr>
        <w:pStyle w:val="afe"/>
        <w:ind w:left="284" w:hanging="284"/>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Ως προς τη γνωμοδότηση της Επιτροπής Διαγωνισμού για την εξέταση των εξηγήσεων των ασυνήθιστα χαμηλών προσφορών πρβλ.ΣτΕ ΕΑ 184/2020 και ιδίως σκέψεις 15-21 </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sz w:val="22"/>
          <w:szCs w:val="22"/>
        </w:rPr>
        <w:tab/>
      </w:r>
      <w:r w:rsidRPr="007A0C46">
        <w:rPr>
          <w:rFonts w:ascii="Cambria" w:hAnsi="Cambria" w:cs="Cambria"/>
          <w:sz w:val="22"/>
          <w:szCs w:val="22"/>
        </w:rPr>
        <w:t xml:space="preserve">Πρβλ. άρθρο 103 παρ. 1 εδ. α του ν. 4412/2016. </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libri"/>
          <w:sz w:val="22"/>
          <w:szCs w:val="22"/>
        </w:rPr>
        <w:tab/>
        <w:t>Πρβλ. άρθρο 103 παρ. 1 του ν. 4412/2016.</w:t>
      </w:r>
    </w:p>
    <w:p w:rsidR="00985BAD" w:rsidRPr="007A0C46" w:rsidRDefault="00985BAD" w:rsidP="00985BAD">
      <w:pPr>
        <w:pStyle w:val="afe"/>
        <w:ind w:left="284" w:hanging="284"/>
        <w:rPr>
          <w:rFonts w:ascii="Cambria" w:hAnsi="Cambria"/>
          <w:i/>
          <w:sz w:val="22"/>
          <w:szCs w:val="22"/>
        </w:rPr>
      </w:pPr>
      <w:r w:rsidRPr="007A0C46">
        <w:rPr>
          <w:rStyle w:val="01"/>
          <w:rFonts w:ascii="Cambria" w:hAnsi="Cambria"/>
          <w:sz w:val="22"/>
          <w:szCs w:val="22"/>
        </w:rPr>
        <w:footnoteRef/>
      </w:r>
      <w:r w:rsidRPr="007A0C46">
        <w:rPr>
          <w:rFonts w:ascii="Cambria" w:hAnsi="Cambria"/>
          <w:sz w:val="22"/>
          <w:szCs w:val="22"/>
        </w:rPr>
        <w:t xml:space="preserve">  Βλ.σχετικά με την  ηλεκτρονική υπεύθυνη δήλωση το  άρθρο εικοστό έβδομο της από 20.3.2020 Π.Ν.Π., (Α 68) - που κυρώθηκε με το άρθρο 1 του ν. 4683/2020 (Α΄83)-κατά τις παραγράφους 1 και 2  του οποίου:" </w:t>
      </w:r>
      <w:r w:rsidRPr="007A0C46">
        <w:rPr>
          <w:rFonts w:ascii="Cambria" w:hAnsi="Cambria"/>
          <w:i/>
          <w:sz w:val="22"/>
          <w:szCs w:val="22"/>
        </w:rPr>
        <w:t>Η υπεύθυνη δήλωση του άρθρου 8 του ν. 1599/1986 (Α` 75) μπορεί να συντάσσεται στην Ενιαία Ψηφιακή Πύλη της Δημόσιας Διοίκησης του άρθρου 52 του ν. 4635/2019, μέσω της ηλεκτρονικής εφαρμογής «e-Dilosi». Η ηλεκτρονική υπεύθυνη δήλωση υποβάλλεται και γίνεται αποδεκτή σύμφωνα με τα οριζόμενα στο εικοστό τέταρτο άρθρο της παρούσας.  2. Η αυθεντικοποίηση που πραγματοποιείται για τη χρήση της ηλεκτρονικής εφαρμογής της παρ. 1 του παρόντος έχει την ίδια ισχύ με τη βεβαίωση γνήσιου υπογραφής του άρθρου 11 του ν. 2690/1999 (Α` 45). Η ημερομηνία που αναγράφεται στην προηγμένη ή εγκεκριμένη ηλεκτρονική σφραγίδα του Υπουργείου Ψηφιακής Διακυβέρνησης αντιστοιχεί στην ημερομηνία έκδοσης της ηλεκτρονικής υπεύθυνης δήλωσης. Εφόσον τηρούνται οι όροι του προηγούμενου εδαφίου, η ηλεκτρονική υπεύθυνη δήλωση, τόσο ως ηλεκτρονικό όσο και ως έντυπο έγγραφο, συνιστά έγγραφο βέβαιης χρονολογίας".</w:t>
      </w:r>
    </w:p>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Για τους φορείς του Βιβλίου ΙΙ της παρ. 2 του άρθρου 259 του ν.4412/2016</w:t>
      </w:r>
    </w:p>
    <w:p w:rsidR="00985BAD" w:rsidRPr="007A0C46" w:rsidRDefault="00985BAD" w:rsidP="00985BAD">
      <w:pPr>
        <w:pStyle w:val="afe"/>
        <w:ind w:left="142" w:hanging="142"/>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Ομοίως προβλέπεται και στην περίπτωση υποβολής προσφορών, σύμφωνα με το άρθρο 92 παρ. 8 του ν.4412/201</w:t>
      </w:r>
    </w:p>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12 παρ. 1.2.1 της ΚΥΑ ΕΣΗΔΗΣ Δημόσια Έργα.</w:t>
      </w:r>
    </w:p>
    <w:p w:rsidR="00985BAD" w:rsidRPr="007A0C46" w:rsidRDefault="00985BAD" w:rsidP="00985BAD">
      <w:pPr>
        <w:pStyle w:val="afe"/>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14 παρ. 1.2 της ΚΥΑ ΕΣΗΔΗΣ Δημόσια Έργα.</w:t>
      </w:r>
    </w:p>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w:t>
      </w:r>
      <w:r w:rsidRPr="007A0C46">
        <w:rPr>
          <w:rFonts w:ascii="Cambria" w:hAnsi="Cambria" w:cs="Cambria"/>
          <w:sz w:val="22"/>
          <w:szCs w:val="22"/>
        </w:rPr>
        <w:t>Πρβλ. άρθρο 103 παρ. 2 του ν. 4412/2016.</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103 παρ. 3 ν. 4412/2016. </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eastAsia="Cambria" w:hAnsi="Cambria" w:cs="Calibri"/>
          <w:sz w:val="22"/>
          <w:szCs w:val="22"/>
        </w:rPr>
        <w:t xml:space="preserve"> </w:t>
      </w:r>
      <w:r w:rsidRPr="007A0C46">
        <w:rPr>
          <w:rFonts w:ascii="Cambria" w:hAnsi="Cambria" w:cs="Calibri"/>
          <w:sz w:val="22"/>
          <w:szCs w:val="22"/>
        </w:rPr>
        <w:t>Με την επιφύλαξη των παρ. 7 και 8 του άρθρου 78 του ν. 4412/2016 (λήψη επανορθωτικών μέσων).</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104 παρ. 2 και 3 ν. 4412/2016. </w:t>
      </w:r>
    </w:p>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103 παρ. 6 του ν. 4412/2016. </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103 παρ. 6 ν. 4412/2016. </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105 παρ. 1 ν. 4412/2016. </w:t>
      </w:r>
    </w:p>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105 παρ. 2 του ν. 4412/2016.</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105 παρ. 3 ν. 4412/2016. </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Η φράση «</w:t>
      </w:r>
      <w:r w:rsidRPr="007A0C46">
        <w:rPr>
          <w:rFonts w:ascii="Cambria" w:hAnsi="Cambria"/>
          <w:i/>
          <w:sz w:val="22"/>
          <w:szCs w:val="22"/>
        </w:rPr>
        <w:t>έχει ολοκληρωθεί επιτυχώς ο προσυμβατικός έλεγχος από το Ελεγκτικό Συνέδριο, σύμφωνα με τα άρθρα 324 έως 327 του ν. 4700/2020 (Α` 127)»</w:t>
      </w:r>
      <w:r w:rsidRPr="007A0C46">
        <w:rPr>
          <w:rFonts w:ascii="Cambria" w:hAnsi="Cambria"/>
          <w:sz w:val="22"/>
          <w:szCs w:val="22"/>
        </w:rPr>
        <w:t xml:space="preserve"> προστίθεται στη διακήρυξη μόνο στις περιπτώσεις εκείνες, στις οποίες προβλέπεται υποχρέωση προσυμβατικού ελέγχου.</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105 παρ. 4 ν. 4412/2016.</w:t>
      </w:r>
    </w:p>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105 παρ. 5 ν. 4412/2016. </w:t>
      </w:r>
    </w:p>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105 παρ. 5 του ν. 4412/2016. </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105 παρ. 7 ν. 4412/2016. </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105 παρ. 8 ν. 4412/2016. </w:t>
      </w:r>
    </w:p>
    <w:p w:rsidR="00985BAD" w:rsidRPr="007A0C46" w:rsidRDefault="00985BAD" w:rsidP="00985BAD">
      <w:pPr>
        <w:pStyle w:val="afe"/>
        <w:spacing w:line="276" w:lineRule="auto"/>
        <w:ind w:left="227" w:hanging="227"/>
        <w:rPr>
          <w:rFonts w:ascii="Cambria" w:hAnsi="Cambria"/>
          <w:b/>
          <w:bCs/>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360 παρ. 1 του ν. 4412/2016 και 3 παρ. 1του π.δ. 39/2017.</w:t>
      </w:r>
      <w:r w:rsidRPr="007A0C46">
        <w:rPr>
          <w:rFonts w:ascii="Cambria" w:hAnsi="Cambria"/>
          <w:sz w:val="22"/>
          <w:szCs w:val="22"/>
          <w:vertAlign w:val="superscript"/>
        </w:rPr>
        <w:t xml:space="preserve"> </w:t>
      </w:r>
    </w:p>
    <w:p w:rsidR="00985BAD" w:rsidRPr="007A0C46" w:rsidRDefault="00985BAD" w:rsidP="00985BAD">
      <w:pPr>
        <w:ind w:left="284" w:hanging="284"/>
        <w:rPr>
          <w:rFonts w:ascii="Cambria" w:hAnsi="Cambria"/>
          <w:sz w:val="22"/>
          <w:szCs w:val="22"/>
        </w:rPr>
      </w:pPr>
      <w:r w:rsidRPr="007A0C46">
        <w:rPr>
          <w:rStyle w:val="af6"/>
          <w:rFonts w:ascii="Cambria" w:hAnsi="Cambria"/>
          <w:sz w:val="22"/>
          <w:szCs w:val="22"/>
        </w:rPr>
        <w:footnoteRef/>
      </w:r>
      <w:r w:rsidRPr="007A0C46">
        <w:rPr>
          <w:rStyle w:val="af6"/>
          <w:rFonts w:ascii="Cambria" w:hAnsi="Cambria"/>
          <w:sz w:val="22"/>
          <w:szCs w:val="22"/>
        </w:rPr>
        <w:t xml:space="preserve">  </w:t>
      </w:r>
      <w:r w:rsidRPr="007A0C46">
        <w:rPr>
          <w:rFonts w:ascii="Cambria" w:hAnsi="Cambria"/>
          <w:sz w:val="22"/>
          <w:szCs w:val="22"/>
        </w:rPr>
        <w:t>Πρβλ. άρθρο 361 του ν. 4412/2016 και 4 του π.δ. 39/2017.</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15 ΚΥΑ ΕΣΗΔΗΣ Δημόσια Έργα</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363 του ν. 4412/2016.</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364 παρ. 1 Ν. 4412/2016 και 6 του π.δ. 39/2017.</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364 παρ. 2 του ν. 4412/2016.</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παρ. 1 του άρθρου 365 του Ν. 4412/2016.</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άρθρα 360 παρ. 2 του ν. 4412/2016 και 3 παρ. 2 του π.δ. 39/2017, πρβλ. άρθρο 367 παρ. 4 Ν. </w:t>
      </w:r>
      <w:r w:rsidRPr="007A0C46">
        <w:rPr>
          <w:rFonts w:ascii="Cambria" w:hAnsi="Cambria"/>
          <w:sz w:val="22"/>
          <w:szCs w:val="22"/>
        </w:rPr>
        <w:lastRenderedPageBreak/>
        <w:t>4412/2016.</w:t>
      </w:r>
    </w:p>
    <w:p w:rsidR="00985BAD" w:rsidRPr="00071B65" w:rsidRDefault="00985BAD" w:rsidP="00985BAD">
      <w:pPr>
        <w:pStyle w:val="afe"/>
        <w:ind w:left="227" w:hanging="227"/>
        <w:rPr>
          <w:rFonts w:ascii="Cambria" w:hAnsi="Cambria"/>
          <w:sz w:val="22"/>
          <w:szCs w:val="22"/>
        </w:rPr>
      </w:pPr>
      <w:r>
        <w:rPr>
          <w:rStyle w:val="af8"/>
        </w:rPr>
        <w:footnoteRef/>
      </w:r>
      <w:r w:rsidRPr="004134BB">
        <w:t xml:space="preserve"> </w:t>
      </w:r>
      <w:r w:rsidRPr="004134BB">
        <w:rPr>
          <w:rFonts w:ascii="Cambria" w:hAnsi="Cambria"/>
          <w:sz w:val="22"/>
          <w:szCs w:val="22"/>
        </w:rPr>
        <w:t>Πρβλ</w:t>
      </w:r>
      <w:r>
        <w:rPr>
          <w:rFonts w:ascii="Cambria" w:hAnsi="Cambria"/>
          <w:sz w:val="22"/>
          <w:szCs w:val="22"/>
        </w:rPr>
        <w:t>. άρθρο 372 παρ. 3 ν. 4412/2016</w:t>
      </w:r>
      <w:r w:rsidRPr="004134BB">
        <w:rPr>
          <w:rFonts w:ascii="Cambria" w:hAnsi="Cambria"/>
          <w:sz w:val="22"/>
          <w:szCs w:val="22"/>
        </w:rPr>
        <w:t xml:space="preserve"> </w:t>
      </w:r>
    </w:p>
    <w:p w:rsidR="00985BAD" w:rsidRPr="00071B65" w:rsidRDefault="00985BAD" w:rsidP="00985BAD">
      <w:pPr>
        <w:pStyle w:val="afe"/>
        <w:ind w:left="227" w:hanging="227"/>
        <w:rPr>
          <w:rFonts w:ascii="Cambria" w:hAnsi="Cambria"/>
          <w:sz w:val="22"/>
          <w:szCs w:val="22"/>
        </w:rPr>
      </w:pPr>
      <w:r>
        <w:rPr>
          <w:rStyle w:val="af8"/>
        </w:rPr>
        <w:footnoteRef/>
      </w:r>
      <w:r w:rsidRPr="00071B65">
        <w:t xml:space="preserve"> </w:t>
      </w:r>
      <w:r>
        <w:t xml:space="preserve"> </w:t>
      </w:r>
      <w:r w:rsidRPr="00071B65">
        <w:rPr>
          <w:rFonts w:ascii="Cambria" w:hAnsi="Cambria"/>
          <w:sz w:val="22"/>
          <w:szCs w:val="22"/>
          <w:lang w:bidi="en-US"/>
        </w:rPr>
        <w:t xml:space="preserve">Πρβλ. άρθρο 372 παρ. 1 και 2 Ν. 4412/2016. </w:t>
      </w:r>
    </w:p>
    <w:p w:rsidR="00985BAD" w:rsidRPr="00071B65" w:rsidRDefault="00985BAD" w:rsidP="00985BAD">
      <w:pPr>
        <w:pStyle w:val="afd"/>
        <w:rPr>
          <w:rFonts w:ascii="Cambria" w:hAnsi="Cambria" w:cs="Tahoma"/>
          <w:sz w:val="22"/>
          <w:szCs w:val="22"/>
        </w:rPr>
      </w:pPr>
      <w:r>
        <w:rPr>
          <w:rStyle w:val="af8"/>
        </w:rPr>
        <w:footnoteRef/>
      </w:r>
      <w:r w:rsidRPr="00071B65">
        <w:t xml:space="preserve"> </w:t>
      </w:r>
      <w:r>
        <w:t xml:space="preserve">  </w:t>
      </w:r>
      <w:r w:rsidRPr="00071B65">
        <w:rPr>
          <w:rFonts w:ascii="Cambria" w:hAnsi="Cambria" w:cs="Tahoma"/>
          <w:sz w:val="22"/>
          <w:szCs w:val="22"/>
        </w:rPr>
        <w:t>Πρβ</w:t>
      </w:r>
      <w:r>
        <w:rPr>
          <w:rFonts w:ascii="Cambria" w:hAnsi="Cambria"/>
          <w:sz w:val="22"/>
          <w:szCs w:val="22"/>
        </w:rPr>
        <w:t>λ.</w:t>
      </w:r>
      <w:r w:rsidRPr="00071B65">
        <w:rPr>
          <w:rFonts w:ascii="Cambria" w:hAnsi="Cambria" w:cs="Tahoma"/>
          <w:sz w:val="22"/>
          <w:szCs w:val="22"/>
        </w:rPr>
        <w:t xml:space="preserve"> άρθρο 372 παρ. 4 του ν. 4412/2016.</w:t>
      </w:r>
    </w:p>
    <w:p w:rsidR="00985BAD" w:rsidRPr="009A3FF7" w:rsidRDefault="00985BAD" w:rsidP="00985BAD">
      <w:pPr>
        <w:pStyle w:val="afe"/>
        <w:ind w:left="227" w:hanging="227"/>
        <w:rPr>
          <w:rFonts w:ascii="Cambria" w:hAnsi="Cambria"/>
          <w:sz w:val="22"/>
          <w:szCs w:val="22"/>
        </w:rPr>
      </w:pPr>
      <w:r>
        <w:rPr>
          <w:rStyle w:val="af8"/>
        </w:rPr>
        <w:footnoteRef/>
      </w:r>
      <w:r w:rsidRPr="009A3FF7">
        <w:t xml:space="preserve"> </w:t>
      </w:r>
      <w:r>
        <w:t xml:space="preserve">  </w:t>
      </w:r>
      <w:r w:rsidRPr="009A3FF7">
        <w:rPr>
          <w:rFonts w:ascii="Cambria" w:hAnsi="Cambria" w:cs="Tahoma"/>
          <w:sz w:val="22"/>
          <w:szCs w:val="22"/>
          <w:lang w:bidi="en-US"/>
        </w:rPr>
        <w:t>Πρβ</w:t>
      </w:r>
      <w:r w:rsidRPr="009A3FF7">
        <w:rPr>
          <w:rFonts w:ascii="Cambria" w:hAnsi="Cambria"/>
          <w:sz w:val="22"/>
          <w:szCs w:val="22"/>
        </w:rPr>
        <w:t>λ</w:t>
      </w:r>
      <w:r w:rsidRPr="009A3FF7">
        <w:rPr>
          <w:rFonts w:ascii="Cambria" w:hAnsi="Cambria" w:cs="Tahoma"/>
          <w:sz w:val="22"/>
          <w:szCs w:val="22"/>
          <w:lang w:bidi="en-US"/>
        </w:rPr>
        <w:t xml:space="preserve"> άρθ</w:t>
      </w:r>
      <w:r w:rsidRPr="009A3FF7">
        <w:rPr>
          <w:rFonts w:ascii="Cambria" w:hAnsi="Cambria"/>
          <w:sz w:val="22"/>
          <w:szCs w:val="22"/>
        </w:rPr>
        <w:t>ρο 372 παρ. 6 του ν. 4412/2016.</w:t>
      </w:r>
    </w:p>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53 παρ. 3 ν. 4412/2016.</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Style w:val="af6"/>
          <w:rFonts w:ascii="Cambria" w:hAnsi="Cambria"/>
          <w:sz w:val="22"/>
          <w:szCs w:val="22"/>
        </w:rPr>
        <w:tab/>
      </w:r>
      <w:r w:rsidRPr="007A0C46">
        <w:rPr>
          <w:rFonts w:ascii="Cambria" w:hAnsi="Cambria" w:cs="Cambria"/>
          <w:sz w:val="22"/>
          <w:szCs w:val="22"/>
        </w:rPr>
        <w:t>Πρβλ. άρθρο 80 παρ. 10 ν. 4412/2016.</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92 παρ. 4 του ν. 4412/2016.</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libri"/>
          <w:sz w:val="22"/>
          <w:szCs w:val="22"/>
        </w:rPr>
        <w:tab/>
        <w:t xml:space="preserve"> Τίθεται μ</w:t>
      </w:r>
      <w:r w:rsidRPr="007A0C46">
        <w:rPr>
          <w:rFonts w:ascii="Cambria" w:hAnsi="Cambria" w:cs="Calibri"/>
          <w:sz w:val="22"/>
          <w:szCs w:val="22"/>
          <w:lang w:eastAsia="ar-SA"/>
        </w:rPr>
        <w:t>όνο εφόσον πρόκειται για συγχρηματοδοτούμενο έργο από πόρους της Ευρωπαϊκής Ένωσης.</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libri"/>
          <w:sz w:val="22"/>
          <w:szCs w:val="22"/>
        </w:rPr>
        <w:tab/>
        <w:t>Από 1-1-2017 τέθηκε σε ισχύ το π.δ 80/2016 ( Α' 145 ), το οποίο με το άρθρο 13 κατάργησε το π.δ 113/2010.</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libri"/>
          <w:sz w:val="22"/>
          <w:szCs w:val="22"/>
        </w:rPr>
        <w:tab/>
        <w:t>Νόμοι, ΠΔ και υπουργικές αποφάσεις που εκδίδονται μετά την έναρξη της διαδικασίας σύναψης της σύμβασης σύμφωνα με το άρθρο 61 του ν. 4412/2016, δεν αποτελούν μέρος του εφαρμοστέου θεσμικού πλαισίου της διακήρυξης.</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eastAsia="Cambria" w:hAnsi="Cambria" w:cs="Calibri"/>
          <w:bCs/>
          <w:sz w:val="22"/>
          <w:szCs w:val="22"/>
        </w:rPr>
        <w:t xml:space="preserve"> </w:t>
      </w:r>
      <w:r w:rsidRPr="007A0C46">
        <w:rPr>
          <w:rFonts w:ascii="Cambria" w:hAnsi="Cambria" w:cs="Calibri"/>
          <w:sz w:val="22"/>
          <w:szCs w:val="22"/>
        </w:rPr>
        <w:t>Όταν πρόκειται για συγχρηματοδοτούμενο από την Ε.Ε. έργο, τούτο να αναγράφεται στη                                                                                                                                                                                                                                                                   Διακήρυξη και ειδικότερα να αναγράφεται ο τίτλος της Πράξης και του Επιχειρησιακού Προγράμματος στο πλαίσιο του οποίου είναι ενταγμένο το δημοπρατούμενο έργο, καθώς και τα ποσοστά συγχρηματοδότησης της δαπάνης του έργου από εθνικούς και ενωσιακούς πόρους (με αναφορά στο διαρθρωτικό ταμείο). Επίσης, η σχετική συμπλήρωση ακολουθεί τη διακριτή ορολογία Συλλογικές Αποφάσεις (ΣΑ) έργων, ενάριθμος έργου ή ΚΑΕ, ανάλογα την πηγή χρηματοδότησης (ΠΔΕ ή Τακτικός προϋπολογισμός). Για το ζήτημα της  ανάληψης δαπανών δημοσίων επενδύσεων,  βλ. και άρθρο 5 του π.δ 80/2016.</w:t>
      </w:r>
      <w:r w:rsidRPr="007A0C46">
        <w:rPr>
          <w:rFonts w:ascii="Cambria" w:eastAsia="SimSun" w:hAnsi="Cambria" w:cs="Calibri"/>
          <w:sz w:val="22"/>
          <w:szCs w:val="22"/>
          <w:lang w:bidi="hi-IN"/>
        </w:rPr>
        <w:t xml:space="preserve"> </w:t>
      </w:r>
      <w:r w:rsidRPr="007A0C46">
        <w:rPr>
          <w:rFonts w:ascii="Cambria" w:hAnsi="Cambria" w:cs="Calibri"/>
          <w:sz w:val="22"/>
          <w:szCs w:val="22"/>
        </w:rPr>
        <w:t>Πρβλ. άρθρο 53 παρ.2 περ. ζ ν. 4412/2016.</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libri"/>
          <w:sz w:val="22"/>
          <w:szCs w:val="22"/>
        </w:rPr>
        <w:tab/>
        <w:t>Οι κρατήσεις προσαρμόζονται ανάλογα με τον φορέα εκτέλεσης του έργου.</w:t>
      </w:r>
    </w:p>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w:t>
      </w:r>
      <w:r w:rsidRPr="007A0C46">
        <w:rPr>
          <w:rFonts w:ascii="Cambria" w:hAnsi="Cambria"/>
          <w:sz w:val="22"/>
          <w:szCs w:val="22"/>
        </w:rPr>
        <w:tab/>
        <w:t>Πρβλ. άρθρο 4 παρ. 3 έβδομο εδάφιο του ν. 4013/2011, όπως αντικαταστάθηκε από το άρθρο 44 του ν. 4605/2019.</w:t>
      </w:r>
    </w:p>
    <w:p w:rsidR="00985BAD" w:rsidRPr="007A0C46" w:rsidRDefault="00985BAD" w:rsidP="00985BAD">
      <w:pPr>
        <w:pStyle w:val="afe"/>
        <w:suppressLineNumbers w:val="0"/>
        <w:ind w:left="284" w:hanging="284"/>
        <w:textAlignment w:val="baseline"/>
        <w:rPr>
          <w:rFonts w:ascii="Cambria" w:hAnsi="Cambria"/>
          <w:sz w:val="22"/>
          <w:szCs w:val="22"/>
        </w:rPr>
      </w:pPr>
      <w:r w:rsidRPr="007A0C46">
        <w:rPr>
          <w:rStyle w:val="af6"/>
          <w:rFonts w:ascii="Cambria" w:hAnsi="Cambria"/>
          <w:sz w:val="22"/>
          <w:szCs w:val="22"/>
        </w:rPr>
        <w:footnoteRef/>
      </w:r>
      <w:r w:rsidRPr="007A0C46">
        <w:rPr>
          <w:rFonts w:ascii="Cambria" w:hAnsi="Cambria"/>
          <w:sz w:val="22"/>
          <w:szCs w:val="22"/>
        </w:rPr>
        <w:tab/>
        <w:t xml:space="preserve"> </w:t>
      </w:r>
      <w:r w:rsidRPr="007A0C46">
        <w:rPr>
          <w:rFonts w:ascii="Cambria" w:hAnsi="Cambria" w:cs="Cambria"/>
          <w:sz w:val="22"/>
          <w:szCs w:val="22"/>
        </w:rPr>
        <w:t xml:space="preserve">Ή/και η Επιτροπή Διαγωνισμού, κατά περίπτωση (πρβλ. άρθρο 13 παρ. 3 περ. γ’ &amp; ‘δ της </w:t>
      </w:r>
      <w:r w:rsidRPr="007A0C46">
        <w:rPr>
          <w:rFonts w:ascii="Cambria" w:hAnsi="Cambria" w:cs="Cambria"/>
          <w:iCs/>
          <w:sz w:val="22"/>
          <w:szCs w:val="22"/>
        </w:rPr>
        <w:t>ΚΥΑ ΕΣΗΔΗΣ-Δημόσια Έργα).</w:t>
      </w:r>
    </w:p>
    <w:p w:rsidR="00985BAD" w:rsidRPr="007A0C46" w:rsidRDefault="00985BAD" w:rsidP="00985BAD">
      <w:pPr>
        <w:pStyle w:val="afe"/>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102 ν. 4412/2016, όπως αντικαταστάθηκε με  το άρθρο 42 του ν. 4782/2021. Πρβλ και  έκθεση συνεπειών ρυθμίσεων επί του ως άνω άρθρου 42 ν. 4781/2021 </w:t>
      </w:r>
    </w:p>
    <w:p w:rsidR="00985BAD" w:rsidRPr="007A0C46" w:rsidRDefault="00985BAD" w:rsidP="00985BAD">
      <w:pPr>
        <w:pStyle w:val="afe"/>
        <w:suppressLineNumbers w:val="0"/>
        <w:ind w:left="284" w:hanging="284"/>
        <w:textAlignment w:val="baseline"/>
        <w:rPr>
          <w:rFonts w:ascii="Cambria" w:hAnsi="Cambria"/>
          <w:sz w:val="22"/>
          <w:szCs w:val="22"/>
        </w:rPr>
      </w:pPr>
      <w:r w:rsidRPr="007A0C46">
        <w:rPr>
          <w:rStyle w:val="af6"/>
          <w:rFonts w:ascii="Cambria" w:hAnsi="Cambria"/>
          <w:sz w:val="22"/>
          <w:szCs w:val="22"/>
        </w:rPr>
        <w:footnoteRef/>
      </w:r>
      <w:r w:rsidRPr="007A0C46">
        <w:rPr>
          <w:rFonts w:ascii="Cambria" w:hAnsi="Cambria" w:cs="Cambria"/>
          <w:sz w:val="22"/>
          <w:szCs w:val="22"/>
        </w:rPr>
        <w:tab/>
        <w:t xml:space="preserve"> Σε περίπτωση που περιλαμβάνονται τυχόν δικαιώματα προαίρεσης, διαμορφώνεται αναλόγως η εκτιμώμενη αξία της σύμβασης (προϋπολογισμός δημοπράτησης) και το παρόν άρθρο (πρβ. άρθρα 6 παρ. 1 και 132  παρ. 1 περ. α' του ν. 4412/2016).</w:t>
      </w:r>
    </w:p>
    <w:p w:rsidR="00985BAD" w:rsidRPr="007A0C46" w:rsidRDefault="00985BAD" w:rsidP="00985BAD">
      <w:pPr>
        <w:pStyle w:val="afe"/>
        <w:ind w:left="284" w:hanging="284"/>
        <w:rPr>
          <w:rFonts w:ascii="Cambria" w:hAnsi="Cambria"/>
          <w:sz w:val="22"/>
          <w:szCs w:val="22"/>
        </w:rPr>
      </w:pPr>
      <w:r w:rsidRPr="007A0C46">
        <w:rPr>
          <w:rStyle w:val="af6"/>
          <w:rFonts w:ascii="Cambria" w:hAnsi="Cambria"/>
          <w:sz w:val="22"/>
          <w:szCs w:val="22"/>
        </w:rPr>
        <w:footnoteRef/>
      </w:r>
      <w:r w:rsidRPr="007A0C46">
        <w:rPr>
          <w:rFonts w:ascii="Cambria" w:hAnsi="Cambria"/>
          <w:sz w:val="22"/>
          <w:szCs w:val="22"/>
        </w:rPr>
        <w:tab/>
        <w:t xml:space="preserve">Το ποσό των απρόβλεπτων δαπανών επαναϋπολογίζεται κατά την υπογραφή της σύμβασης, ανάλογα με την προσφερθείσα έκπτωση, ώστε να διατηρείται η εν </w:t>
      </w:r>
      <w:r w:rsidRPr="00B02723">
        <w:rPr>
          <w:rFonts w:ascii="Cambria" w:hAnsi="Cambria"/>
          <w:sz w:val="22"/>
          <w:szCs w:val="22"/>
        </w:rPr>
        <w:t>λόγω ποσοστιαία αναλογία του 15% επί της δαπάνης εργασιών με ΓΕ&amp;ΟΕ, σύμφωνα με την παράγραφο 3 περ. β  του άρθρου 156 ν. 4412/2016.</w:t>
      </w:r>
      <w:r w:rsidRPr="007A0C46">
        <w:rPr>
          <w:rFonts w:ascii="Cambria" w:hAnsi="Cambria"/>
          <w:sz w:val="22"/>
          <w:szCs w:val="22"/>
        </w:rPr>
        <w:t xml:space="preserve"> </w:t>
      </w:r>
    </w:p>
    <w:p w:rsidR="00985BAD" w:rsidRPr="007A0C46" w:rsidRDefault="00985BAD" w:rsidP="00985BAD">
      <w:pPr>
        <w:pStyle w:val="afe"/>
        <w:ind w:left="284" w:hanging="284"/>
        <w:rPr>
          <w:rFonts w:ascii="Cambria" w:hAnsi="Cambria"/>
          <w:sz w:val="22"/>
          <w:szCs w:val="22"/>
        </w:rPr>
      </w:pPr>
      <w:r w:rsidRPr="007A0C46">
        <w:rPr>
          <w:rStyle w:val="af6"/>
          <w:rFonts w:ascii="Cambria" w:hAnsi="Cambria"/>
          <w:sz w:val="22"/>
          <w:szCs w:val="22"/>
        </w:rPr>
        <w:footnoteRef/>
      </w:r>
      <w:r w:rsidRPr="007A0C46">
        <w:rPr>
          <w:rFonts w:ascii="Cambria" w:hAnsi="Cambria"/>
          <w:sz w:val="22"/>
          <w:szCs w:val="22"/>
        </w:rPr>
        <w:tab/>
        <w:t>Πρβλ. άρθρο 6 παρ. 7 του ν. 4412/2016.</w:t>
      </w:r>
    </w:p>
    <w:p w:rsidR="00985BAD" w:rsidRPr="007A0C46" w:rsidRDefault="00985BAD" w:rsidP="00985BAD">
      <w:pPr>
        <w:pStyle w:val="afe"/>
        <w:ind w:left="284" w:hanging="284"/>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Η αναθέτουσα αρχή διαμορφώνει το παρόν σημείο της διακήρυξης, ανάλογα με το αν αποφασίσει να υποδιαιρέσει τη σύμβαση σε περισσότερα τμήματα/έργα ή όχι, ήτοι να τα αναθέσει ως ενιαίο σύνολο. Στην περίπτωση που επιλέξει να μην υποδιαιρέσει σε τμήματα, αναφέρει, στο παρόν σημείο της διακήρυξης, τους βασικούς λόγους της απόφασής της αυτής (πρβλ. άρθρο 59 του ν. 4412/2016).</w:t>
      </w:r>
    </w:p>
    <w:p w:rsidR="00985BAD" w:rsidRPr="007A0C46" w:rsidRDefault="00985BAD" w:rsidP="00985BAD">
      <w:pPr>
        <w:pStyle w:val="afe"/>
        <w:ind w:left="284" w:hanging="284"/>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όπως συμπληρώθηκε με το άρθρο 43 παρ. 21 του ν. 4605/2019</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libri"/>
          <w:sz w:val="22"/>
          <w:szCs w:val="22"/>
        </w:rPr>
        <w:tab/>
        <w:t>Μπορεί η έναρξη της προθεσμίας να ορίζεται διαφορετικά,  αν λόγου χάρη δεν προβλέπεται η άμεση έναρξη των εργασιών (Πρβλ. άρθρο 147 παρ.2 ν. 4412/2016).</w:t>
      </w:r>
    </w:p>
    <w:p w:rsidR="00985BAD" w:rsidRPr="007A0C46" w:rsidRDefault="00985BAD" w:rsidP="00985BAD">
      <w:pPr>
        <w:pStyle w:val="afe"/>
        <w:tabs>
          <w:tab w:val="left" w:pos="1100"/>
          <w:tab w:val="left" w:pos="1588"/>
          <w:tab w:val="left" w:pos="2155"/>
          <w:tab w:val="left" w:pos="2722"/>
          <w:tab w:val="left" w:pos="3289"/>
        </w:tabs>
        <w:ind w:left="284" w:hanging="284"/>
        <w:rPr>
          <w:rFonts w:ascii="Cambria" w:hAnsi="Cambria"/>
          <w:sz w:val="22"/>
          <w:szCs w:val="22"/>
        </w:rPr>
      </w:pPr>
      <w:r w:rsidRPr="007A0C46">
        <w:rPr>
          <w:rStyle w:val="af6"/>
          <w:rFonts w:ascii="Cambria" w:hAnsi="Cambria"/>
          <w:sz w:val="22"/>
          <w:szCs w:val="22"/>
        </w:rPr>
        <w:footnoteRef/>
      </w:r>
      <w:r w:rsidRPr="007A0C46">
        <w:rPr>
          <w:rFonts w:ascii="Cambria" w:hAnsi="Cambria"/>
          <w:sz w:val="22"/>
          <w:szCs w:val="22"/>
        </w:rPr>
        <w:tab/>
        <w:t>Με την επιφύλαξη της επόμενης υποσημείωσης.</w:t>
      </w:r>
    </w:p>
    <w:p w:rsidR="00985BAD" w:rsidRPr="007A0C46" w:rsidRDefault="00985BAD" w:rsidP="00985BAD">
      <w:pPr>
        <w:pStyle w:val="afe"/>
        <w:ind w:left="284" w:hanging="284"/>
        <w:rPr>
          <w:rFonts w:ascii="Cambria" w:hAnsi="Cambria"/>
          <w:sz w:val="22"/>
          <w:szCs w:val="22"/>
        </w:rPr>
      </w:pPr>
      <w:r w:rsidRPr="007A0C46">
        <w:rPr>
          <w:rStyle w:val="af6"/>
          <w:rFonts w:ascii="Cambria" w:hAnsi="Cambria"/>
          <w:sz w:val="22"/>
          <w:szCs w:val="22"/>
        </w:rPr>
        <w:footnoteRef/>
      </w:r>
      <w:r w:rsidRPr="007A0C46">
        <w:rPr>
          <w:rFonts w:ascii="Cambria" w:hAnsi="Cambria"/>
          <w:b/>
          <w:bCs/>
          <w:sz w:val="22"/>
          <w:szCs w:val="22"/>
        </w:rPr>
        <w:tab/>
        <w:t xml:space="preserve"> </w:t>
      </w:r>
      <w:r w:rsidRPr="007A0C46">
        <w:rPr>
          <w:rFonts w:ascii="Cambria" w:hAnsi="Cambria"/>
          <w:sz w:val="22"/>
          <w:szCs w:val="22"/>
        </w:rPr>
        <w:t>Οι αναθέτουσες αρχές μπορεί να επιτρέπουν την υποβολή εναλλακτικών προσφορών και στην περίπτωση αυτή προσαρμόζεται αντιστοίχως το 13.4. ( πρβλ άρθρο 57  του ν. 4412/2016 ).</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libri"/>
          <w:sz w:val="22"/>
          <w:szCs w:val="22"/>
        </w:rPr>
        <w:tab/>
        <w:t xml:space="preserve"> Το ποσοστό της εγγύησης συμμετοχής δεν μπορεί να υπερβαίνει το 2% της εκτιμώμενης αξίας της σύμβασης, χωρίς το Φ.Π.Α., με στρογγυλοποίηση στο δεύτερο δεκαδικό ψηφίο, μη συνυπολογιζομένων των δικαιωμάτων προαίρεσης και παράτασης της σύμβασης (Πρβλ. άρθρο 72 παρ. 1του ν. 4412/2016),.</w:t>
      </w:r>
    </w:p>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88 παρ. 1 ν. 4412/2016.</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mbria"/>
          <w:sz w:val="22"/>
          <w:szCs w:val="22"/>
        </w:rPr>
        <w:tab/>
        <w:t>Πρβ. άρθρο 72 παρ. 3 του ν. 4412/2016</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libri"/>
          <w:sz w:val="22"/>
          <w:szCs w:val="22"/>
        </w:rPr>
        <w:tab/>
        <w:t xml:space="preserve">Συμπληρώνεται ανάλογα με το εάν προβλέπεται ή όχι η χορήγηση προκαταβολής, η οποία μπορεί να ανέρχεται μέχρι του δεκαπέντε τοις εκατό (15%) της αξίας της σύμβασης, χωρίς αναθεώρηση και Φ.Π.Α. Σύμφωνα με την παράγραφο 10 εδ. α του άρθρου 25 του ν. 3614/2007 (όπως προστέθηκε με την παρ. 3 του άρθρου 242 του ν. 4072/2012), στις περιπτώσεις συγχρηματοδοτούμενων δημόσιων </w:t>
      </w:r>
      <w:r w:rsidRPr="007A0C46">
        <w:rPr>
          <w:rFonts w:ascii="Cambria" w:hAnsi="Cambria" w:cs="Calibri"/>
          <w:sz w:val="22"/>
          <w:szCs w:val="22"/>
        </w:rPr>
        <w:lastRenderedPageBreak/>
        <w:t>έργων στις διακηρύξεις υποχρεωτικά περιλαμβάνεται δυνατότητα χορήγησης προκαταβολής. Η υποχρέωση αυτή εξακολουθεί να ισχύει και για τα προγράμματα της περιόδου 2014-2020 δυνάμει της παρ. 15 του άρθρου 59 του ν. 4314/2014.</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libri"/>
          <w:sz w:val="22"/>
          <w:szCs w:val="22"/>
        </w:rPr>
        <w:tab/>
        <w:t xml:space="preserve">Πρβλ. άρθρα 72 παρ.  7 &amp; 8 και 150 του ν. 4412/2016. Εφόσον προβλέπεται προκαταβολή, στο παρόν άρθρο της Διακήρυξης, συμπληρώνονται οι όροι για την εγγυητική επιστολή προκαταβολής. </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άρθρα 72 παρ. 8 ν. και 150 του 4412/2016</w:t>
      </w:r>
      <w:r>
        <w:rPr>
          <w:rFonts w:ascii="Cambria" w:hAnsi="Cambria"/>
          <w:sz w:val="22"/>
          <w:szCs w:val="22"/>
        </w:rPr>
        <w:t>.</w:t>
      </w:r>
      <w:r w:rsidRPr="007A0C46">
        <w:rPr>
          <w:rFonts w:ascii="Cambria" w:hAnsi="Cambria"/>
          <w:sz w:val="22"/>
          <w:szCs w:val="22"/>
        </w:rPr>
        <w:t xml:space="preserve"> </w:t>
      </w:r>
    </w:p>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72 παρ. 17 του ν. 4412/2016</w:t>
      </w:r>
      <w:r>
        <w:rPr>
          <w:rFonts w:ascii="Cambria" w:hAnsi="Cambria"/>
          <w:sz w:val="22"/>
          <w:szCs w:val="22"/>
        </w:rPr>
        <w:t>.</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libri"/>
          <w:sz w:val="22"/>
          <w:szCs w:val="22"/>
        </w:rPr>
        <w:tab/>
        <w:t>Πρβλ. άρθρο 149 του ν. 4412/2016. Εάν η εκτιμώμενη αξία της σύμβασης έργου είναι μεγαλύτερη του ενός εκατομμυρίου (1.000.000) ευρώ ή τμήματός του, τίθεται η σχετική πρόβλεψη στο παρόν σημείο της διακήρυξης δημοπράτησης κάθε διαδικασίας ανάθεσης, εφόσον ο χρόνος παράδοσης του έργου ή του τμήματος είναι μικρότερος κατά δέκα τοις εκατό (10%) του προβλεπόμενου στη σύμβαση.  Το συνολικό ύψος της πρόσθετης καταβολής (πριμ) δεν μπορεί να υπερβαίνει το πέντε τοις εκατό (5%) της αξίας της συμβατικής δαπάνης του έργου, μη συμπεριλαμβανομένου του Φ.Π.Α. Για συμβάσεις με εκτιμώμενη αξία μικρότερη του ενός εκατομμυρίου (1.000.000) ευρώ η σχετική πρόβλεψη εναπόκειται στη διακριτική ευχέρεια της αναθέτουσας αρχής.</w:t>
      </w:r>
    </w:p>
    <w:p w:rsidR="00985BAD" w:rsidRPr="007A0C46" w:rsidRDefault="00985BAD" w:rsidP="00985BAD">
      <w:pPr>
        <w:pStyle w:val="afe"/>
        <w:ind w:left="284" w:hanging="284"/>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w:t>
      </w:r>
      <w:r w:rsidRPr="007A0C46">
        <w:rPr>
          <w:rFonts w:ascii="Cambria" w:hAnsi="Cambria"/>
          <w:iCs/>
          <w:sz w:val="22"/>
          <w:szCs w:val="22"/>
        </w:rPr>
        <w:t>Με απόφαση του Υπουργού Υποδομών και Μεταφορών μπορεί να καθορίζεται όριο ποσοστού έκπτωσης, πάνω από το οποίο ο ανάδοχος είναι υποχρεωμένος να προσκομίζει, επιπλέον της εγγύησης καλής εκτέλεσης, πρόσθετη εγγύηση, κλιμακωτά αυξανόμενη βάσει του ποσοστού έκπτωσης. Πρβλ. άρθρο 72 παρ. 4 τελευταίο εδάφιο ν. 4412/2016.</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w:t>
      </w:r>
      <w:r>
        <w:rPr>
          <w:rFonts w:ascii="Cambria" w:hAnsi="Cambria"/>
          <w:sz w:val="22"/>
          <w:szCs w:val="22"/>
        </w:rPr>
        <w:t xml:space="preserve"> </w:t>
      </w:r>
      <w:r w:rsidRPr="007A0C46">
        <w:rPr>
          <w:rFonts w:ascii="Cambria" w:hAnsi="Cambria"/>
          <w:sz w:val="22"/>
          <w:szCs w:val="22"/>
        </w:rPr>
        <w:t>Πρβλ. άρθρο 72 παρ. 17 του ν. 4412/2016</w:t>
      </w:r>
    </w:p>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160 παρ. 9 περ. β του ν. 4412/2016</w:t>
      </w:r>
    </w:p>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72 παρ. 14 περ. β του ν. 4412/2016</w:t>
      </w:r>
    </w:p>
    <w:p w:rsidR="00985BAD" w:rsidRPr="00B02723"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eastAsia="Cambria" w:hAnsi="Cambria" w:cs="Calibri"/>
          <w:sz w:val="22"/>
          <w:szCs w:val="22"/>
        </w:rPr>
        <w:tab/>
        <w:t xml:space="preserve"> </w:t>
      </w:r>
      <w:r w:rsidRPr="007A0C46">
        <w:rPr>
          <w:rFonts w:ascii="Cambria" w:hAnsi="Cambria" w:cs="Calibri"/>
          <w:sz w:val="22"/>
          <w:szCs w:val="22"/>
        </w:rPr>
        <w:t xml:space="preserve">Οι αναθέτουσες αρχές μπορούν να ζητούν από τους προσφέροντες να παράσχουν «Εγγύηση καλής λειτουργίας» για την αποκατάσταση των ελαττωμάτων που ανακύπτουν ή των ζημιών που προκαλούνται από δυσλειτουργία των έργων κατά την περίοδο εγγύησης καλής λειτουργίας, εφόσον προβλέπεται στα έγγραφα της σύμβασης. Το ύψος της εγγύησης καλής λειτουργίας καθορίζεται στα έγγραφα της σύμβασης και δεν μπορεί να υπερβαίνει το πέντε τοις εκατό (5%) της εκτιμώμενης αξίας της σύμβασης. Η επιστροφή της ανωτέρω εγγύησης λαμβάνει χώρα μετά από την ολοκλήρωση </w:t>
      </w:r>
      <w:r w:rsidRPr="00B02723">
        <w:rPr>
          <w:rFonts w:ascii="Cambria" w:hAnsi="Cambria" w:cs="Calibri"/>
          <w:sz w:val="22"/>
          <w:szCs w:val="22"/>
        </w:rPr>
        <w:t>της περιόδου εγγύησης καλής λειτουργίας..  Οι εγγυητικές επιστολές καλής λειτουργίας περιλαμβάνουν κατ’ ελάχιστον τα αναφερόμενα στην παράγραφο 15.2 της παρούσας και επιπρόσθετα, τον αριθμό και τον τίτλο της σχετικής σύμβασης. Πρβλ. άρθρο 72 παρ. 10 του ν. 4412/2016.</w:t>
      </w:r>
    </w:p>
    <w:p w:rsidR="00985BAD" w:rsidRPr="007A0C46" w:rsidRDefault="00985BAD" w:rsidP="00985BAD">
      <w:pPr>
        <w:pStyle w:val="afe"/>
        <w:ind w:left="227" w:hanging="227"/>
        <w:rPr>
          <w:rFonts w:ascii="Cambria" w:hAnsi="Cambria"/>
          <w:sz w:val="22"/>
          <w:szCs w:val="22"/>
        </w:rPr>
      </w:pPr>
      <w:r w:rsidRPr="00B02723">
        <w:rPr>
          <w:rStyle w:val="01"/>
          <w:rFonts w:ascii="Cambria" w:hAnsi="Cambria"/>
          <w:sz w:val="22"/>
          <w:szCs w:val="22"/>
        </w:rPr>
        <w:footnoteRef/>
      </w:r>
      <w:r w:rsidRPr="00B02723">
        <w:rPr>
          <w:rFonts w:ascii="Cambria" w:hAnsi="Cambria"/>
          <w:sz w:val="22"/>
          <w:szCs w:val="22"/>
        </w:rPr>
        <w:t xml:space="preserve"> Πρβλ. άρθρο 72 παρ. 14 περ. α  ν. 4412</w:t>
      </w:r>
      <w:r w:rsidRPr="007A0C46">
        <w:rPr>
          <w:rFonts w:ascii="Cambria" w:hAnsi="Cambria"/>
          <w:sz w:val="22"/>
          <w:szCs w:val="22"/>
        </w:rPr>
        <w:t>/2016</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sz w:val="22"/>
          <w:szCs w:val="22"/>
        </w:rPr>
        <w:tab/>
        <w:t>Τα γραμμάτια σύστασης χρηματικής παρακαταθήκης του Ταμείου Παρακαταθηκών και Δανείων, για την παροχή εγγυήσεων συμμετοχής και καλής εκτέλεσης (εγγυοδοτική παρακαταθήκη) συστήνονται σύμφωνα με την ειδική νομοθεσία που  διέπει αυτό και ειδικότερα βάσει του άρθρου 4 του π.δ της 30 Δεκεμβρίου 1926/3 Ιανουαρίου 1927 (“Περί συστάσεως και αποδόσεως παρακαταθηκών και καταθέσεων παρά τω Ταμείω Παρακαταθηκών και Δανείων”). Πρβλ. Το με αρ. πρωτ. 2756/23-5-2017 έγγραφο της Ε.Α.Α.ΔΗ.ΣΥ. (ΑΔΑ: 7ΝΣΡΟΞΤΒ-975).</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mbria"/>
          <w:sz w:val="22"/>
          <w:szCs w:val="22"/>
        </w:rPr>
        <w:tab/>
        <w:t>Πρβλ. άρθρο 72 παρ. 13, καθώς και τα ειδικότερα οριζόμενα στο άρθρο 4.1.ζ. της παρούσας, ως προς τις εγγυήσεις συμμετοχής.</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libri"/>
          <w:sz w:val="22"/>
          <w:szCs w:val="22"/>
        </w:rPr>
        <w:tab/>
        <w:t xml:space="preserve"> Η ελάχιστη προθεσμία παραλαβής των προσφορών κ</w:t>
      </w:r>
      <w:r>
        <w:rPr>
          <w:rFonts w:ascii="Cambria" w:hAnsi="Cambria" w:cs="Calibri"/>
          <w:sz w:val="22"/>
          <w:szCs w:val="22"/>
        </w:rPr>
        <w:t xml:space="preserve">αθορίζεται σύμφωνα με το άρθρο </w:t>
      </w:r>
      <w:r w:rsidRPr="007A0C46">
        <w:rPr>
          <w:rFonts w:ascii="Cambria" w:hAnsi="Cambria" w:cs="Calibri"/>
          <w:sz w:val="22"/>
          <w:szCs w:val="22"/>
        </w:rPr>
        <w:t xml:space="preserve">121 </w:t>
      </w:r>
      <w:r>
        <w:rPr>
          <w:rFonts w:ascii="Cambria" w:hAnsi="Cambria" w:cs="Calibri"/>
          <w:sz w:val="22"/>
          <w:szCs w:val="22"/>
        </w:rPr>
        <w:t>του ν. 4412/2016</w:t>
      </w:r>
      <w:r w:rsidRPr="007A0C46">
        <w:rPr>
          <w:rFonts w:ascii="Cambria" w:hAnsi="Cambria" w:cs="Calibri"/>
          <w:sz w:val="22"/>
          <w:szCs w:val="22"/>
        </w:rPr>
        <w:t>.</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sz w:val="22"/>
          <w:szCs w:val="22"/>
        </w:rPr>
        <w:tab/>
        <w:t>Ορίζεται ο χρόνος από την Αναθέτουσα Αρχή κατ΄ εκτίμηση των ιδιαιτεροτήτων της διαδικασίας. Για τον καθορισμό του χρόνου ισχύος της προσφοράς, πρβ. Άρθρο 97 παρ. 3 του ν. 4412/2016.</w:t>
      </w:r>
      <w:r w:rsidRPr="007A0C46">
        <w:rPr>
          <w:rFonts w:ascii="Cambria" w:hAnsi="Cambria" w:cs="Calibri"/>
          <w:sz w:val="22"/>
          <w:szCs w:val="22"/>
          <w:lang w:bidi="en-US"/>
        </w:rPr>
        <w:t xml:space="preserve"> σύμφωνα με τις διατάξεις του οποίου:</w:t>
      </w:r>
      <w:r w:rsidRPr="007A0C46">
        <w:rPr>
          <w:rFonts w:ascii="Cambria" w:hAnsi="Cambria" w:cs="Arial"/>
          <w:color w:val="606060"/>
          <w:sz w:val="22"/>
          <w:szCs w:val="22"/>
          <w:shd w:val="clear" w:color="auto" w:fill="FFFFFF"/>
          <w:lang w:bidi="en-US"/>
        </w:rPr>
        <w:t xml:space="preserve"> </w:t>
      </w:r>
      <w:r w:rsidRPr="007A0C46">
        <w:rPr>
          <w:rFonts w:ascii="Cambria" w:hAnsi="Cambria" w:cs="Arial"/>
          <w:i/>
          <w:color w:val="606060"/>
          <w:sz w:val="22"/>
          <w:szCs w:val="22"/>
          <w:shd w:val="clear" w:color="auto" w:fill="FFFFFF"/>
          <w:lang w:bidi="en-US"/>
        </w:rPr>
        <w:t>«</w:t>
      </w:r>
      <w:r w:rsidRPr="007A0C46">
        <w:rPr>
          <w:rFonts w:ascii="Cambria" w:hAnsi="Cambria" w:cs="Calibri"/>
          <w:i/>
          <w:sz w:val="22"/>
          <w:szCs w:val="22"/>
          <w:lang w:bidi="en-US"/>
        </w:rPr>
        <w:t>Στις διαδικασίες σύναψης δημόσιας σύμβασης έργων…., οι προσφορές ισχύουν και δεσμεύουν τους οικονομικούς φορείς για χρονικό διάστημα που ορίζεται στα έγγραφα της σύμβασης και ανέρχεται κατ’ ελάχιστον σε δέκα (10) μήνες, μέσα στο οποίο πρέπει να συναφθεί η σύμβαση. Ειδικότερα, στους διαγωνισμούς που υπόκεινται στον προσυμβατικό έλεγχο νομιμότητας του Ελεγκτικού Συνεδρίου, ο ως άνω χρόνος ισχύος των προσφορών προσαυξάνεται κατά τρεις (3) επιπλέον μήνες αντίστοιχα».</w:t>
      </w:r>
      <w:r w:rsidRPr="007A0C46">
        <w:rPr>
          <w:rFonts w:ascii="Cambria" w:hAnsi="Cambria" w:cs="Calibri"/>
          <w:sz w:val="22"/>
          <w:szCs w:val="22"/>
          <w:lang w:bidi="en-US"/>
        </w:rPr>
        <w:t xml:space="preserve"> </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97 παρ. 1 ν. 4412/2016.</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eastAsia="Cambria" w:hAnsi="Cambria" w:cs="Calibri"/>
          <w:sz w:val="22"/>
          <w:szCs w:val="22"/>
        </w:rPr>
        <w:tab/>
        <w:t xml:space="preserve"> </w:t>
      </w:r>
      <w:r w:rsidRPr="007A0C46">
        <w:rPr>
          <w:rFonts w:ascii="Cambria" w:hAnsi="Cambria" w:cs="Calibri"/>
          <w:sz w:val="22"/>
          <w:szCs w:val="22"/>
        </w:rPr>
        <w:t xml:space="preserve">Σύμφωνα με τις περ. (31) και (35) παρ. 1 και την παρ. 3 άρθρου 377 καθώς και τις παρ. 11 και 12 άρθρου 379 ν. 4412/2016, εξακολουθεί η υποχρέωση δημοσίευσης προκήρυξης σύμφωνα με τις παρ. 7 και 8 άρθρου 15 ν. 3669/2008, σε συνδυασμό με τις διατάξεις του ν. 3548/2007, στον περιφερειακό και τοπικό τύπο </w:t>
      </w:r>
      <w:r w:rsidRPr="007A0C46">
        <w:rPr>
          <w:rFonts w:ascii="Cambria" w:hAnsi="Cambria" w:cs="Calibri"/>
          <w:b/>
          <w:sz w:val="22"/>
          <w:szCs w:val="22"/>
        </w:rPr>
        <w:t>μέχρι 31/12/2023</w:t>
      </w:r>
      <w:r w:rsidRPr="007A0C46">
        <w:rPr>
          <w:rFonts w:ascii="Cambria" w:hAnsi="Cambria" w:cs="Calibri"/>
          <w:sz w:val="22"/>
          <w:szCs w:val="22"/>
        </w:rPr>
        <w:t>.</w:t>
      </w:r>
    </w:p>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lastRenderedPageBreak/>
        <w:footnoteRef/>
      </w:r>
      <w:r w:rsidRPr="007A0C46">
        <w:rPr>
          <w:rFonts w:ascii="Cambria" w:hAnsi="Cambria"/>
          <w:sz w:val="22"/>
          <w:szCs w:val="22"/>
        </w:rPr>
        <w:t xml:space="preserve"> Πρβλ. άρθρο 68 ν. 4412/2016. Εφόσον η αναθέτουσα αρχή επιλέξει τη διαβούλευση επί των δημοσιευμένων εγγράφων της σύμβασης σύμφωνα προς τα οριζόμενα στο άρθρο 68 ν. 4412/2016, συμπληρώνεται το άρθρο 20</w:t>
      </w:r>
      <w:r w:rsidRPr="007A0C46">
        <w:rPr>
          <w:rFonts w:ascii="Cambria" w:hAnsi="Cambria"/>
          <w:sz w:val="22"/>
          <w:szCs w:val="22"/>
          <w:vertAlign w:val="superscript"/>
        </w:rPr>
        <w:t>Α</w:t>
      </w:r>
      <w:r w:rsidRPr="007A0C46">
        <w:rPr>
          <w:rFonts w:ascii="Cambria" w:hAnsi="Cambria"/>
          <w:sz w:val="22"/>
          <w:szCs w:val="22"/>
        </w:rPr>
        <w:t>, άλλως διαγράφεται.</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mbria"/>
          <w:sz w:val="22"/>
          <w:szCs w:val="22"/>
        </w:rPr>
        <w:tab/>
        <w:t>Πρβλ. Άρθρο 25 του ν. 4412/2016. Επισημαίνεται ότι οι αναθέτουσες αρχές δεν μπορούν να καλούν συγκεκριμένες τάξεις/ πτυχία του ΜΕΕΠ ή του ΜΗ.Ε.Ε.Δ.Ε.</w:t>
      </w:r>
    </w:p>
    <w:p w:rsidR="00985BAD" w:rsidRPr="00E17F82"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eastAsia="Cambria" w:hAnsi="Cambria" w:cs="Calibri"/>
          <w:sz w:val="22"/>
          <w:szCs w:val="22"/>
        </w:rPr>
        <w:tab/>
        <w:t xml:space="preserve"> </w:t>
      </w:r>
      <w:r w:rsidRPr="007A0C46">
        <w:rPr>
          <w:rFonts w:ascii="Cambria" w:hAnsi="Cambria" w:cs="Calibri"/>
          <w:sz w:val="22"/>
          <w:szCs w:val="22"/>
        </w:rPr>
        <w:t xml:space="preserve">Κατ’ αντιστοιχία με τα ουσιώδη χαρακτηριστικά του έργου σύμφωνα </w:t>
      </w:r>
      <w:r w:rsidRPr="00E17F82">
        <w:rPr>
          <w:rFonts w:ascii="Cambria" w:hAnsi="Cambria" w:cs="Calibri"/>
          <w:sz w:val="22"/>
          <w:szCs w:val="22"/>
        </w:rPr>
        <w:t>με το άρθρο 11 της παρούσας (αναφέρεται η κατηγορία ή οι κατηγορίες στις οποίες εμπίπτει το έργο σύμφωνα με τις διατάξεις του  άρθρου 45  του  π.δ/τος 71/2019 ).</w:t>
      </w:r>
    </w:p>
    <w:p w:rsidR="00985BAD" w:rsidRPr="007A0C46" w:rsidRDefault="00985BAD" w:rsidP="00985BAD">
      <w:pPr>
        <w:pStyle w:val="afe"/>
        <w:ind w:left="284" w:hanging="284"/>
        <w:rPr>
          <w:rFonts w:ascii="Cambria" w:hAnsi="Cambria"/>
          <w:sz w:val="22"/>
          <w:szCs w:val="22"/>
        </w:rPr>
      </w:pPr>
      <w:r w:rsidRPr="00E17F82">
        <w:rPr>
          <w:rStyle w:val="01"/>
          <w:rFonts w:ascii="Cambria" w:hAnsi="Cambria"/>
          <w:sz w:val="22"/>
          <w:szCs w:val="22"/>
        </w:rPr>
        <w:footnoteRef/>
      </w:r>
      <w:r w:rsidRPr="00E17F82">
        <w:rPr>
          <w:rFonts w:ascii="Cambria" w:hAnsi="Cambria"/>
          <w:sz w:val="22"/>
          <w:szCs w:val="22"/>
        </w:rPr>
        <w:t xml:space="preserve"> </w:t>
      </w:r>
      <w:r w:rsidRPr="00E17F82">
        <w:rPr>
          <w:rFonts w:ascii="Cambria" w:eastAsia="Times New Roman" w:hAnsi="Cambria"/>
          <w:kern w:val="0"/>
          <w:sz w:val="22"/>
          <w:szCs w:val="22"/>
        </w:rPr>
        <w:t>Για την κατανόηση πρακτικών διαδικασιών, ιδίως κατά την εξέταση της συμμετοχής τρίτων χωρών σε διαγωνισμούς, βλ. τις «Κατευθυντήριες γραμμές για τη συμμετοχή τρίτων χωρών</w:t>
      </w:r>
      <w:r w:rsidRPr="007A0C46">
        <w:rPr>
          <w:rFonts w:ascii="Cambria" w:eastAsia="Times New Roman" w:hAnsi="Cambria"/>
          <w:kern w:val="0"/>
          <w:sz w:val="22"/>
          <w:szCs w:val="22"/>
        </w:rPr>
        <w:t xml:space="preserve"> στην αγορά δημοσίων συμβάσεων της ΕΕ», Βρυξέλλες, 24.7.2019 C(2019) 5494 final. </w:t>
      </w:r>
    </w:p>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Σύμφωνα με το ισχύον κείμενο της ΣΔΣ </w:t>
      </w:r>
      <w:hyperlink r:id="rId20" w:history="1">
        <w:r w:rsidRPr="007A0C46">
          <w:rPr>
            <w:rStyle w:val="-"/>
            <w:rFonts w:ascii="Cambria" w:hAnsi="Cambria"/>
            <w:sz w:val="22"/>
            <w:szCs w:val="22"/>
          </w:rPr>
          <w:t>https://wto.org/english/tratop_e/gproc_e/gp_gpa_e.htm</w:t>
        </w:r>
      </w:hyperlink>
      <w:r w:rsidRPr="007A0C46">
        <w:rPr>
          <w:rFonts w:ascii="Cambria" w:hAnsi="Cambria"/>
          <w:sz w:val="22"/>
          <w:szCs w:val="22"/>
        </w:rPr>
        <w:t xml:space="preserve"> </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Για το έλεγχο των χωρών που έχουν συνάψει συμφωνίες με την Ένωση δες την ιστοσελίδα της Επιτροπής </w:t>
      </w:r>
      <w:hyperlink r:id="rId21" w:history="1">
        <w:r w:rsidRPr="007A0C46">
          <w:rPr>
            <w:rStyle w:val="-"/>
            <w:rFonts w:ascii="Cambria" w:hAnsi="Cambria"/>
            <w:sz w:val="22"/>
            <w:szCs w:val="22"/>
          </w:rPr>
          <w:t>https://ec.europa.eu/growth/single-market/public-procurement/international_en</w:t>
        </w:r>
      </w:hyperlink>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eastAsia="Cambria" w:hAnsi="Cambria" w:cs="Calibri"/>
          <w:sz w:val="22"/>
          <w:szCs w:val="22"/>
        </w:rPr>
        <w:tab/>
        <w:t xml:space="preserve"> </w:t>
      </w:r>
      <w:r w:rsidRPr="007A0C46">
        <w:rPr>
          <w:rFonts w:ascii="Cambria" w:hAnsi="Cambria" w:cs="Calibri"/>
          <w:sz w:val="22"/>
          <w:szCs w:val="22"/>
        </w:rPr>
        <w:t>Πρβλ περ. ε παρ. 1 άρθρου 91 ν. 4412/2016.</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libri"/>
          <w:bCs/>
          <w:sz w:val="22"/>
          <w:szCs w:val="22"/>
        </w:rPr>
        <w:tab/>
        <w:t xml:space="preserve">Πρβλ. άρθρο 73 παρ. 1 εδ. α του ν. 4412/2016όπως τροποποιήθηκε με το άρθρο 107 περ. 6 του ν. 4497/2017. Επισημαίνεται ότι, στο ΕΕΕΣ, η αναφορά σε </w:t>
      </w:r>
      <w:r w:rsidRPr="007A0C46">
        <w:rPr>
          <w:rFonts w:ascii="Cambria" w:hAnsi="Cambria" w:cs="Calibri"/>
          <w:bCs/>
          <w:iCs/>
          <w:sz w:val="22"/>
          <w:szCs w:val="22"/>
        </w:rPr>
        <w:t>“τελεσίδικη καταδικαστική απόφαση”</w:t>
      </w:r>
      <w:r w:rsidRPr="007A0C46">
        <w:rPr>
          <w:rFonts w:ascii="Cambria" w:hAnsi="Cambria" w:cs="Calibri"/>
          <w:bCs/>
          <w:sz w:val="22"/>
          <w:szCs w:val="22"/>
        </w:rPr>
        <w:t xml:space="preserve"> νοείται, δεδομένης της ως άνω νομοθετικής μεταβολής, ως </w:t>
      </w:r>
      <w:r w:rsidRPr="007A0C46">
        <w:rPr>
          <w:rFonts w:ascii="Cambria" w:hAnsi="Cambria" w:cs="Calibri"/>
          <w:bCs/>
          <w:iCs/>
          <w:sz w:val="22"/>
          <w:szCs w:val="22"/>
        </w:rPr>
        <w:t>“αμετάκλητη καταδικαστική απόφαση”,</w:t>
      </w:r>
      <w:r w:rsidRPr="007A0C46">
        <w:rPr>
          <w:rFonts w:ascii="Cambria" w:hAnsi="Cambria" w:cs="Calibri"/>
          <w:bCs/>
          <w:sz w:val="22"/>
          <w:szCs w:val="22"/>
        </w:rPr>
        <w:t xml:space="preserve"> η δε σχετική δήλωση του οικονομικού φορέα στο Μέρος ΙΙΙ.Α. του ΕΕΕΣ αφορά μόνο σε αμετάκλητες καταδικαστικές αποφάσεις.</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libri"/>
          <w:bCs/>
          <w:sz w:val="22"/>
          <w:szCs w:val="22"/>
        </w:rPr>
        <w:tab/>
        <w:t>Πρβλ. άρθρο 73 παρ. 1 του ν. 4412/2016.</w:t>
      </w:r>
    </w:p>
    <w:p w:rsidR="00985BAD" w:rsidRPr="007A0C46" w:rsidRDefault="00985BAD" w:rsidP="00985BAD">
      <w:pPr>
        <w:pStyle w:val="afe"/>
        <w:ind w:left="284" w:hanging="284"/>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73 παρ. 2Α τελευταίο εδάφιο του ν. 4412/2016. Σχετική δήλωση του προσφέροντος οικονομικού φορέα  περιλαμβάνεται στο ΕΕΕΣ</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eastAsia="Cambria" w:hAnsi="Cambria" w:cs="Calibri"/>
          <w:color w:val="000000"/>
          <w:sz w:val="22"/>
          <w:szCs w:val="22"/>
        </w:rPr>
        <w:tab/>
        <w:t xml:space="preserve"> </w:t>
      </w:r>
      <w:r w:rsidRPr="007A0C46">
        <w:rPr>
          <w:rFonts w:ascii="Cambria" w:hAnsi="Cambria" w:cs="Calibri"/>
          <w:color w:val="000000"/>
          <w:sz w:val="22"/>
          <w:szCs w:val="22"/>
        </w:rPr>
        <w:t>Επισημαίνεται ότι η εν λόγω πρόβλεψη για παρέκκλιση από τον υποχρεωτικό αποκλεισμό αποτελεί δυνατότητα της αναθέτουσας αρχής (πρβλ. Άρθρο 73 παρ. 3 του ν. 4412/2016). Σε περίπτωση που δεν επιθυμεί να προβλέψει τη σχετική δυνατότητα, η αναθέτουσα αρχή διαγράφει την  παράγραφο</w:t>
      </w:r>
      <w:r w:rsidRPr="007A0C46">
        <w:rPr>
          <w:rFonts w:ascii="Cambria" w:eastAsia="Calibri" w:hAnsi="Cambria" w:cs="Calibri"/>
          <w:color w:val="000000"/>
          <w:sz w:val="22"/>
          <w:szCs w:val="22"/>
        </w:rPr>
        <w:t xml:space="preserve"> </w:t>
      </w:r>
      <w:r w:rsidRPr="007A0C46">
        <w:rPr>
          <w:rFonts w:ascii="Cambria" w:hAnsi="Cambria" w:cs="Calibri"/>
          <w:color w:val="000000"/>
          <w:sz w:val="22"/>
          <w:szCs w:val="22"/>
        </w:rPr>
        <w:t>αυτή.</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eastAsia="Cambria" w:hAnsi="Cambria" w:cs="Calibri"/>
          <w:color w:val="000000"/>
          <w:sz w:val="22"/>
          <w:szCs w:val="22"/>
        </w:rPr>
        <w:tab/>
        <w:t xml:space="preserve"> </w:t>
      </w:r>
      <w:r w:rsidRPr="007A0C46">
        <w:rPr>
          <w:rFonts w:ascii="Cambria" w:hAnsi="Cambria" w:cs="Calibri"/>
          <w:color w:val="000000"/>
          <w:sz w:val="22"/>
          <w:szCs w:val="22"/>
        </w:rPr>
        <w:t>Επισημαίνεται ότι  η εν λόγω πρόβλεψη για παρέκκλιση από τον υποχρεωτικό αποκλεισμό της  αποτελεί δυνατότητα της αναθέτουσας αρχής (πρβλ. Άρθρο 73 παρ. 3 του ν. 4412/2016). Σε περίπτωση που δεν επιθυμεί να προβλέψει τη σχετική δυνατότητα, η αναθέτουσα αρχή διαγράφει την παράγραφο  αυτή.</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libri"/>
          <w:bCs/>
          <w:sz w:val="22"/>
          <w:szCs w:val="22"/>
        </w:rPr>
        <w:tab/>
        <w:t xml:space="preserve"> </w:t>
      </w:r>
      <w:r w:rsidRPr="007A0C46">
        <w:rPr>
          <w:rFonts w:ascii="Cambria" w:hAnsi="Cambria" w:cs="Calibri"/>
          <w:sz w:val="22"/>
          <w:szCs w:val="22"/>
        </w:rPr>
        <w:t>Οι λόγοι της παραγράφου 22.Α.4. αποτελούν δυνητικούς λόγους αποκλεισμού σύμφωνα με το άρθρο 73 παρ. 4 ν. 4412/2016. Κατά συνέπεια, η αναθέτουσα αρχή δύναται να επιλέξει έναν, περισσότερους, όλους ή ενδεχομένως και κανέναν από τους λόγους αποκλεισμού συνεκτιμώντας τα ιδιαίτερα χαρακτηριστικά της υπό ανάθεση σύμβασης (εκτιμώμενη αξία αυτής, ειδικές περιστάσεις κλπ), με σχετική πρόβλεψη στο παρόν σημείο της διακήρυξης. .</w:t>
      </w:r>
    </w:p>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Σχετική δήλωση του προσφέροντος οικονομικού φορέα περιλαμβάνεται στο ΕΕΕΣ</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eastAsia="Cambria" w:hAnsi="Cambria" w:cs="Calibri"/>
          <w:bCs/>
          <w:color w:val="000000"/>
          <w:sz w:val="22"/>
          <w:szCs w:val="22"/>
        </w:rPr>
        <w:tab/>
        <w:t xml:space="preserve"> </w:t>
      </w:r>
      <w:r w:rsidRPr="007A0C46">
        <w:rPr>
          <w:rFonts w:ascii="Cambria" w:hAnsi="Cambria" w:cs="Calibri"/>
          <w:color w:val="000000"/>
          <w:sz w:val="22"/>
          <w:szCs w:val="22"/>
        </w:rPr>
        <w:t xml:space="preserve">Σημειώνεται ότι ο ανωτέρω εθνικός λόγος αποκλεισμού συμπληρώνεται στο Μέρος ΙΙΙ Δ του ΕΕΕΣ ( </w:t>
      </w:r>
      <w:r w:rsidRPr="007A0C46">
        <w:rPr>
          <w:rFonts w:ascii="Cambria" w:hAnsi="Cambria" w:cs="Calibri"/>
          <w:iCs/>
          <w:color w:val="000000"/>
          <w:sz w:val="22"/>
          <w:szCs w:val="22"/>
        </w:rPr>
        <w:t xml:space="preserve">Άλλοι Λόγοι Αποκλεισμού που ενδέχεται να προβλέπονται από την εθνική νομοθεσία του κράτους μέλους της α.α ή του α.φ </w:t>
      </w:r>
      <w:r w:rsidRPr="007A0C46">
        <w:rPr>
          <w:rFonts w:ascii="Cambria" w:hAnsi="Cambria" w:cs="Calibri"/>
          <w:color w:val="000000"/>
          <w:sz w:val="22"/>
          <w:szCs w:val="22"/>
        </w:rPr>
        <w:t>).</w:t>
      </w:r>
    </w:p>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παρ. 3 άρθρου 8 του ν. 3310/2005, όπως τροποποιήθηκε με το άρθρο 239 του ν. 4782/2</w:t>
      </w:r>
    </w:p>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73 παρ. 6 ν. 4412/2016</w:t>
      </w:r>
    </w:p>
    <w:p w:rsidR="00985BAD" w:rsidRPr="007A0C46" w:rsidRDefault="00985BAD" w:rsidP="00985BAD">
      <w:pPr>
        <w:ind w:left="284" w:hanging="284"/>
        <w:jc w:val="both"/>
        <w:rPr>
          <w:rFonts w:ascii="Cambria" w:hAnsi="Cambria" w:cs="Calibri"/>
          <w:sz w:val="22"/>
          <w:szCs w:val="22"/>
        </w:rPr>
      </w:pPr>
      <w:r w:rsidRPr="007A0C46">
        <w:rPr>
          <w:rStyle w:val="af6"/>
          <w:rFonts w:ascii="Cambria" w:hAnsi="Cambria"/>
          <w:sz w:val="22"/>
          <w:szCs w:val="22"/>
        </w:rPr>
        <w:footnoteRef/>
      </w:r>
      <w:r w:rsidRPr="007A0C46">
        <w:rPr>
          <w:rFonts w:ascii="Cambria" w:hAnsi="Cambria"/>
          <w:sz w:val="22"/>
          <w:szCs w:val="22"/>
        </w:rPr>
        <w:t xml:space="preserve"> </w:t>
      </w:r>
      <w:r w:rsidRPr="007A0C46">
        <w:rPr>
          <w:rFonts w:ascii="Cambria" w:hAnsi="Cambria" w:cs="Calibri"/>
          <w:bCs/>
          <w:sz w:val="22"/>
          <w:szCs w:val="22"/>
        </w:rPr>
        <w:t xml:space="preserve">Πρβλ. άρθρο 73 παρ. 10 ν. 4412/2016, Επίσης, βλ. υπ’ αριθμ. πρωτ. 6271/30-11-2018 έγγραφο της Αρχής (ΑΔΑ Ψ3Κ8ΟΞΤΒ-09Β) σχετικά με την απόφαση ΔΕΕ της 24 Οκτωβρίου 2018 στην υπόθεση C-124/2017 Vossloh, ιδίως σκέψεις 38-41,  ΣτΕ ΕΑ 40/2019. </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eastAsia="Cambria" w:hAnsi="Cambria" w:cs="Calibri"/>
          <w:sz w:val="22"/>
          <w:szCs w:val="22"/>
        </w:rPr>
        <w:t xml:space="preserve"> </w:t>
      </w:r>
      <w:r w:rsidRPr="007A0C46">
        <w:rPr>
          <w:rFonts w:ascii="Cambria" w:hAnsi="Cambria" w:cs="Calibri"/>
          <w:sz w:val="22"/>
          <w:szCs w:val="22"/>
        </w:rPr>
        <w:t>Υπενθυμίζεται ότι  αναφορά στην παράγραφο 22.Α.4 θα γίνει μόνο στην περίπτωση που η Αναθέτουσα Αρχή επιλέξει κάποιον από τους δυνητικούς λόγους αποκλεισμού.</w:t>
      </w:r>
    </w:p>
    <w:p w:rsidR="00985BAD" w:rsidRPr="00614B63" w:rsidRDefault="00985BAD" w:rsidP="00985BAD">
      <w:pPr>
        <w:pStyle w:val="afe"/>
        <w:ind w:left="227" w:hanging="227"/>
        <w:rPr>
          <w:rFonts w:ascii="Cambria" w:hAnsi="Cambria"/>
          <w:sz w:val="22"/>
          <w:szCs w:val="22"/>
        </w:rPr>
      </w:pPr>
      <w:r>
        <w:rPr>
          <w:rStyle w:val="01"/>
        </w:rPr>
        <w:footnoteRef/>
      </w:r>
      <w:r w:rsidRPr="00440B2D">
        <w:t xml:space="preserve"> </w:t>
      </w:r>
      <w:r w:rsidRPr="00614B63">
        <w:rPr>
          <w:rFonts w:ascii="Cambria" w:hAnsi="Cambria"/>
          <w:sz w:val="22"/>
          <w:szCs w:val="22"/>
        </w:rPr>
        <w:t>Σχετικά με την προσκόμιση αποδείξεων για τα επανορθωτικά μέτρα βλ. την απόφαση της 14ης Ιανουαρίου 2021 του ΔΕΕ στην υπόθεση C</w:t>
      </w:r>
      <w:r w:rsidRPr="00614B63">
        <w:rPr>
          <w:rFonts w:ascii="Cambria" w:hAnsi="Cambria" w:cs="Cambria Math"/>
          <w:sz w:val="22"/>
          <w:szCs w:val="22"/>
        </w:rPr>
        <w:t>‑</w:t>
      </w:r>
      <w:r w:rsidRPr="00614B63">
        <w:rPr>
          <w:rFonts w:ascii="Cambria" w:hAnsi="Cambria"/>
          <w:sz w:val="22"/>
          <w:szCs w:val="22"/>
        </w:rPr>
        <w:t>387/19</w:t>
      </w:r>
    </w:p>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73 παρ. 7 ν. 4412/2016</w:t>
      </w:r>
    </w:p>
    <w:p w:rsidR="00985BAD" w:rsidRPr="007A0C46" w:rsidRDefault="00985BAD" w:rsidP="00985BAD">
      <w:pPr>
        <w:pStyle w:val="afe"/>
        <w:ind w:left="284" w:hanging="284"/>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απόφαση υπ’ αριθμ. 49341 -19/05/2020 (ΦΕΚ 385 τεύχος ΥΟΔΔ, 25-05-2020), η οποία εξακολουθεί να ισχύει έως την  έκδοση της απόφασης της παρ. 9 του άρθρου 73 του ν. 4412/2016.</w:t>
      </w:r>
    </w:p>
    <w:p w:rsidR="00985BAD" w:rsidRPr="007A0C46" w:rsidRDefault="00985BAD" w:rsidP="00985BAD">
      <w:pPr>
        <w:pStyle w:val="Standard"/>
        <w:tabs>
          <w:tab w:val="left" w:pos="1200"/>
          <w:tab w:val="left" w:pos="2155"/>
          <w:tab w:val="left" w:pos="2722"/>
          <w:tab w:val="left" w:pos="3289"/>
        </w:tabs>
        <w:ind w:left="284" w:hanging="284"/>
        <w:jc w:val="both"/>
        <w:rPr>
          <w:rFonts w:ascii="Cambria" w:hAnsi="Cambria"/>
          <w:sz w:val="22"/>
          <w:szCs w:val="22"/>
          <w:lang w:val="el-GR"/>
        </w:rPr>
      </w:pPr>
      <w:r w:rsidRPr="007A0C46">
        <w:rPr>
          <w:rStyle w:val="af6"/>
          <w:rFonts w:ascii="Cambria" w:hAnsi="Cambria"/>
          <w:sz w:val="22"/>
          <w:szCs w:val="22"/>
        </w:rPr>
        <w:footnoteRef/>
      </w:r>
      <w:r w:rsidRPr="007A0C46">
        <w:rPr>
          <w:rFonts w:ascii="Cambria" w:hAnsi="Cambria" w:cs="Calibri"/>
          <w:sz w:val="22"/>
          <w:szCs w:val="22"/>
          <w:lang w:val="el-GR"/>
        </w:rPr>
        <w:tab/>
        <w:t xml:space="preserve"> </w:t>
      </w:r>
      <w:r w:rsidRPr="007A0C46">
        <w:rPr>
          <w:rFonts w:ascii="Cambria" w:eastAsia="Arial" w:hAnsi="Cambria" w:cs="Cambria"/>
          <w:sz w:val="22"/>
          <w:szCs w:val="22"/>
          <w:lang w:val="el-GR"/>
        </w:rPr>
        <w:t xml:space="preserve">Επισημαίνεται ότι όλα τα κριτήρια ποιοτικής επιλογής, πλην της καταλληλότητας για την άσκηση επαγγελματικής δραστηριότητας (αρ. 75 παρ. 2 σε συνδυασμό με το αρ. 76 του ν. 4412/2016), είναι προαιρετικά για την αναθέτουσα αρχή και πρέπει να σχετίζονται και να είναι ανάλογα με το αντικείμενο της σύμβασης (άρθρο 75 παρ. 1 του ν. 4412/2016). Σε κάθε περίπτωση, πρέπει να διαμορφώνονται κατά τρόπο, ώστε να μην περιορίζεται δυσανάλογα η συμμετοχή των </w:t>
      </w:r>
      <w:r w:rsidRPr="007A0C46">
        <w:rPr>
          <w:rFonts w:ascii="Cambria" w:eastAsia="Arial" w:hAnsi="Cambria" w:cs="Cambria"/>
          <w:sz w:val="22"/>
          <w:szCs w:val="22"/>
          <w:lang w:val="el-GR"/>
        </w:rPr>
        <w:lastRenderedPageBreak/>
        <w:t xml:space="preserve">ενδιαφερόμενων οικονομικών φορέων στους διαγωνισμούς. Κατά το στάδιο του προσδιορισμού των κριτηρίων καταλληλότητας των υποψηφίων, είναι αναγκαίο να τηρούνται από τις αναθέτουσες αρχές, οι θεμελιώδεις ενωσιακές αρχές, ιδίως η αρχή της ίσης μεταχείρισης των συμμετεχόντων, της αποφυγής των διακρίσεων, της διαφάνειας και της ανάπτυξης του ελεύθερου ανταγωνισμού. Τα κριτήρια επιλογής του άρθρου 22.Β – 22.Ε εξετάζονται κατά τη διαδικασία ελέγχου της καταλληλότητας του προσφέροντος να εκτελέσει τη σύμβαση (κριτήρια “on/off”). </w:t>
      </w:r>
    </w:p>
    <w:p w:rsidR="00985BAD" w:rsidRPr="007A0C46" w:rsidRDefault="00985BAD" w:rsidP="00985BAD">
      <w:pPr>
        <w:pStyle w:val="afe"/>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188 παρ. 1 του ν. 4635/2019, με το οποίο επανήλθαν σε ισχύ τα άρθρα 105 και 106 του ν. 3669/2008, μέχρι την έκδοση του π.δ. του άρθρου </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mbria"/>
          <w:sz w:val="22"/>
          <w:szCs w:val="22"/>
        </w:rPr>
        <w:tab/>
        <w:t xml:space="preserve"> Επισημαίνεται ότι οι αναθέτουσες αρχές δεν μπορούν να καλούν συγκεκριμένες τάξεις/ πτυχία του ΜΕΕΠ ή, από την έναρξη ισχύος του π.δ. 71/2019, του Μητρώου Εργοληπτικών Επιχειρήσεων Δημοσίων Έργων (ΜΗ.Ε.Ε.ΔΕ.).  . Πρβλ. άρθρο  76 παρ.  4, του ν. 4412/2016. </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eastAsia="Cambria" w:hAnsi="Cambria" w:cs="Calibri"/>
          <w:sz w:val="22"/>
          <w:szCs w:val="22"/>
        </w:rPr>
        <w:tab/>
        <w:t xml:space="preserve"> </w:t>
      </w:r>
      <w:r w:rsidRPr="007A0C46">
        <w:rPr>
          <w:rFonts w:ascii="Cambria" w:eastAsia="Arial" w:hAnsi="Cambria" w:cs="Cambria"/>
          <w:sz w:val="22"/>
          <w:szCs w:val="22"/>
        </w:rPr>
        <w:t>Οι αναθέτουσες αρχές μπορούν να επιβάλλουν απαιτήσεις που να διασφαλίζουν ότι οι οικονομικοί φορείς διαθέτουν την αναγκαία οικονομική και χρηματοδοτική ικανότητα για την εκτέλεση της σύμβασης. Όλες οι απαιτήσεις πρέπει να σχετίζονται και να είναι ανάλογες με το αντικείμενο της σύμβασης (πρβ. άρθρο 75 παρ. 1 τελευταίο εδάφιο και αρ. 75 παρ. 3 του ν. 4412/2016)</w:t>
      </w:r>
      <w:r w:rsidRPr="007A0C46">
        <w:rPr>
          <w:rFonts w:ascii="Cambria" w:eastAsia="Arial" w:hAnsi="Cambria" w:cs="Cambria"/>
          <w:sz w:val="22"/>
          <w:szCs w:val="22"/>
          <w:lang w:eastAsia="en-US"/>
        </w:rPr>
        <w:t xml:space="preserve">. Οι εν λόγω απαιτήσεις καθορίζονται περιγραφικά στο παρόν σημείο, χωρίς παραπομπή σε τάξεις/πτυχία του ΜΕΕΠ ή του ΜΗ.Ε.Ε.Δ.Ε. Σε κάθε περίπτωση </w:t>
      </w:r>
      <w:r w:rsidRPr="00B02723">
        <w:rPr>
          <w:rFonts w:ascii="Cambria" w:eastAsia="Arial" w:hAnsi="Cambria" w:cs="Cambria"/>
          <w:sz w:val="22"/>
          <w:szCs w:val="22"/>
          <w:lang w:eastAsia="en-US"/>
        </w:rPr>
        <w:t>και για το μεταβατικό χρονικό διάστημα ισχύος των άρθρων 80 έως 110 του ν. 3669/2008, όπως αυτό προκύπτει από το άρθρο 65 του π.δ. 71/2019 και την πλήρη έναρξη ισχύος του  τελευταίου, επισημαίνεται ότι, η αναθέτουσα αρχή μπορεί να περιγράφει τις σχετικές απαιτήσεις ανάλογα με τα προβλεπόμενα</w:t>
      </w:r>
      <w:r w:rsidRPr="007A0C46">
        <w:rPr>
          <w:rFonts w:ascii="Cambria" w:eastAsia="Arial" w:hAnsi="Cambria" w:cs="Cambria"/>
          <w:sz w:val="22"/>
          <w:szCs w:val="22"/>
          <w:lang w:eastAsia="en-US"/>
        </w:rPr>
        <w:t xml:space="preserve"> στο π.δ. 71/2019,</w:t>
      </w:r>
      <w:r w:rsidRPr="007A0C46">
        <w:rPr>
          <w:rStyle w:val="WW8Num35z8"/>
          <w:rFonts w:ascii="Cambria" w:eastAsia="Arial" w:hAnsi="Cambria" w:cs="Cambria"/>
          <w:sz w:val="22"/>
          <w:szCs w:val="22"/>
          <w:lang w:eastAsia="en-US"/>
        </w:rPr>
        <w:t xml:space="preserve"> </w:t>
      </w:r>
      <w:r w:rsidRPr="007A0C46">
        <w:rPr>
          <w:rStyle w:val="23"/>
          <w:rFonts w:ascii="Cambria" w:eastAsia="Arial" w:hAnsi="Cambria" w:cs="Cambria"/>
          <w:sz w:val="22"/>
          <w:szCs w:val="22"/>
          <w:lang w:eastAsia="en-US"/>
        </w:rPr>
        <w:t>τηρουμένων των ειδικότερων ρυθμίσεων του άρθρου 76 του ν. 4412/2016 αναφορικά με τις πέραν των προβλεπόμενων απαιτήσεων για την εγγραφή και κατάταξη σε τάξη των οικείων μητρώων του π.δ 71/2019 (Α΄ 112), αντίστοιχου προϋπολογισμού ανά κατηγορία έργου.</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eastAsia="Cambria" w:hAnsi="Cambria" w:cs="Calibri"/>
          <w:bCs/>
          <w:sz w:val="22"/>
          <w:szCs w:val="22"/>
        </w:rPr>
        <w:tab/>
        <w:t xml:space="preserve"> </w:t>
      </w:r>
      <w:r w:rsidRPr="007A0C46">
        <w:rPr>
          <w:rFonts w:ascii="Cambria" w:hAnsi="Cambria" w:cs="Calibri"/>
          <w:sz w:val="22"/>
          <w:szCs w:val="22"/>
        </w:rPr>
        <w:t>Ο</w:t>
      </w:r>
      <w:r w:rsidRPr="007A0C46">
        <w:rPr>
          <w:rFonts w:ascii="Cambria" w:eastAsia="Arial" w:hAnsi="Cambria" w:cs="Cambria"/>
          <w:sz w:val="22"/>
          <w:szCs w:val="22"/>
        </w:rPr>
        <w:t xml:space="preserve">ι αναθέτουσες αρχές μπορούν να επιβάλλουν απαιτήσεις που να διασφαλίζουν ότι οι οικονομικοί φορείς διαθέτουν την αναγκαία τεχνική και επαγγελματική ικανότητα για την εκτέλεση της σύμβασης. Όλες οι απαιτήσεις πρέπει να σχετίζονται και να είναι ανάλογες με το αντικείμενο της σύμβασης (πρβ. </w:t>
      </w:r>
      <w:r w:rsidRPr="00B02723">
        <w:rPr>
          <w:rFonts w:ascii="Cambria" w:eastAsia="Arial" w:hAnsi="Cambria" w:cs="Cambria"/>
          <w:sz w:val="22"/>
          <w:szCs w:val="22"/>
        </w:rPr>
        <w:t>άρθρο 75 παρ. 1 τελευταίο εδάφιο και αρ. 75 παρ. 4 του ν. 4412/2016)</w:t>
      </w:r>
      <w:r w:rsidRPr="00B02723">
        <w:rPr>
          <w:rFonts w:ascii="Cambria" w:eastAsia="Arial" w:hAnsi="Cambria" w:cs="Cambria"/>
          <w:sz w:val="22"/>
          <w:szCs w:val="22"/>
          <w:lang w:eastAsia="en-US"/>
        </w:rPr>
        <w:t>. Οι εν λόγω απαιτήσεις καταρχάς καθορίζονται περιγραφικά στο παρόν σημείο, χωρίς παραπομπή σε τάξεις/πτυχία του ΜΕΕΠ ή του ΜΗ.Ε.Ε.Δ.Ε ούτε σε βαθμίδες/κατηγορίες του ΜΕΚ. Σε κάθε περίπτωση και για το μεταβατικό χρονικό διάστημα ισχύος των άρθρων 80 έως 110 του ν. 3669/2008, όπως αυτό προκύπτει από το άρθρο 65 του π.δ. 71/2019 και την πλήρη έναρξη ισχύος του  τελευταίου, επισημαίνεται ότι,  η αναθέτουσα αρχή μπορεί να περιγράφει τις σχετικές απαιτήσεις ανάλογα με τα προβλεπόμενα στο π.δ. 71/2019,</w:t>
      </w:r>
      <w:r w:rsidRPr="00B02723">
        <w:rPr>
          <w:rStyle w:val="WW8Num35z8"/>
          <w:rFonts w:ascii="Cambria" w:eastAsia="Arial" w:hAnsi="Cambria" w:cs="Cambria"/>
          <w:sz w:val="22"/>
          <w:szCs w:val="22"/>
          <w:lang w:eastAsia="en-US"/>
        </w:rPr>
        <w:t xml:space="preserve"> </w:t>
      </w:r>
      <w:r w:rsidRPr="00B02723">
        <w:rPr>
          <w:rStyle w:val="23"/>
          <w:rFonts w:ascii="Cambria" w:eastAsia="Arial" w:hAnsi="Cambria" w:cs="Cambria"/>
          <w:sz w:val="22"/>
          <w:szCs w:val="22"/>
          <w:lang w:eastAsia="en-US"/>
        </w:rPr>
        <w:t>τηρουμένων των ειδικότερων ρυθμίσεων του άρθρου 76 του ν.</w:t>
      </w:r>
      <w:r w:rsidRPr="007A0C46">
        <w:rPr>
          <w:rStyle w:val="23"/>
          <w:rFonts w:ascii="Cambria" w:eastAsia="Arial" w:hAnsi="Cambria" w:cs="Cambria"/>
          <w:sz w:val="22"/>
          <w:szCs w:val="22"/>
          <w:lang w:eastAsia="en-US"/>
        </w:rPr>
        <w:t xml:space="preserve"> 4412/2016 αναφορικά με τις πέραν των προβλεπόμενων απαιτήσεων για την εγγραφή και κατάταξη σε τάξη των οικείων μητρώων του π.δ 71/2019 (Α΄ 112), αντίστοιχου προϋπολογισμού ανά κατηγορία έργου.</w:t>
      </w:r>
      <w:r w:rsidRPr="007A0C46">
        <w:rPr>
          <w:rFonts w:ascii="Cambria" w:eastAsia="Arial" w:hAnsi="Cambria" w:cs="Cambria"/>
          <w:sz w:val="22"/>
          <w:szCs w:val="22"/>
          <w:lang w:eastAsia="en-US"/>
        </w:rPr>
        <w:t xml:space="preserve">. </w:t>
      </w:r>
    </w:p>
    <w:p w:rsidR="00985BAD" w:rsidRPr="007A0C46" w:rsidRDefault="00985BAD" w:rsidP="00985BAD">
      <w:pPr>
        <w:pStyle w:val="afe"/>
        <w:ind w:left="284" w:hanging="284"/>
        <w:rPr>
          <w:rFonts w:ascii="Cambria" w:hAnsi="Cambria"/>
          <w:sz w:val="22"/>
          <w:szCs w:val="22"/>
        </w:rPr>
      </w:pPr>
      <w:r w:rsidRPr="007A0C46">
        <w:rPr>
          <w:rStyle w:val="af6"/>
          <w:rFonts w:ascii="Cambria" w:hAnsi="Cambria"/>
          <w:sz w:val="22"/>
          <w:szCs w:val="22"/>
        </w:rPr>
        <w:footnoteRef/>
      </w:r>
      <w:r w:rsidRPr="007A0C46">
        <w:rPr>
          <w:rFonts w:ascii="Cambria" w:hAnsi="Cambria"/>
          <w:sz w:val="22"/>
          <w:szCs w:val="22"/>
        </w:rPr>
        <w:t xml:space="preserve"> Προαιρετική επιλογή: Η παρ. 22.Ε τίθεται κατά διακριτική ευχέρεια της αναθέτουσας αρχής και συμπληρώνεται σύμφωνα με το άρθρο 82 του ν. 4412/2016. Επισημαίνεται ότι όλες οι απαιτήσεις πρέπει να σχετίζονται και να είναι ανάλογες με το αντικείμενο της σύμβασης (άρθρο 75 παρ. 1 ν. 4412/2016).</w:t>
      </w:r>
    </w:p>
    <w:p w:rsidR="00985BAD" w:rsidRPr="007A0C46" w:rsidRDefault="00985BAD" w:rsidP="00985BAD">
      <w:pPr>
        <w:ind w:left="284" w:hanging="284"/>
        <w:jc w:val="both"/>
        <w:rPr>
          <w:rFonts w:ascii="Cambria" w:hAnsi="Cambria" w:cs="Calibri"/>
          <w:sz w:val="22"/>
          <w:szCs w:val="22"/>
        </w:rPr>
      </w:pPr>
      <w:r w:rsidRPr="007A0C46">
        <w:rPr>
          <w:rStyle w:val="af6"/>
          <w:rFonts w:ascii="Cambria" w:hAnsi="Cambria"/>
          <w:sz w:val="22"/>
          <w:szCs w:val="22"/>
        </w:rPr>
        <w:footnoteRef/>
      </w:r>
      <w:r w:rsidRPr="007A0C46">
        <w:rPr>
          <w:rFonts w:ascii="Cambria" w:hAnsi="Cambria"/>
          <w:sz w:val="22"/>
          <w:szCs w:val="22"/>
        </w:rPr>
        <w:tab/>
      </w:r>
      <w:r w:rsidRPr="007A0C46">
        <w:rPr>
          <w:rFonts w:ascii="Cambria" w:hAnsi="Cambria" w:cs="Calibri"/>
          <w:sz w:val="22"/>
          <w:szCs w:val="22"/>
        </w:rPr>
        <w:t xml:space="preserve"> Το εδάφιο αυτό προστίθεται κατά την κρίση της αναθέτουσας αρχής σύμφωνα με το άρθρο 78 παρ. 1 του ν. 4412/2016, άλλως διαγράφεται.</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libri"/>
          <w:bCs/>
          <w:sz w:val="22"/>
          <w:szCs w:val="22"/>
        </w:rPr>
        <w:tab/>
        <w:t xml:space="preserve"> </w:t>
      </w:r>
      <w:r w:rsidRPr="007A0C46">
        <w:rPr>
          <w:rFonts w:ascii="Cambria" w:eastAsia="Liberation Mono" w:hAnsi="Cambria" w:cs="Calibri"/>
          <w:color w:val="000000"/>
          <w:sz w:val="22"/>
          <w:szCs w:val="22"/>
        </w:rPr>
        <w:t xml:space="preserve">Προαιρετική επιλογή συμπλήρωσης του εδαφίου. </w:t>
      </w:r>
      <w:r w:rsidRPr="007A0C46">
        <w:rPr>
          <w:rFonts w:ascii="Cambria" w:eastAsia="Liberation Mono" w:hAnsi="Cambria" w:cs="Calibri"/>
          <w:bCs/>
          <w:color w:val="000000"/>
          <w:sz w:val="22"/>
          <w:szCs w:val="22"/>
        </w:rPr>
        <w:t xml:space="preserve"> </w:t>
      </w:r>
      <w:r w:rsidRPr="007A0C46">
        <w:rPr>
          <w:rFonts w:ascii="Cambria" w:eastAsia="Liberation Mono" w:hAnsi="Cambria" w:cs="Calibri"/>
          <w:color w:val="000000"/>
          <w:sz w:val="22"/>
          <w:szCs w:val="22"/>
        </w:rPr>
        <w:t>Σύμφωνα με το άρθρο 78 παρ. 2 του ν. 4412/2016, στην περίπτωση συμβάσεων έργων οι Αναθέτουσες Αρχές μπορούν να απαιτούν την εκτέλεση ορισμένων κρίσιμων καθηκόντων απευθείας από τον ίδιο τον προσφέροντα.</w:t>
      </w:r>
    </w:p>
    <w:p w:rsidR="00985BAD" w:rsidRPr="007A0C46" w:rsidRDefault="00985BAD" w:rsidP="00985BAD">
      <w:pPr>
        <w:pStyle w:val="afe"/>
        <w:ind w:left="284" w:hanging="284"/>
        <w:rPr>
          <w:rFonts w:ascii="Cambria" w:hAnsi="Cambria"/>
          <w:sz w:val="22"/>
          <w:szCs w:val="22"/>
        </w:rPr>
      </w:pPr>
      <w:r w:rsidRPr="007A0C46">
        <w:rPr>
          <w:rStyle w:val="af6"/>
          <w:rFonts w:ascii="Cambria" w:hAnsi="Cambria"/>
          <w:sz w:val="22"/>
          <w:szCs w:val="22"/>
        </w:rPr>
        <w:footnoteRef/>
      </w:r>
      <w:r w:rsidRPr="007A0C46">
        <w:rPr>
          <w:rFonts w:ascii="Cambria" w:hAnsi="Cambria"/>
          <w:sz w:val="22"/>
          <w:szCs w:val="22"/>
        </w:rPr>
        <w:tab/>
        <w:t xml:space="preserve">Ως προς τον τρόπο υποβολής των αποδεικτικών μέσων του παρόντος άρθρου, τα οποία έχουν συνταχθεί/ παραχθεί από τους ίδιους τους οικονομικούς φορείς πρβλ. άρθρο 8 παρ. 3 της με. αρ. </w:t>
      </w:r>
      <w:r w:rsidRPr="007A0C46">
        <w:rPr>
          <w:rFonts w:ascii="Cambria" w:eastAsia="Liberation Mono" w:hAnsi="Cambria"/>
          <w:color w:val="000000"/>
          <w:sz w:val="22"/>
          <w:szCs w:val="22"/>
        </w:rPr>
        <w:t xml:space="preserve">117384/26-10-2017 </w:t>
      </w:r>
      <w:r w:rsidRPr="007A0C46">
        <w:rPr>
          <w:rFonts w:ascii="Cambria" w:hAnsi="Cambria"/>
          <w:sz w:val="22"/>
          <w:szCs w:val="22"/>
        </w:rPr>
        <w:t>Κ.Υ.Α.</w:t>
      </w:r>
    </w:p>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 άρθρο 79</w:t>
      </w:r>
      <w:r w:rsidRPr="007A0C46">
        <w:rPr>
          <w:rFonts w:ascii="Cambria" w:hAnsi="Cambria"/>
          <w:sz w:val="22"/>
          <w:szCs w:val="22"/>
          <w:vertAlign w:val="superscript"/>
        </w:rPr>
        <w:t>Α</w:t>
      </w:r>
      <w:r w:rsidRPr="007A0C46">
        <w:rPr>
          <w:rFonts w:ascii="Cambria" w:hAnsi="Cambria"/>
          <w:sz w:val="22"/>
          <w:szCs w:val="22"/>
        </w:rPr>
        <w:t xml:space="preserve"> παρ. 4 ν. 4412/2016, </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sz w:val="22"/>
          <w:szCs w:val="22"/>
        </w:rPr>
        <w:tab/>
        <w:t xml:space="preserve"> Ε</w:t>
      </w:r>
      <w:r w:rsidRPr="007A0C46">
        <w:rPr>
          <w:rFonts w:ascii="Cambria" w:hAnsi="Cambria" w:cs="Cambria"/>
          <w:sz w:val="22"/>
          <w:szCs w:val="22"/>
        </w:rPr>
        <w:t xml:space="preserve">πισημαίνεται ότι η ανωτέρω δυνατότητα εναπόκειται στη διακριτική ευχέρεια του οικονομικού φορέα. Εξακολουθεί να υφίσταται η δυνατότητα να υπογράφεται το ΕΕΕΣ από το σύνολο των φυσικών προσώπων που αναφέρονται στα </w:t>
      </w:r>
      <w:r w:rsidRPr="007A0C46">
        <w:rPr>
          <w:rFonts w:ascii="Cambria" w:hAnsi="Cambria" w:cs="Calibri"/>
          <w:bCs/>
          <w:sz w:val="22"/>
          <w:szCs w:val="22"/>
        </w:rPr>
        <w:t>τελευταία δύο εδάφια του άρθρου 73 παρ. 1 του  ν. 4412/2016.</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sz w:val="22"/>
          <w:szCs w:val="22"/>
        </w:rPr>
        <w:tab/>
        <w:t xml:space="preserve"> </w:t>
      </w:r>
      <w:r w:rsidRPr="007A0C46">
        <w:rPr>
          <w:rFonts w:ascii="Cambria" w:hAnsi="Cambria" w:cs="Cambria"/>
          <w:sz w:val="22"/>
          <w:szCs w:val="22"/>
        </w:rPr>
        <w:t>Πρβλ. άρθρο 79Α ν. 4412/2016</w:t>
      </w:r>
    </w:p>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Βλ. Δ.Ε.Ε. απόφαση της 19.6.2019, Meca, C-41/18, EU:C:2019:507, σκ. 28</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Βλ. ενδεικτικά ΣτΕ 754/2020, 753/2020 (Δ Τμήμα)</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79 παρ. 8, σε συνδυασμό  με άρθρο  73 παρ 2Α ν. 4412/2016</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lastRenderedPageBreak/>
        <w:footnoteRef/>
      </w:r>
      <w:r w:rsidRPr="007A0C46">
        <w:rPr>
          <w:rFonts w:ascii="Cambria" w:eastAsia="Cambria" w:hAnsi="Cambria" w:cs="Cambria"/>
          <w:sz w:val="22"/>
          <w:szCs w:val="22"/>
        </w:rPr>
        <w:tab/>
      </w:r>
      <w:r w:rsidRPr="007A0C46">
        <w:rPr>
          <w:rFonts w:ascii="Cambria" w:hAnsi="Cambria" w:cs="Cambria"/>
          <w:sz w:val="22"/>
          <w:szCs w:val="22"/>
        </w:rPr>
        <w:t xml:space="preserve">Εφιστάται η προσοχή των αναθετουσών αρχών στο ότι πρέπει να ζητείται η προσκόμιση δικαιολογητικών προς απόδειξη </w:t>
      </w:r>
      <w:r w:rsidRPr="007A0C46">
        <w:rPr>
          <w:rFonts w:ascii="Cambria" w:hAnsi="Cambria" w:cs="Cambria"/>
          <w:sz w:val="22"/>
          <w:szCs w:val="22"/>
          <w:u w:val="single"/>
        </w:rPr>
        <w:t>μόνο</w:t>
      </w:r>
      <w:r w:rsidRPr="007A0C46">
        <w:rPr>
          <w:rFonts w:ascii="Cambria" w:hAnsi="Cambria" w:cs="Cambria"/>
          <w:sz w:val="22"/>
          <w:szCs w:val="22"/>
        </w:rPr>
        <w:t xml:space="preserve"> των λόγων αποκλεισμού και των κριτηρίων επιλογής που έχουν τεθεί στην παρούσα διακήρυξη. Επισημαίνεται, περαιτέρω, ότι, η αναθέτουσα αρχή δύναται, κατά το αρ. 79 παρ. 5 του ν. 4412/2016, </w:t>
      </w:r>
      <w:r w:rsidRPr="007A0C46">
        <w:rPr>
          <w:rFonts w:ascii="Cambria" w:hAnsi="Cambria" w:cs="Cambria"/>
          <w:color w:val="000000"/>
          <w:sz w:val="22"/>
          <w:szCs w:val="22"/>
        </w:rPr>
        <w:t>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παράγραφο 12 άρθρου 80 του ν.4412/2016.</w:t>
      </w:r>
    </w:p>
    <w:p w:rsidR="00985BAD" w:rsidRPr="00B02723"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eastAsia="Cambria" w:hAnsi="Cambria" w:cs="Calibri"/>
          <w:color w:val="000000"/>
          <w:sz w:val="22"/>
          <w:szCs w:val="22"/>
        </w:rPr>
        <w:tab/>
        <w:t xml:space="preserve"> </w:t>
      </w:r>
      <w:r w:rsidRPr="007A0C46">
        <w:rPr>
          <w:rFonts w:ascii="Cambria" w:hAnsi="Cambria" w:cs="Calibri"/>
          <w:color w:val="000000"/>
          <w:sz w:val="22"/>
          <w:szCs w:val="22"/>
        </w:rPr>
        <w:t xml:space="preserve">Σύμφωνα με το άρθρο 73 παρ. 2 </w:t>
      </w:r>
      <w:r w:rsidRPr="00B02723">
        <w:rPr>
          <w:rFonts w:ascii="Cambria" w:hAnsi="Cambria" w:cs="Calibri"/>
          <w:color w:val="000000"/>
          <w:sz w:val="22"/>
          <w:szCs w:val="22"/>
        </w:rPr>
        <w:t>τελευταίο εδάφιο του ν. 4412/2016 : “</w:t>
      </w:r>
      <w:r w:rsidRPr="00B02723">
        <w:rPr>
          <w:rFonts w:ascii="Cambria" w:hAnsi="Cambria" w:cs="Calibri"/>
          <w:iCs/>
          <w:color w:val="000000"/>
          <w:sz w:val="22"/>
          <w:szCs w:val="22"/>
        </w:rPr>
        <w:t>Αν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w:t>
      </w:r>
      <w:r w:rsidRPr="00B02723">
        <w:rPr>
          <w:rFonts w:ascii="Cambria" w:hAnsi="Cambria" w:cs="Calibri"/>
          <w:color w:val="000000"/>
          <w:sz w:val="22"/>
          <w:szCs w:val="22"/>
        </w:rPr>
        <w:t>."</w:t>
      </w:r>
    </w:p>
    <w:p w:rsidR="00985BAD" w:rsidRPr="00B02723" w:rsidRDefault="00985BAD" w:rsidP="00985BAD">
      <w:pPr>
        <w:ind w:left="284" w:hanging="284"/>
        <w:jc w:val="both"/>
        <w:rPr>
          <w:rFonts w:ascii="Cambria" w:hAnsi="Cambria"/>
          <w:sz w:val="22"/>
          <w:szCs w:val="22"/>
        </w:rPr>
      </w:pPr>
      <w:r w:rsidRPr="00B02723">
        <w:rPr>
          <w:rStyle w:val="01"/>
          <w:rFonts w:ascii="Cambria" w:hAnsi="Cambria"/>
          <w:sz w:val="22"/>
          <w:szCs w:val="22"/>
        </w:rPr>
        <w:footnoteRef/>
      </w:r>
      <w:r w:rsidRPr="00B02723">
        <w:rPr>
          <w:rFonts w:ascii="Cambria" w:hAnsi="Cambria"/>
          <w:sz w:val="22"/>
          <w:szCs w:val="22"/>
        </w:rPr>
        <w:t xml:space="preserve"> Πρβλ. παράγραφο 12 άρθρου 80 του ν.4412/2016.</w:t>
      </w:r>
    </w:p>
    <w:p w:rsidR="00985BAD" w:rsidRPr="00B02723" w:rsidRDefault="00985BAD" w:rsidP="00985BAD">
      <w:pPr>
        <w:ind w:left="284" w:hanging="284"/>
        <w:jc w:val="both"/>
        <w:rPr>
          <w:rFonts w:ascii="Cambria" w:hAnsi="Cambria"/>
          <w:sz w:val="22"/>
          <w:szCs w:val="22"/>
        </w:rPr>
      </w:pPr>
      <w:r w:rsidRPr="00B02723">
        <w:rPr>
          <w:rStyle w:val="01"/>
          <w:rFonts w:ascii="Cambria" w:hAnsi="Cambria"/>
          <w:sz w:val="22"/>
          <w:szCs w:val="22"/>
        </w:rPr>
        <w:footnoteRef/>
      </w:r>
      <w:r w:rsidRPr="00B02723">
        <w:rPr>
          <w:rFonts w:ascii="Cambria" w:hAnsi="Cambria"/>
          <w:sz w:val="22"/>
          <w:szCs w:val="22"/>
        </w:rPr>
        <w:t xml:space="preserve"> </w:t>
      </w:r>
      <w:r w:rsidRPr="00B02723">
        <w:rPr>
          <w:rFonts w:ascii="Cambria" w:hAnsi="Cambria" w:cs="Cambria"/>
          <w:sz w:val="22"/>
          <w:szCs w:val="22"/>
        </w:rPr>
        <w:t xml:space="preserve">Οι υπεύθυνες δηλώσεις του παρόντος τεύχους υπογράφονται και γίνονται αποδεκτές σύμφωνα με τα οριζόμενα στο άρθρο 4.2. β) της παρούσας </w:t>
      </w:r>
    </w:p>
    <w:p w:rsidR="00985BAD" w:rsidRPr="00B02723" w:rsidRDefault="00985BAD" w:rsidP="00985BAD">
      <w:pPr>
        <w:ind w:left="284" w:hanging="284"/>
        <w:jc w:val="both"/>
        <w:rPr>
          <w:rFonts w:ascii="Cambria" w:hAnsi="Cambria"/>
          <w:sz w:val="22"/>
          <w:szCs w:val="22"/>
        </w:rPr>
      </w:pPr>
      <w:r w:rsidRPr="00B02723">
        <w:rPr>
          <w:rStyle w:val="af6"/>
          <w:rFonts w:ascii="Cambria" w:hAnsi="Cambria"/>
          <w:sz w:val="22"/>
          <w:szCs w:val="22"/>
        </w:rPr>
        <w:footnoteRef/>
      </w:r>
      <w:r w:rsidRPr="00B02723">
        <w:rPr>
          <w:rFonts w:ascii="Cambria" w:hAnsi="Cambria"/>
          <w:sz w:val="22"/>
          <w:szCs w:val="22"/>
        </w:rPr>
        <w:tab/>
        <w:t xml:space="preserve"> </w:t>
      </w:r>
      <w:r w:rsidRPr="00B02723">
        <w:rPr>
          <w:rFonts w:ascii="Cambria" w:hAnsi="Cambria" w:cs="Cambria"/>
          <w:sz w:val="22"/>
          <w:szCs w:val="22"/>
        </w:rPr>
        <w:t>Εφόσον η αναθέτουσα αρχή την επιλέξει ως λόγο αποκλεισμού.</w:t>
      </w:r>
    </w:p>
    <w:p w:rsidR="00985BAD" w:rsidRPr="00B02723" w:rsidRDefault="00985BAD" w:rsidP="00985BAD">
      <w:pPr>
        <w:ind w:left="284" w:hanging="284"/>
        <w:jc w:val="both"/>
        <w:rPr>
          <w:rFonts w:ascii="Cambria" w:hAnsi="Cambria"/>
          <w:sz w:val="22"/>
          <w:szCs w:val="22"/>
        </w:rPr>
      </w:pPr>
      <w:r w:rsidRPr="00B02723">
        <w:rPr>
          <w:rStyle w:val="01"/>
          <w:rFonts w:ascii="Cambria" w:hAnsi="Cambria"/>
          <w:sz w:val="22"/>
          <w:szCs w:val="22"/>
        </w:rPr>
        <w:footnoteRef/>
      </w:r>
      <w:r w:rsidRPr="00B02723">
        <w:rPr>
          <w:rFonts w:ascii="Cambria" w:hAnsi="Cambria"/>
          <w:sz w:val="22"/>
          <w:szCs w:val="22"/>
        </w:rPr>
        <w:t xml:space="preserve"> Πρβλ. παράγραφο 12 άρθρου 80 του ν.4412/2016.</w:t>
      </w:r>
    </w:p>
    <w:p w:rsidR="00985BAD" w:rsidRPr="00B02723" w:rsidRDefault="00985BAD" w:rsidP="00985BAD">
      <w:pPr>
        <w:pStyle w:val="afe"/>
        <w:ind w:left="284" w:hanging="284"/>
        <w:rPr>
          <w:rFonts w:ascii="Cambria" w:hAnsi="Cambria"/>
          <w:sz w:val="22"/>
          <w:szCs w:val="22"/>
        </w:rPr>
      </w:pPr>
      <w:r w:rsidRPr="00B02723">
        <w:rPr>
          <w:rStyle w:val="01"/>
          <w:rFonts w:ascii="Cambria" w:hAnsi="Cambria"/>
          <w:sz w:val="22"/>
          <w:szCs w:val="22"/>
        </w:rPr>
        <w:footnoteRef/>
      </w:r>
      <w:r w:rsidRPr="00B02723">
        <w:rPr>
          <w:rFonts w:ascii="Cambria" w:hAnsi="Cambria"/>
          <w:sz w:val="22"/>
          <w:szCs w:val="22"/>
        </w:rPr>
        <w:t xml:space="preserve"> Πρβλ. το με α.π. </w:t>
      </w:r>
      <w:hyperlink r:id="rId22" w:tgtFrame="_blank" w:history="1">
        <w:r w:rsidRPr="00B02723">
          <w:rPr>
            <w:rFonts w:ascii="Cambria" w:hAnsi="Cambria"/>
            <w:color w:val="1B06BA"/>
            <w:sz w:val="22"/>
            <w:szCs w:val="22"/>
            <w:u w:val="single"/>
            <w:bdr w:val="none" w:sz="0" w:space="0" w:color="auto" w:frame="1"/>
          </w:rPr>
          <w:t>2440/22-04-2021</w:t>
        </w:r>
      </w:hyperlink>
      <w:r w:rsidRPr="00B02723">
        <w:rPr>
          <w:rFonts w:ascii="Cambria" w:hAnsi="Cambria"/>
          <w:sz w:val="22"/>
          <w:szCs w:val="22"/>
        </w:rPr>
        <w:t>έγγραφο της Αρχής «Ενιαίο Πιστοποιητικό Δικαστικής Φερεγγυότητας» (ΑΔΑ: 9ΒΚΩΟΞΤΒ-7Δ6).</w:t>
      </w:r>
    </w:p>
    <w:p w:rsidR="00985BAD" w:rsidRPr="007A0C46" w:rsidRDefault="00985BAD" w:rsidP="00985BAD">
      <w:pPr>
        <w:ind w:left="284" w:hanging="284"/>
        <w:jc w:val="both"/>
        <w:rPr>
          <w:rFonts w:ascii="Cambria" w:hAnsi="Cambria"/>
          <w:sz w:val="22"/>
          <w:szCs w:val="22"/>
        </w:rPr>
      </w:pPr>
      <w:r w:rsidRPr="00B02723">
        <w:rPr>
          <w:rStyle w:val="01"/>
          <w:rFonts w:ascii="Cambria" w:hAnsi="Cambria"/>
          <w:sz w:val="22"/>
          <w:szCs w:val="22"/>
        </w:rPr>
        <w:footnoteRef/>
      </w:r>
      <w:r w:rsidRPr="00B02723">
        <w:rPr>
          <w:rFonts w:ascii="Cambria" w:hAnsi="Cambria"/>
          <w:sz w:val="22"/>
          <w:szCs w:val="22"/>
        </w:rPr>
        <w:t xml:space="preserve">  Η πλατφόρμα της Ευρωπαϊκής Επιτροπής eCertis για την αναζήτηση ισοδύναμων πιστοποιητικών άλλων κρατών-μελών της Ε.Ε είναι διαθέσιμη, χωρίς κόστος, στη διαδρομή. </w:t>
      </w:r>
      <w:hyperlink r:id="rId23" w:history="1">
        <w:r w:rsidRPr="00B02723">
          <w:rPr>
            <w:rStyle w:val="-"/>
            <w:rFonts w:ascii="Cambria" w:hAnsi="Cambria"/>
            <w:sz w:val="22"/>
            <w:szCs w:val="22"/>
          </w:rPr>
          <w:t>https://ec.europa.eu/tools/ecertis/search</w:t>
        </w:r>
      </w:hyperlink>
      <w:r w:rsidRPr="00B02723">
        <w:rPr>
          <w:rFonts w:ascii="Cambria" w:hAnsi="Cambria"/>
          <w:sz w:val="22"/>
          <w:szCs w:val="22"/>
        </w:rPr>
        <w:t>. Επισημαίνεται ότι η ΕΑΑΔΗΣΥ είναι ο αρμόδιος εθνικός φορέας για την καταχώρηση και τήρηση των στοιχείων του eCertis</w:t>
      </w:r>
      <w:r w:rsidRPr="007A0C46">
        <w:rPr>
          <w:rFonts w:ascii="Cambria" w:hAnsi="Cambria"/>
          <w:sz w:val="22"/>
          <w:szCs w:val="22"/>
        </w:rPr>
        <w:t xml:space="preserve"> για την Ελλάδα. Πρβλ. το με αριθμ. πρωτ. 2282/25-4-2018 σχετικό έγγραφο της Αρχής στον ακόλουθο σύνδεσμο http://www.eaadhsy.gr/index.php/category-articles-gia-tous-foreis/341-ecertis-epigrammiko-apo8ethrio-pistopoihtikwn-twn-dhmosiwn-symvasewn </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sz w:val="22"/>
          <w:szCs w:val="22"/>
        </w:rPr>
        <w:tab/>
        <w:t xml:space="preserve"> </w:t>
      </w:r>
      <w:r w:rsidRPr="007A0C46">
        <w:rPr>
          <w:rFonts w:ascii="Cambria" w:hAnsi="Cambria" w:cs="Cambria"/>
          <w:sz w:val="22"/>
          <w:szCs w:val="22"/>
        </w:rPr>
        <w:t>Εφόσον η αναθέτουσα αρχή τις επιλέξει, όλες ή κάποια/ες εξ αυτών, ως λόγους αποκλεισμού.</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sz w:val="22"/>
          <w:szCs w:val="22"/>
        </w:rPr>
        <w:tab/>
        <w:t xml:space="preserve"> </w:t>
      </w:r>
      <w:r w:rsidRPr="007A0C46">
        <w:rPr>
          <w:rFonts w:ascii="Cambria" w:hAnsi="Cambria" w:cs="Cambria"/>
          <w:sz w:val="22"/>
          <w:szCs w:val="22"/>
        </w:rPr>
        <w:t xml:space="preserve">Επισημαίνεται ότι η αναθέτουσα αρχή, εφόσον μπορέσει να αποδείξει, με κατάλληλα μέσα, ότι συντρέχει κάποια από τις περιπτώσεις αυτές, αποκλείει οποιονδήποτε οικονομικό φορέα από τη συμμετοχή στη διαδικασία σύναψης της δημόσιας σύμβασης. </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hAnsi="Cambria" w:cs="Cambria"/>
          <w:sz w:val="22"/>
          <w:szCs w:val="22"/>
        </w:rPr>
        <w:tab/>
        <w:t>Εφόσον η αναθέτουσα αρχή την επιλέξει ως λόγο αποκλεισμού.</w:t>
      </w:r>
    </w:p>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άρθρο 8 ν. 3310/2005 και π.δ. 82/1996.  </w:t>
      </w:r>
    </w:p>
    <w:p w:rsidR="00985BAD" w:rsidRPr="007A0C46" w:rsidRDefault="00985BAD" w:rsidP="00985BAD">
      <w:pPr>
        <w:pStyle w:val="afe"/>
        <w:ind w:left="284" w:hanging="284"/>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Για τις αλλοδαπές ανώνυμες  εταιρείες ιδρυθείσες σε κράτος μέλος της ΕΕ σχετικό είναι το Παράρτημα Ι της οδηγίας 2012/30/ΕΕ (</w:t>
      </w:r>
      <w:r w:rsidRPr="007A0C46">
        <w:rPr>
          <w:rFonts w:ascii="Cambria" w:hAnsi="Cambria"/>
          <w:sz w:val="22"/>
          <w:szCs w:val="22"/>
          <w:lang w:val="fr-FR"/>
        </w:rPr>
        <w:t>L</w:t>
      </w:r>
      <w:r w:rsidRPr="007A0C46">
        <w:rPr>
          <w:rFonts w:ascii="Cambria" w:hAnsi="Cambria"/>
          <w:sz w:val="22"/>
          <w:szCs w:val="22"/>
        </w:rPr>
        <w:t>315/91) με την οποία αναδιατυπώθηκε η Οδηγία 77/91/ΕΟΚ (Επίσημη Εφημερίδα των Ευρωπαϊκών Κοινοτήτων αρ Ν26/1). Πρβλ. ΣτΕ 303/2020 (επταμελής).</w:t>
      </w:r>
    </w:p>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παρ. 3 άρθρου 8 του ν. 3310/2005, όπως τροποποιήθηκε με το άρθρο 239 του ν. 4782/21.</w:t>
      </w:r>
    </w:p>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παράγραφο 12 άρθρου 80 του ν.4412/2016.</w:t>
      </w:r>
    </w:p>
    <w:p w:rsidR="00985BAD" w:rsidRPr="007A0C46" w:rsidRDefault="00985BAD" w:rsidP="00985BAD">
      <w:pPr>
        <w:pStyle w:val="afe"/>
        <w:ind w:left="284" w:hanging="284"/>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η οποία εκδίδεται σύμφωνα με τις ειδικές διατάξεις του π.δ. 71/2019 (Α΄ 112). Επισημαίνεται ότι τα πτυχία των εγγεγραμμένων στο Μητρώο Εργοληπτικών Επιχειρήσεων (Μ.Ε.Ε.Π.), που είναι σε ισχύ κατά την 3</w:t>
      </w:r>
      <w:r w:rsidRPr="007A0C46">
        <w:rPr>
          <w:rFonts w:ascii="Cambria" w:hAnsi="Cambria"/>
          <w:sz w:val="22"/>
          <w:szCs w:val="22"/>
          <w:vertAlign w:val="superscript"/>
        </w:rPr>
        <w:t>η</w:t>
      </w:r>
      <w:r w:rsidRPr="007A0C46">
        <w:rPr>
          <w:rFonts w:ascii="Cambria" w:hAnsi="Cambria"/>
          <w:sz w:val="22"/>
          <w:szCs w:val="22"/>
        </w:rPr>
        <w:t xml:space="preserve"> Ιουλίου 2019 εξακολουθούν να ισχύουν ως την 1</w:t>
      </w:r>
      <w:r w:rsidRPr="007A0C46">
        <w:rPr>
          <w:rFonts w:ascii="Cambria" w:hAnsi="Cambria"/>
          <w:sz w:val="22"/>
          <w:szCs w:val="22"/>
          <w:vertAlign w:val="superscript"/>
        </w:rPr>
        <w:t>η</w:t>
      </w:r>
      <w:r w:rsidRPr="007A0C46">
        <w:rPr>
          <w:rFonts w:ascii="Cambria" w:hAnsi="Cambria"/>
          <w:sz w:val="22"/>
          <w:szCs w:val="22"/>
        </w:rPr>
        <w:t xml:space="preserve"> Σεπτεμβρίου 2021, εφόσον πληρούνται οι προϋποθέσεις του νομοθετικού πλαισίου που ίσχυε έως και την 2</w:t>
      </w:r>
      <w:r w:rsidRPr="007A0C46">
        <w:rPr>
          <w:rFonts w:ascii="Cambria" w:hAnsi="Cambria"/>
          <w:sz w:val="22"/>
          <w:szCs w:val="22"/>
          <w:vertAlign w:val="superscript"/>
        </w:rPr>
        <w:t>α</w:t>
      </w:r>
      <w:r w:rsidRPr="007A0C46">
        <w:rPr>
          <w:rFonts w:ascii="Cambria" w:hAnsi="Cambria"/>
          <w:sz w:val="22"/>
          <w:szCs w:val="22"/>
        </w:rPr>
        <w:t xml:space="preserve"> Ιουλίου 2019 (Πρβλ. άρθρο 65 παρ. 1 του π.δ 71/2019 (Α΄ 112) ως αντικαταστάθηκε με την παρ. 5 του άρθρου 144 του ν. 4764/2020 (Α΄ 256). </w:t>
      </w:r>
    </w:p>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παράγραφο 12 άρθρου 80 του ν.4412/2016. </w:t>
      </w:r>
    </w:p>
    <w:p w:rsidR="00985BAD" w:rsidRPr="00262BA5" w:rsidRDefault="00985BAD" w:rsidP="00985BAD">
      <w:pPr>
        <w:pStyle w:val="afe"/>
        <w:ind w:left="227" w:hanging="227"/>
        <w:rPr>
          <w:rFonts w:ascii="Cambria" w:hAnsi="Cambria"/>
          <w:sz w:val="22"/>
          <w:szCs w:val="22"/>
        </w:rPr>
      </w:pPr>
      <w:r>
        <w:rPr>
          <w:rStyle w:val="01"/>
        </w:rPr>
        <w:footnoteRef/>
      </w:r>
      <w:r w:rsidRPr="00262BA5">
        <w:t xml:space="preserve"> </w:t>
      </w:r>
      <w:r w:rsidRPr="00262BA5">
        <w:rPr>
          <w:rFonts w:ascii="Cambria" w:hAnsi="Cambria"/>
          <w:sz w:val="22"/>
          <w:szCs w:val="22"/>
        </w:rPr>
        <w:t>Πρβλ. άρθρο 76 παρ. 4 του ν. 4412/2016</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eastAsia="Cambria" w:hAnsi="Cambria" w:cs="Calibri"/>
          <w:sz w:val="22"/>
          <w:szCs w:val="22"/>
        </w:rPr>
        <w:tab/>
        <w:t xml:space="preserve"> </w:t>
      </w:r>
      <w:r w:rsidRPr="007A0C46">
        <w:rPr>
          <w:rFonts w:ascii="Cambria" w:hAnsi="Cambria" w:cs="Calibri"/>
          <w:sz w:val="22"/>
          <w:szCs w:val="22"/>
        </w:rPr>
        <w:t>Εφόσον έχει αναφερθεί σχετική απαίτηση στο άρθρο 22.Ε συμπληρώνεται αναλόγως σύμφωνα με το άρθρο 82 του ν. 4412/2016.</w:t>
      </w:r>
    </w:p>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Πρβλ. παράγραφο 12 άρθρου 80 του ν. 4412/2016.</w:t>
      </w:r>
    </w:p>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Σύμφωνα με το άρθρο 86 ν. 4635/2019 στο ΓΕΜΗ εγγράφονται υποχρεωτικά: </w:t>
      </w:r>
    </w:p>
    <w:p w:rsidR="00985BAD" w:rsidRPr="007A0C46" w:rsidRDefault="00985BAD" w:rsidP="00985BAD">
      <w:pPr>
        <w:pStyle w:val="afe"/>
        <w:ind w:left="426" w:hanging="142"/>
        <w:rPr>
          <w:rFonts w:ascii="Cambria" w:hAnsi="Cambria"/>
          <w:i/>
          <w:sz w:val="22"/>
          <w:szCs w:val="22"/>
        </w:rPr>
      </w:pPr>
      <w:r w:rsidRPr="007A0C46">
        <w:rPr>
          <w:rFonts w:ascii="Cambria" w:hAnsi="Cambria"/>
          <w:i/>
          <w:sz w:val="22"/>
          <w:szCs w:val="22"/>
        </w:rPr>
        <w:t>α. η Ανώνυμη Εταιρεία που προβλέπεται στον ν. 4548/2018 (Α` 104),</w:t>
      </w:r>
    </w:p>
    <w:p w:rsidR="00985BAD" w:rsidRPr="007A0C46" w:rsidRDefault="00985BAD" w:rsidP="00985BAD">
      <w:pPr>
        <w:pStyle w:val="afe"/>
        <w:ind w:left="426" w:hanging="142"/>
        <w:rPr>
          <w:rFonts w:ascii="Cambria" w:hAnsi="Cambria"/>
          <w:i/>
          <w:sz w:val="22"/>
          <w:szCs w:val="22"/>
        </w:rPr>
      </w:pPr>
      <w:r w:rsidRPr="007A0C46">
        <w:rPr>
          <w:rFonts w:ascii="Cambria" w:hAnsi="Cambria"/>
          <w:i/>
          <w:sz w:val="22"/>
          <w:szCs w:val="22"/>
        </w:rPr>
        <w:t>β. η Εταιρεία Περιορισμένης Ευθύνης που προβλέπεται στον ν. 3190/1955 (Α` 91),</w:t>
      </w:r>
    </w:p>
    <w:p w:rsidR="00985BAD" w:rsidRPr="007A0C46" w:rsidRDefault="00985BAD" w:rsidP="00985BAD">
      <w:pPr>
        <w:pStyle w:val="afe"/>
        <w:ind w:left="426" w:hanging="142"/>
        <w:rPr>
          <w:rFonts w:ascii="Cambria" w:hAnsi="Cambria"/>
          <w:i/>
          <w:sz w:val="22"/>
          <w:szCs w:val="22"/>
        </w:rPr>
      </w:pPr>
      <w:r w:rsidRPr="007A0C46">
        <w:rPr>
          <w:rFonts w:ascii="Cambria" w:hAnsi="Cambria"/>
          <w:i/>
          <w:sz w:val="22"/>
          <w:szCs w:val="22"/>
        </w:rPr>
        <w:t>γ. η Ιδιωτική Κεφαλαιουχική Εταιρεία που προβλέπεται στον ν. 4072/2012 (Α` 86),</w:t>
      </w:r>
    </w:p>
    <w:p w:rsidR="00985BAD" w:rsidRPr="007A0C46" w:rsidRDefault="00985BAD" w:rsidP="00985BAD">
      <w:pPr>
        <w:pStyle w:val="afe"/>
        <w:ind w:left="426" w:hanging="142"/>
        <w:rPr>
          <w:rFonts w:ascii="Cambria" w:hAnsi="Cambria"/>
          <w:i/>
          <w:sz w:val="22"/>
          <w:szCs w:val="22"/>
        </w:rPr>
      </w:pPr>
      <w:r w:rsidRPr="007A0C46">
        <w:rPr>
          <w:rFonts w:ascii="Cambria" w:hAnsi="Cambria"/>
          <w:i/>
          <w:sz w:val="22"/>
          <w:szCs w:val="22"/>
        </w:rPr>
        <w:t>δ. η Ομόρρυθμη και Ετερόρρυθμη (απλή ή κατά μετοχές) Εταιρεία που προβλέπονται στον ν. 4072/2012 (Α` 86), καθώς και οι ομόρρυθμοι εταίροι αυτών,</w:t>
      </w:r>
    </w:p>
    <w:p w:rsidR="00985BAD" w:rsidRPr="007A0C46" w:rsidRDefault="00985BAD" w:rsidP="00985BAD">
      <w:pPr>
        <w:pStyle w:val="afe"/>
        <w:ind w:left="426" w:hanging="142"/>
        <w:rPr>
          <w:rFonts w:ascii="Cambria" w:hAnsi="Cambria"/>
          <w:i/>
          <w:sz w:val="22"/>
          <w:szCs w:val="22"/>
        </w:rPr>
      </w:pPr>
      <w:r w:rsidRPr="007A0C46">
        <w:rPr>
          <w:rFonts w:ascii="Cambria" w:hAnsi="Cambria"/>
          <w:i/>
          <w:sz w:val="22"/>
          <w:szCs w:val="22"/>
        </w:rPr>
        <w:t>ε. ο Αστικός Συνεταιρισμός του ν. 1667/1986 (Α` 196) (στον οποίο περιλαμβάνονται ο αλληλασφαλιστικός, ο πιστωτικός και ο οικοδομικός συνεταιρισμός),</w:t>
      </w:r>
    </w:p>
    <w:p w:rsidR="00985BAD" w:rsidRPr="007A0C46" w:rsidRDefault="00985BAD" w:rsidP="00985BAD">
      <w:pPr>
        <w:pStyle w:val="afe"/>
        <w:rPr>
          <w:rFonts w:ascii="Cambria" w:hAnsi="Cambria"/>
          <w:i/>
          <w:sz w:val="22"/>
          <w:szCs w:val="22"/>
        </w:rPr>
      </w:pPr>
      <w:r w:rsidRPr="007A0C46">
        <w:rPr>
          <w:rFonts w:ascii="Cambria" w:hAnsi="Cambria"/>
          <w:i/>
          <w:sz w:val="22"/>
          <w:szCs w:val="22"/>
        </w:rPr>
        <w:t xml:space="preserve">    στ. η Κοιν.Σ.ΕΠ. που συστήνεται κατά τον ν. 4430/2016 (Α` 205) και ζ. η Κοι.Σ.Π.Ε. που συστήνεται κατά τον ν. 2716/1999 (Α` 96),</w:t>
      </w:r>
    </w:p>
    <w:p w:rsidR="00985BAD" w:rsidRPr="007A0C46" w:rsidRDefault="00985BAD" w:rsidP="00985BAD">
      <w:pPr>
        <w:pStyle w:val="afe"/>
        <w:rPr>
          <w:rFonts w:ascii="Cambria" w:hAnsi="Cambria"/>
          <w:i/>
          <w:sz w:val="22"/>
          <w:szCs w:val="22"/>
        </w:rPr>
      </w:pPr>
      <w:r w:rsidRPr="007A0C46">
        <w:rPr>
          <w:rFonts w:ascii="Cambria" w:hAnsi="Cambria"/>
          <w:i/>
          <w:sz w:val="22"/>
          <w:szCs w:val="22"/>
        </w:rPr>
        <w:t xml:space="preserve">     η. η Αστική Εταιρεία με οικονομικό σκοπό (άρθρο 784 ΑΚ και 270 του ν. 4072/2012) </w:t>
      </w:r>
    </w:p>
    <w:p w:rsidR="00985BAD" w:rsidRPr="007A0C46" w:rsidRDefault="00985BAD" w:rsidP="00985BAD">
      <w:pPr>
        <w:pStyle w:val="afe"/>
        <w:rPr>
          <w:rFonts w:ascii="Cambria" w:hAnsi="Cambria"/>
          <w:i/>
          <w:sz w:val="22"/>
          <w:szCs w:val="22"/>
        </w:rPr>
      </w:pPr>
      <w:r w:rsidRPr="007A0C46">
        <w:rPr>
          <w:rFonts w:ascii="Cambria" w:hAnsi="Cambria"/>
          <w:i/>
          <w:sz w:val="22"/>
          <w:szCs w:val="22"/>
        </w:rPr>
        <w:lastRenderedPageBreak/>
        <w:t xml:space="preserve">    θ.ο Ευρωπαϊκός Όμιλος Οικονομικού Σκοπού που προβλέπεται από τον Κανονισμό 2137/1985/ΕΟΚ (ΕΕΕΚ L. 199, διορθωτικό L. 247) και έχει την έδρα του στην ημεδαπή,</w:t>
      </w:r>
    </w:p>
    <w:p w:rsidR="00985BAD" w:rsidRPr="007A0C46" w:rsidRDefault="00985BAD" w:rsidP="00985BAD">
      <w:pPr>
        <w:pStyle w:val="afe"/>
        <w:rPr>
          <w:rFonts w:ascii="Cambria" w:hAnsi="Cambria"/>
          <w:i/>
          <w:sz w:val="22"/>
          <w:szCs w:val="22"/>
        </w:rPr>
      </w:pPr>
      <w:r w:rsidRPr="007A0C46">
        <w:rPr>
          <w:rFonts w:ascii="Cambria" w:hAnsi="Cambria"/>
          <w:i/>
          <w:sz w:val="22"/>
          <w:szCs w:val="22"/>
        </w:rPr>
        <w:t xml:space="preserve">     ι. η Ευρωπαϊκή Εταιρεία που προβλέπεται στον Κανονισμό 2157/2001/ΕΚ (ΕΕΕΚ L. 294) και έχει την έδρα της στην ημεδαπή,</w:t>
      </w:r>
    </w:p>
    <w:p w:rsidR="00985BAD" w:rsidRPr="007A0C46" w:rsidRDefault="00985BAD" w:rsidP="00985BAD">
      <w:pPr>
        <w:pStyle w:val="afe"/>
        <w:rPr>
          <w:rFonts w:ascii="Cambria" w:hAnsi="Cambria"/>
          <w:i/>
          <w:sz w:val="22"/>
          <w:szCs w:val="22"/>
        </w:rPr>
      </w:pPr>
      <w:r w:rsidRPr="007A0C46">
        <w:rPr>
          <w:rFonts w:ascii="Cambria" w:hAnsi="Cambria"/>
          <w:i/>
          <w:sz w:val="22"/>
          <w:szCs w:val="22"/>
        </w:rPr>
        <w:t xml:space="preserve">     ια. η Ευρωπαϊκή Συνεταιριστική Εταιρεία που προβλέπεται στον Κανονισμό 1435/2003/ΕΚ (ΕΕΕΚ L. 207) και έχει την έδρα της στην ημεδαπή,</w:t>
      </w:r>
    </w:p>
    <w:p w:rsidR="00985BAD" w:rsidRPr="007A0C46" w:rsidRDefault="00985BAD" w:rsidP="00985BAD">
      <w:pPr>
        <w:pStyle w:val="afe"/>
        <w:rPr>
          <w:rFonts w:ascii="Cambria" w:hAnsi="Cambria"/>
          <w:i/>
          <w:sz w:val="22"/>
          <w:szCs w:val="22"/>
        </w:rPr>
      </w:pPr>
      <w:r w:rsidRPr="007A0C46">
        <w:rPr>
          <w:rFonts w:ascii="Cambria" w:hAnsi="Cambria"/>
          <w:i/>
          <w:sz w:val="22"/>
          <w:szCs w:val="22"/>
        </w:rPr>
        <w:t xml:space="preserve">      ιβ. τα υποκαταστήματα ή πρακτορεία που διατηρούν στην ημεδαπή οι αλλοδαπές εταιρείες που αναφέρονται στο άρθρο 29 της Οδηγίας (ΕΕ) 2017/1132 (ΕΕ L 169/30.6.2017) και έχουν έδρα σε κράτος - μέλος της Ευρωπαϊκής Ένωσης (Ε.Ε.),</w:t>
      </w:r>
    </w:p>
    <w:p w:rsidR="00985BAD" w:rsidRPr="007A0C46" w:rsidRDefault="00985BAD" w:rsidP="00985BAD">
      <w:pPr>
        <w:pStyle w:val="afe"/>
        <w:ind w:left="426" w:hanging="142"/>
        <w:rPr>
          <w:rFonts w:ascii="Cambria" w:hAnsi="Cambria"/>
          <w:i/>
          <w:sz w:val="22"/>
          <w:szCs w:val="22"/>
        </w:rPr>
      </w:pPr>
      <w:r w:rsidRPr="007A0C46">
        <w:rPr>
          <w:rFonts w:ascii="Cambria" w:hAnsi="Cambria"/>
          <w:i/>
          <w:sz w:val="22"/>
          <w:szCs w:val="22"/>
        </w:rPr>
        <w:t xml:space="preserve"> ιγ. τα υποκαταστήματα ή πρακτορεία που διατηρούν στην ημεδαπή οι αλλοδαπές εταιρείες που έχουν έδρα σε τρίτη χώρα και νομική μορφή ανάλογη με εκείνη των αλλοδαπών εταιριών που αναφέρεται στην περίπτωση ιβ`,</w:t>
      </w:r>
    </w:p>
    <w:p w:rsidR="00985BAD" w:rsidRPr="007A0C46" w:rsidRDefault="00985BAD" w:rsidP="00985BAD">
      <w:pPr>
        <w:pStyle w:val="afe"/>
        <w:ind w:left="426" w:hanging="142"/>
        <w:rPr>
          <w:rFonts w:ascii="Cambria" w:hAnsi="Cambria"/>
          <w:i/>
          <w:sz w:val="22"/>
          <w:szCs w:val="22"/>
        </w:rPr>
      </w:pPr>
      <w:r w:rsidRPr="007A0C46">
        <w:rPr>
          <w:rFonts w:ascii="Cambria" w:hAnsi="Cambria"/>
          <w:i/>
          <w:sz w:val="22"/>
          <w:szCs w:val="22"/>
        </w:rPr>
        <w:t xml:space="preserve"> ιδ. τα υποκαταστήματα ή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περιπτώσεις ιβ` και ιγ`,</w:t>
      </w:r>
    </w:p>
    <w:p w:rsidR="00985BAD" w:rsidRPr="007A0C46" w:rsidRDefault="00985BAD" w:rsidP="00985BAD">
      <w:pPr>
        <w:pStyle w:val="afe"/>
        <w:ind w:left="426" w:hanging="142"/>
        <w:rPr>
          <w:rFonts w:ascii="Cambria" w:hAnsi="Cambria"/>
          <w:sz w:val="22"/>
          <w:szCs w:val="22"/>
        </w:rPr>
      </w:pPr>
      <w:r w:rsidRPr="007A0C46">
        <w:rPr>
          <w:rFonts w:ascii="Cambria" w:hAnsi="Cambria"/>
          <w:sz w:val="22"/>
          <w:szCs w:val="22"/>
        </w:rPr>
        <w:t xml:space="preserve"> ιε. η Κοινοπραξία που καταχωρίζεται σύμφωνα με το άρθρο 293 παράγραφος 3 του ν. 4072/2012</w:t>
      </w:r>
    </w:p>
    <w:p w:rsidR="00985BAD" w:rsidRPr="007A0C46" w:rsidRDefault="00985BAD" w:rsidP="00985BAD">
      <w:pPr>
        <w:pStyle w:val="afe"/>
        <w:ind w:left="0" w:firstLine="0"/>
        <w:rPr>
          <w:rFonts w:ascii="Cambria" w:hAnsi="Cambria"/>
          <w:sz w:val="22"/>
          <w:szCs w:val="22"/>
        </w:rPr>
      </w:pPr>
      <w:r w:rsidRPr="007A0C46">
        <w:rPr>
          <w:rFonts w:ascii="Cambria" w:hAnsi="Cambria"/>
          <w:sz w:val="16"/>
          <w:szCs w:val="16"/>
        </w:rPr>
        <w:footnoteRef/>
      </w:r>
      <w:r w:rsidRPr="007A0C46">
        <w:rPr>
          <w:rFonts w:ascii="Cambria" w:hAnsi="Cambria"/>
          <w:sz w:val="22"/>
          <w:szCs w:val="22"/>
        </w:rPr>
        <w:t xml:space="preserve"> Πρβλ. παράγραφο 12 άρθρου 80 του ν.4412/2016. </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eastAsia="Cambria" w:hAnsi="Cambria" w:cs="Calibri"/>
          <w:sz w:val="22"/>
          <w:szCs w:val="22"/>
        </w:rPr>
        <w:tab/>
        <w:t xml:space="preserve"> </w:t>
      </w:r>
      <w:r w:rsidRPr="007A0C46">
        <w:rPr>
          <w:rFonts w:ascii="Cambria" w:hAnsi="Cambria" w:cs="Calibri"/>
          <w:sz w:val="22"/>
          <w:szCs w:val="22"/>
        </w:rPr>
        <w:t>Σύμφωνα με τη διάταξη του άρθρου 20 παρ. 5 του ν. 3669/2008</w:t>
      </w:r>
      <w:r w:rsidRPr="007A0C46">
        <w:rPr>
          <w:rFonts w:ascii="Cambria" w:hAnsi="Cambria" w:cs="Calibri"/>
          <w:bCs/>
          <w:sz w:val="22"/>
          <w:szCs w:val="22"/>
        </w:rPr>
        <w:t>: “</w:t>
      </w:r>
      <w:r w:rsidRPr="007A0C46">
        <w:rPr>
          <w:rFonts w:ascii="Cambria" w:hAnsi="Cambria" w:cs="Calibri"/>
          <w:iCs/>
          <w:sz w:val="22"/>
          <w:szCs w:val="22"/>
        </w:rPr>
        <w:t>Για τη συμμετοχή σε διαγωνισμούς δημοσίων έργων χορηγείται σε κάθε εργοληπτική επιχείρηση εγγεγραμμένη στο Μ.Ε.ΕΠ. «ενημερότητα πτυχίου», η οποία, σε συνδυασμό με τη βεβαίωση εγγραφής που εκδίδεται από την υπηρεσία τήρησης του Μ.Ε.ΕΠ.,</w:t>
      </w:r>
      <w:r w:rsidRPr="007A0C46">
        <w:rPr>
          <w:rFonts w:ascii="Cambria" w:hAnsi="Cambria" w:cs="Calibri"/>
          <w:bCs/>
          <w:iCs/>
          <w:sz w:val="22"/>
          <w:szCs w:val="22"/>
        </w:rPr>
        <w:t xml:space="preserve"> </w:t>
      </w:r>
      <w:r w:rsidRPr="007A0C46">
        <w:rPr>
          <w:rFonts w:ascii="Cambria" w:hAnsi="Cambria" w:cs="Calibri"/>
          <w:iCs/>
          <w:sz w:val="22"/>
          <w:szCs w:val="22"/>
        </w:rPr>
        <w:t>συνιστά «επίσημο κατάλογο αναγνωρισμένων εργοληπτών</w:t>
      </w:r>
      <w:r w:rsidRPr="007A0C46">
        <w:rPr>
          <w:rFonts w:ascii="Cambria" w:hAnsi="Cambria" w:cs="Calibri"/>
          <w:sz w:val="22"/>
          <w:szCs w:val="22"/>
        </w:rPr>
        <w:t xml:space="preserve"> [...] </w:t>
      </w:r>
      <w:r w:rsidRPr="007A0C46">
        <w:rPr>
          <w:rFonts w:ascii="Cambria" w:hAnsi="Cambria" w:cs="Calibri"/>
          <w:iCs/>
          <w:sz w:val="22"/>
          <w:szCs w:val="22"/>
        </w:rPr>
        <w:t xml:space="preserve">και απαλλάσσει τις εργοληπτικές επιχειρήσεις από την υποχρέωση να καταθέτουν τα επιμέρους δικαιολογητικά στους διαγωνισμούς.” </w:t>
      </w:r>
      <w:r w:rsidRPr="007A0C46">
        <w:rPr>
          <w:rFonts w:ascii="Cambria" w:hAnsi="Cambria" w:cs="Calibri"/>
          <w:sz w:val="22"/>
          <w:szCs w:val="22"/>
        </w:rPr>
        <w:t>Επισημαίνεται ότι, σύμφωνα με το άρθρο 22  (Τροποποιήσεις του Ν. 4412/2016 ) περ. 66 του ν. 4441/2016 ( Α΄ 227 ] “</w:t>
      </w:r>
      <w:r w:rsidRPr="007A0C46">
        <w:rPr>
          <w:rFonts w:ascii="Cambria" w:hAnsi="Cambria" w:cs="Calibri"/>
          <w:iCs/>
          <w:sz w:val="22"/>
          <w:szCs w:val="22"/>
        </w:rPr>
        <w:t>α.Το πρώτο εδάφιο της περίπτωσης 31 της παραγράφου 1 του άρθρου 377 αντικαθίσταται ως εξής: «31) του Ν. 3669/2008 (Α΄ 116), πλην των άρθρων 80 έως 110, τα οποία παραμένουν σε ισχύ μέχρι την έκδοση του προεδρικού διατάγματος του άρθρου 83, των παραγράφων 4 και 5 του άρθρου 20 και της παραγράφου 1 α του άρθρου 176</w:t>
      </w:r>
      <w:r w:rsidRPr="007A0C46">
        <w:rPr>
          <w:rFonts w:ascii="Cambria" w:hAnsi="Cambria" w:cs="Calibri"/>
          <w:sz w:val="22"/>
          <w:szCs w:val="22"/>
        </w:rPr>
        <w:t>».</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eastAsia="Cambria" w:hAnsi="Cambria" w:cs="Calibri"/>
          <w:sz w:val="22"/>
          <w:szCs w:val="22"/>
        </w:rPr>
        <w:tab/>
        <w:t xml:space="preserve"> </w:t>
      </w:r>
      <w:r w:rsidRPr="007A0C46">
        <w:rPr>
          <w:rFonts w:ascii="Cambria" w:hAnsi="Cambria" w:cs="Calibri"/>
          <w:sz w:val="22"/>
          <w:szCs w:val="22"/>
        </w:rPr>
        <w:t>Στην περίπτωση όμως που η Ενημερότητα Πτυχίου δεν καλύπτει τις εισφορές επικουρικής ασφάλισης, τα σχετικά δικαιολογητικά υποβάλλονται ξεχωριστά.</w:t>
      </w:r>
    </w:p>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footnoteRef/>
      </w:r>
      <w:r w:rsidRPr="007A0C46">
        <w:rPr>
          <w:rFonts w:ascii="Cambria" w:eastAsia="Cambria" w:hAnsi="Cambria" w:cs="Calibri"/>
          <w:sz w:val="22"/>
          <w:szCs w:val="22"/>
        </w:rPr>
        <w:tab/>
        <w:t xml:space="preserve"> </w:t>
      </w:r>
      <w:r w:rsidRPr="007A0C46">
        <w:rPr>
          <w:rFonts w:ascii="Cambria" w:hAnsi="Cambria" w:cs="Calibri"/>
          <w:sz w:val="22"/>
          <w:szCs w:val="22"/>
        </w:rPr>
        <w:t>Μόνο στην περίπτωση που έχει επιλεγεί από την αναθέτουσα αρχή ως λόγος αποκλεισμού.</w:t>
      </w:r>
    </w:p>
    <w:p w:rsidR="00985BAD" w:rsidRPr="00B02723" w:rsidRDefault="00985BAD" w:rsidP="00985BAD">
      <w:pPr>
        <w:ind w:left="284" w:hanging="284"/>
        <w:jc w:val="both"/>
        <w:rPr>
          <w:rFonts w:ascii="Cambria" w:hAnsi="Cambria"/>
          <w:sz w:val="22"/>
          <w:szCs w:val="22"/>
        </w:rPr>
      </w:pPr>
      <w:r w:rsidRPr="007A0C46">
        <w:rPr>
          <w:rStyle w:val="01"/>
          <w:rFonts w:ascii="Cambria" w:hAnsi="Cambria"/>
          <w:sz w:val="22"/>
          <w:szCs w:val="22"/>
        </w:rPr>
        <w:footnoteRef/>
      </w:r>
      <w:r w:rsidRPr="007A0C46">
        <w:rPr>
          <w:rFonts w:ascii="Cambria" w:hAnsi="Cambria"/>
          <w:sz w:val="22"/>
          <w:szCs w:val="22"/>
        </w:rPr>
        <w:t xml:space="preserve"> </w:t>
      </w:r>
      <w:r w:rsidRPr="007A0C46">
        <w:rPr>
          <w:rFonts w:ascii="Cambria" w:hAnsi="Cambria"/>
          <w:sz w:val="22"/>
          <w:szCs w:val="22"/>
        </w:rPr>
        <w:tab/>
        <w:t xml:space="preserve">Πρβ. </w:t>
      </w:r>
      <w:r w:rsidRPr="00B02723">
        <w:rPr>
          <w:rFonts w:ascii="Cambria" w:hAnsi="Cambria"/>
          <w:sz w:val="22"/>
          <w:szCs w:val="22"/>
        </w:rPr>
        <w:t>παράγραφο 12 άρθρου 80 του ν.4412/2016.</w:t>
      </w:r>
    </w:p>
    <w:p w:rsidR="00985BAD" w:rsidRPr="00B02723" w:rsidRDefault="00985BAD" w:rsidP="00985BAD">
      <w:pPr>
        <w:pStyle w:val="afe"/>
        <w:ind w:left="0" w:firstLine="0"/>
        <w:rPr>
          <w:rFonts w:ascii="Cambria" w:hAnsi="Cambria"/>
          <w:sz w:val="22"/>
          <w:szCs w:val="22"/>
        </w:rPr>
      </w:pPr>
      <w:r w:rsidRPr="00B02723">
        <w:rPr>
          <w:rStyle w:val="01"/>
          <w:rFonts w:ascii="Cambria" w:hAnsi="Cambria"/>
          <w:sz w:val="22"/>
          <w:szCs w:val="22"/>
        </w:rPr>
        <w:footnoteRef/>
      </w:r>
      <w:r w:rsidRPr="00B02723">
        <w:rPr>
          <w:rFonts w:ascii="Cambria" w:hAnsi="Cambria"/>
          <w:sz w:val="22"/>
          <w:szCs w:val="22"/>
        </w:rPr>
        <w:t xml:space="preserve"> </w:t>
      </w:r>
      <w:r w:rsidRPr="00B02723">
        <w:rPr>
          <w:rFonts w:ascii="Cambria" w:hAnsi="Cambria" w:cs="Cambria"/>
          <w:spacing w:val="5"/>
          <w:sz w:val="22"/>
          <w:szCs w:val="22"/>
        </w:rPr>
        <w:t>Πρβλ. άρθρο 93 του ν. 4412/2016.</w:t>
      </w:r>
    </w:p>
    <w:p w:rsidR="00985BAD" w:rsidRPr="00B02723" w:rsidRDefault="00985BAD" w:rsidP="00985BAD">
      <w:pPr>
        <w:pStyle w:val="afe"/>
        <w:ind w:left="0" w:firstLine="0"/>
        <w:rPr>
          <w:rFonts w:ascii="Cambria" w:hAnsi="Cambria"/>
          <w:sz w:val="22"/>
          <w:szCs w:val="22"/>
        </w:rPr>
      </w:pPr>
      <w:r w:rsidRPr="00B02723">
        <w:rPr>
          <w:rStyle w:val="01"/>
          <w:rFonts w:ascii="Cambria" w:hAnsi="Cambria"/>
          <w:sz w:val="22"/>
          <w:szCs w:val="22"/>
        </w:rPr>
        <w:footnoteRef/>
      </w:r>
      <w:r w:rsidRPr="00B02723">
        <w:rPr>
          <w:rFonts w:ascii="Cambria" w:hAnsi="Cambria"/>
          <w:sz w:val="22"/>
          <w:szCs w:val="22"/>
        </w:rPr>
        <w:t xml:space="preserve"> Πρβλ. άρθρο 165 παρ. 3 του ν. 4412/2016.</w:t>
      </w:r>
    </w:p>
    <w:p w:rsidR="00985BAD" w:rsidRPr="00277051" w:rsidRDefault="00985BAD" w:rsidP="00985BAD">
      <w:pPr>
        <w:pStyle w:val="Endnote"/>
        <w:ind w:left="284" w:hanging="284"/>
        <w:jc w:val="both"/>
        <w:rPr>
          <w:rFonts w:ascii="Cambria" w:hAnsi="Cambria" w:cs="Calibri"/>
          <w:sz w:val="22"/>
          <w:szCs w:val="22"/>
          <w:lang w:val="el-GR"/>
        </w:rPr>
      </w:pPr>
      <w:r w:rsidRPr="00B02723">
        <w:rPr>
          <w:rStyle w:val="af6"/>
          <w:rFonts w:ascii="Cambria" w:hAnsi="Cambria" w:cs="Calibri"/>
          <w:sz w:val="22"/>
          <w:szCs w:val="22"/>
        </w:rPr>
        <w:footnoteRef/>
      </w:r>
      <w:r w:rsidRPr="00B02723">
        <w:rPr>
          <w:rFonts w:ascii="Cambria" w:eastAsia="Cambria" w:hAnsi="Cambria" w:cs="Calibri"/>
          <w:sz w:val="22"/>
          <w:szCs w:val="22"/>
          <w:lang w:val="el-GR"/>
        </w:rPr>
        <w:tab/>
      </w:r>
      <w:r w:rsidRPr="00B02723">
        <w:rPr>
          <w:rFonts w:ascii="Cambria" w:hAnsi="Cambria" w:cs="Calibri"/>
          <w:sz w:val="22"/>
          <w:szCs w:val="22"/>
          <w:lang w:val="el-GR"/>
        </w:rPr>
        <w:t>Οι αναθέτουσες αρχές μπορούν να προβλέπουν στα έγγραφα της σύμβασης ότι, κατόπιν αιτήματος του υπεργολάβου και εφόσον η φύση της</w:t>
      </w:r>
      <w:r w:rsidRPr="007A0C46">
        <w:rPr>
          <w:rFonts w:ascii="Cambria" w:hAnsi="Cambria" w:cs="Calibri"/>
          <w:sz w:val="22"/>
          <w:szCs w:val="22"/>
          <w:lang w:val="el-GR"/>
        </w:rPr>
        <w:t xml:space="preserve"> σύμβασης το επιτρέπει, η αναθέτουσα αρχή καταβάλλει απευθείας στον υπεργολάβο την αμοιβή του για την εκτέλεση προμήθειας, υπηρεσίας ή έργου, δυνάμει σύμβασης υπεργολαβίας με τον ανάδοχο. Στην περίπτωση αυτή, στα έγγραφα της σύμβασης καθορίζονται τα ειδικότερα μέτρα ή οι μηχανισμοί που επιτρέπουν στον κύριο ανάδοχο να εγείρει αντιρρήσεις ως προς αδικαιολόγητες πληρωμές, καθώς και οι ρυθμίσεις που αφορούν αυτόν τον τρόπο πληρωμής. Στην περίπτωση αυτή δεν αίρεται η ευθύνη του κύριου αναδόχου. </w:t>
      </w:r>
      <w:r w:rsidRPr="00277051">
        <w:rPr>
          <w:rFonts w:ascii="Cambria" w:hAnsi="Cambria" w:cs="Calibri"/>
          <w:sz w:val="22"/>
          <w:szCs w:val="22"/>
          <w:lang w:val="el-GR"/>
        </w:rPr>
        <w:t>Συμπληρώνεται αναλόγως.</w:t>
      </w:r>
    </w:p>
    <w:p w:rsidR="00985BAD" w:rsidRPr="007A0C46" w:rsidRDefault="00985BAD" w:rsidP="00985BAD">
      <w:pPr>
        <w:pStyle w:val="afe"/>
        <w:ind w:left="227" w:hanging="227"/>
        <w:rPr>
          <w:rFonts w:ascii="Cambria" w:hAnsi="Cambria"/>
          <w:sz w:val="22"/>
          <w:szCs w:val="22"/>
        </w:rPr>
      </w:pPr>
      <w:r w:rsidRPr="00277051">
        <w:rPr>
          <w:rStyle w:val="01"/>
          <w:rFonts w:ascii="Cambria" w:hAnsi="Cambria"/>
          <w:sz w:val="22"/>
          <w:szCs w:val="22"/>
        </w:rPr>
        <w:footnoteRef/>
      </w:r>
      <w:r w:rsidRPr="00277051">
        <w:rPr>
          <w:rFonts w:ascii="Cambria" w:hAnsi="Cambria"/>
          <w:sz w:val="22"/>
          <w:szCs w:val="22"/>
        </w:rPr>
        <w:t xml:space="preserve">  Πρβλ. άρθρο 58 του ν. 4412/2016</w:t>
      </w:r>
      <w:r w:rsidRPr="007A0C46">
        <w:rPr>
          <w:rFonts w:ascii="Cambria" w:hAnsi="Cambria"/>
          <w:sz w:val="22"/>
          <w:szCs w:val="22"/>
        </w:rPr>
        <w:t xml:space="preserve"> </w:t>
      </w:r>
    </w:p>
    <w:p w:rsidR="00985BAD" w:rsidRPr="00277051" w:rsidRDefault="00985BAD" w:rsidP="00985BAD">
      <w:pPr>
        <w:pStyle w:val="afe"/>
        <w:suppressLineNumbers w:val="0"/>
        <w:tabs>
          <w:tab w:val="num" w:pos="720"/>
        </w:tabs>
        <w:ind w:left="227" w:hanging="227"/>
        <w:textAlignment w:val="baseline"/>
        <w:rPr>
          <w:rFonts w:ascii="Cambria" w:hAnsi="Cambria"/>
          <w:bCs/>
          <w:sz w:val="22"/>
          <w:szCs w:val="22"/>
        </w:rPr>
      </w:pPr>
      <w:r w:rsidRPr="007A0C46">
        <w:rPr>
          <w:rStyle w:val="01"/>
          <w:rFonts w:ascii="Cambria" w:hAnsi="Cambria"/>
          <w:sz w:val="22"/>
          <w:szCs w:val="22"/>
        </w:rPr>
        <w:footnoteRef/>
      </w:r>
      <w:r>
        <w:rPr>
          <w:rFonts w:ascii="Cambria" w:hAnsi="Cambria"/>
          <w:sz w:val="22"/>
          <w:szCs w:val="22"/>
        </w:rPr>
        <w:t xml:space="preserve"> </w:t>
      </w:r>
      <w:r w:rsidRPr="007A0C46">
        <w:rPr>
          <w:rFonts w:ascii="Cambria" w:hAnsi="Cambria"/>
          <w:sz w:val="22"/>
          <w:szCs w:val="22"/>
        </w:rPr>
        <w:t>Πρβλ άρθρο 176 ν. 4412/2016.</w:t>
      </w:r>
      <w:r>
        <w:rPr>
          <w:rFonts w:ascii="Cambria" w:hAnsi="Cambria"/>
          <w:sz w:val="22"/>
          <w:szCs w:val="22"/>
        </w:rPr>
        <w:t xml:space="preserve"> </w:t>
      </w:r>
      <w:r w:rsidRPr="007A0C46">
        <w:rPr>
          <w:rFonts w:ascii="Cambria" w:hAnsi="Cambria"/>
          <w:sz w:val="22"/>
          <w:szCs w:val="22"/>
        </w:rPr>
        <w:t>Στα έγγραφα της σύμβασης, για έργα προϋπολογισμού ανώτερου των δέκα εκατομμυρίων (10.000.000) ευρώ, μπορεί να εγκριθεί και να περιληφθεί ρήτρα περί διαιτητικής επίλυσης κάθε διαφοράς που προκύπτει σχετικά με την εφαρμογή, την ερμηνεία ή το κύρος της σύμβασης.</w:t>
      </w:r>
      <w:r w:rsidRPr="007A0C46">
        <w:rPr>
          <w:rFonts w:ascii="Cambria" w:hAnsi="Cambria"/>
          <w:color w:val="666666"/>
          <w:sz w:val="22"/>
          <w:szCs w:val="22"/>
          <w:shd w:val="clear" w:color="auto" w:fill="FFFFFF"/>
        </w:rPr>
        <w:t xml:space="preserve"> </w:t>
      </w:r>
      <w:r w:rsidRPr="007A0C46">
        <w:rPr>
          <w:rFonts w:ascii="Cambria" w:hAnsi="Cambria"/>
          <w:sz w:val="22"/>
          <w:szCs w:val="22"/>
        </w:rPr>
        <w:t xml:space="preserve">Για έργα κατώτερου προϋπολογισμού, απαιτείται για τη συμπερίληψη αντίστοιχης ρήτρας η σύμφωνη γνώμη του αρμόδιου τεχνικού συμβουλίου. Μπορεί να τεθεί στο σημείο αυτό ή στην ΕΣΥ. Στα συμβατικά τεύχη που έχει περιληφθεί ρήτρα περί διαιτητικής </w:t>
      </w:r>
      <w:r w:rsidRPr="00277051">
        <w:rPr>
          <w:rFonts w:ascii="Cambria" w:hAnsi="Cambria"/>
          <w:sz w:val="22"/>
          <w:szCs w:val="22"/>
        </w:rPr>
        <w:t xml:space="preserve">επίλυσης, δύναται να προβλέπεται στάδιο συμβιβαστικής επίλυσης κάθε διαφοράς, που προηγείται της προσφυγής στη διαιτησία </w:t>
      </w:r>
    </w:p>
    <w:p w:rsidR="00985BAD" w:rsidRPr="007A0C46" w:rsidRDefault="00985BAD" w:rsidP="00985BAD">
      <w:pPr>
        <w:pStyle w:val="afe"/>
        <w:ind w:left="227"/>
        <w:rPr>
          <w:rFonts w:ascii="Cambria" w:hAnsi="Cambria"/>
          <w:sz w:val="22"/>
          <w:szCs w:val="22"/>
        </w:rPr>
      </w:pPr>
      <w:r w:rsidRPr="00277051">
        <w:rPr>
          <w:rStyle w:val="01"/>
          <w:rFonts w:ascii="Cambria" w:hAnsi="Cambria"/>
          <w:sz w:val="22"/>
          <w:szCs w:val="22"/>
        </w:rPr>
        <w:footnoteRef/>
      </w:r>
      <w:r w:rsidRPr="00277051">
        <w:rPr>
          <w:rFonts w:ascii="Cambria" w:hAnsi="Cambria"/>
          <w:sz w:val="22"/>
          <w:szCs w:val="22"/>
        </w:rPr>
        <w:t xml:space="preserve"> Στο παρόν σημείο της Διακήρυξης ή στην ΕΣΥ μπορεί να τεθεί ρητά η πρόβλεψη για τη σύσταση κατασκευαστικής κοινοπραξίας, σύμφωνα με τα ειδικότερα οριζόμενα στο άρθρο 165 παρ. 4-6 του ν. 4412/2016.</w:t>
      </w:r>
    </w:p>
    <w:p w:rsidR="009B772F" w:rsidRDefault="009B772F" w:rsidP="00FA46AE">
      <w:pPr>
        <w:jc w:val="both"/>
        <w:rPr>
          <w:rFonts w:ascii="Arial" w:hAnsi="Arial" w:cs="Arial"/>
          <w:sz w:val="20"/>
          <w:szCs w:val="20"/>
        </w:rPr>
      </w:pPr>
    </w:p>
    <w:p w:rsidR="009B772F" w:rsidRDefault="009B772F" w:rsidP="00FA46AE">
      <w:pPr>
        <w:jc w:val="both"/>
        <w:rPr>
          <w:rFonts w:ascii="Arial" w:hAnsi="Arial" w:cs="Arial"/>
          <w:sz w:val="20"/>
          <w:szCs w:val="20"/>
        </w:rPr>
      </w:pPr>
    </w:p>
    <w:p w:rsidR="009B772F" w:rsidRDefault="009B772F" w:rsidP="00FA46AE">
      <w:pPr>
        <w:jc w:val="both"/>
        <w:rPr>
          <w:rFonts w:ascii="Arial" w:hAnsi="Arial" w:cs="Arial"/>
          <w:sz w:val="20"/>
          <w:szCs w:val="20"/>
        </w:rPr>
      </w:pPr>
    </w:p>
    <w:p w:rsidR="009B772F" w:rsidRDefault="009B772F" w:rsidP="00FA46AE">
      <w:pPr>
        <w:jc w:val="both"/>
        <w:rPr>
          <w:rFonts w:ascii="Arial" w:hAnsi="Arial" w:cs="Arial"/>
          <w:sz w:val="20"/>
          <w:szCs w:val="20"/>
        </w:rPr>
      </w:pPr>
    </w:p>
    <w:p w:rsidR="005514E4" w:rsidRPr="00177C4B" w:rsidRDefault="005514E4" w:rsidP="005514E4">
      <w:pPr>
        <w:pStyle w:val="ac"/>
        <w:ind w:left="720" w:firstLine="720"/>
        <w:rPr>
          <w:rFonts w:cs="Arial"/>
          <w:b/>
          <w:bCs/>
          <w:sz w:val="20"/>
          <w:lang w:val="el-GR"/>
        </w:rPr>
      </w:pPr>
    </w:p>
    <w:p w:rsidR="005514E4" w:rsidRPr="00177C4B" w:rsidRDefault="005514E4" w:rsidP="005514E4">
      <w:pPr>
        <w:pStyle w:val="ac"/>
        <w:ind w:left="720" w:firstLine="720"/>
        <w:rPr>
          <w:rFonts w:cs="Arial"/>
          <w:b/>
          <w:bCs/>
          <w:sz w:val="20"/>
          <w:lang w:val="el-GR"/>
        </w:rPr>
      </w:pPr>
    </w:p>
    <w:sectPr w:rsidR="005514E4" w:rsidRPr="00177C4B" w:rsidSect="00D4432C">
      <w:footerReference w:type="default" r:id="rId24"/>
      <w:footerReference w:type="first" r:id="rId25"/>
      <w:pgSz w:w="11906" w:h="16838"/>
      <w:pgMar w:top="851" w:right="991" w:bottom="1134" w:left="99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20FE" w:rsidRDefault="004820FE" w:rsidP="00B54A60">
      <w:pPr>
        <w:pStyle w:val="Bodytext21"/>
      </w:pPr>
      <w:r>
        <w:separator/>
      </w:r>
    </w:p>
  </w:endnote>
  <w:endnote w:type="continuationSeparator" w:id="1">
    <w:p w:rsidR="004820FE" w:rsidRDefault="004820FE" w:rsidP="00B54A60">
      <w:pPr>
        <w:pStyle w:val="Bodytext21"/>
      </w:pPr>
      <w:r>
        <w:continuationSeparator/>
      </w:r>
    </w:p>
  </w:endnote>
  <w:endnote w:id="2">
    <w:p w:rsidR="00985BAD" w:rsidRPr="007A0C46" w:rsidRDefault="00985BAD" w:rsidP="00985BAD">
      <w:pPr>
        <w:ind w:left="284" w:hanging="284"/>
        <w:jc w:val="both"/>
        <w:rPr>
          <w:rFonts w:ascii="Cambria" w:hAnsi="Cambria"/>
          <w:sz w:val="22"/>
          <w:szCs w:val="22"/>
        </w:rPr>
      </w:pPr>
      <w:r w:rsidRPr="007A0C46">
        <w:rPr>
          <w:rFonts w:ascii="Cambria" w:hAnsi="Cambria"/>
          <w:sz w:val="16"/>
          <w:szCs w:val="16"/>
        </w:rPr>
        <w:endnoteRef/>
      </w:r>
      <w:r w:rsidRPr="007A0C46">
        <w:rPr>
          <w:rFonts w:ascii="Cambria" w:hAnsi="Cambria"/>
          <w:sz w:val="16"/>
          <w:szCs w:val="16"/>
        </w:rPr>
        <w:t xml:space="preserve"> </w:t>
      </w:r>
      <w:r w:rsidRPr="007A0C46">
        <w:rPr>
          <w:rFonts w:ascii="Cambria" w:hAnsi="Cambria"/>
          <w:sz w:val="22"/>
          <w:szCs w:val="22"/>
        </w:rPr>
        <w:t xml:space="preserve"> Συμπληρώνονται τα στοιχεία της αναθέτουσας αρχής/ αναθέτοντος φορέα</w:t>
      </w:r>
      <w:r w:rsidRPr="007A0C46">
        <w:rPr>
          <w:rFonts w:ascii="Cambria" w:hAnsi="Cambria" w:cs="Cambria"/>
          <w:sz w:val="22"/>
          <w:szCs w:val="22"/>
        </w:rPr>
        <w:t xml:space="preserve"> </w:t>
      </w:r>
      <w:r w:rsidRPr="007A0C46">
        <w:rPr>
          <w:rFonts w:ascii="Cambria" w:hAnsi="Cambria"/>
          <w:sz w:val="22"/>
          <w:szCs w:val="22"/>
        </w:rPr>
        <w:t>(επωνυμία, αριθμός φορολογικού μητρώου, κωδικός που αφορά στην ηλεκτρονική τιμολόγηση, όπως αυτός προσδιορίζεται στον επίσημο ιστότοπο της Γενικής Γραμματείας Πληροφοριακών Συστημάτων Δημόσιας Διοίκησης (Γ.Γ.Π.Σ.Δ.Δ.) του Υπουργείου Ψηφιακής Διακυβέρνησης) Πρβλ. παρ. 2 περ. α άρθρου 53 του ν. 4412/2016. Επισημαίνεται ότι οι αναθέτοντες φορείς που αποτελούν αναθέτουσες αρχές (π.χ. ΔΕΥΑ) εφαρμόζουν τις κανονιστικές διατάξεις (πρότυπα τεύχη) που εκδίδονται, κατ’ εξουσιοδότηση του άρθρου 53 του ν.4412/2016, σύμφωνα με την παρ. 2 περ. β του άρθρου 315 του ν.4412/2016, και, συνεπώς χρησιμοποιούν το παρόν τεύχος για τις συμβάσεις έργων που αναθέτουν, σύμφωνα με τις διατάξεις του Βιβλίου ΙΙ του ν. 4412/2016. Οι λοιποί αναθέτοντες φορείς δύνανται να χρησιμοποιούν το παρόν τεύχος διακήρυξης για τις συμβάσεις που αναθέτουν σύμφωνα με τις διατάξεις του Βιβλίου ΙΙ του ν. 4412/2016.</w:t>
      </w:r>
    </w:p>
  </w:endnote>
  <w:endnote w:id="3">
    <w:p w:rsidR="00985BAD" w:rsidRPr="007A0C46" w:rsidRDefault="00985BAD" w:rsidP="00985BAD">
      <w:pPr>
        <w:ind w:left="284" w:hanging="284"/>
        <w:jc w:val="both"/>
        <w:rPr>
          <w:rFonts w:ascii="Cambria" w:hAnsi="Cambria"/>
          <w:strike/>
          <w:sz w:val="22"/>
          <w:szCs w:val="22"/>
        </w:rPr>
      </w:pPr>
      <w:r w:rsidRPr="007A0C46">
        <w:rPr>
          <w:rFonts w:ascii="Cambria" w:hAnsi="Cambria"/>
          <w:sz w:val="16"/>
          <w:szCs w:val="16"/>
        </w:rPr>
        <w:endnoteRef/>
      </w:r>
      <w:r w:rsidRPr="007A0C46">
        <w:rPr>
          <w:rFonts w:ascii="Cambria" w:hAnsi="Cambria"/>
          <w:sz w:val="16"/>
          <w:szCs w:val="16"/>
        </w:rPr>
        <w:t xml:space="preserve"> </w:t>
      </w:r>
      <w:r w:rsidRPr="007A0C46">
        <w:rPr>
          <w:rFonts w:ascii="Cambria" w:hAnsi="Cambria"/>
          <w:sz w:val="22"/>
          <w:szCs w:val="22"/>
        </w:rPr>
        <w:t xml:space="preserve">  Στην περίπτωση που πηγή χρηματοδότησης είναι ο τακτικός προϋπολογισμός, η αναθέτουσα αρχή αναγράφει τον αριθμό και τη χρονολογία της απόφασης ανάληψης υποχρέωσης, εφόσον η προκαλούμενη δαπάνη πρόκειται να βαρύνει το τρέχον οικονομικό έτος, τον αριθμό καταχώρισής της στα λογιστικά βιβλία του οικείου φορέα, καθώς και τον αριθμό της απόφασης έγκρισης της πολυετούς ανάληψης σε περίπτωση που η δαπάνη εκτείνεται σε περισσότερα του ενός οικονομικά έτη, σύμφωνα με όσα προβλέπονται στην παρ. 4 του άρθρου 4 του π.δ. 80/2016 (Α’ 145), περί διαδικασίας για την έκδοση της απόφασης ανάληψης υποχρέωσης. Στην περίπτωση που πηγή χρηματοδότησης είναι το Πρόγραμμα Δημόσιων Επενδύσεων, αναγράφει τη Συλλογική Απόφαση Ένταξης και τον ενάριθμο. (Πρβλ. άρθρο 53 παρ. 2 περ. ζ του ν. 4412/2016). </w:t>
      </w:r>
    </w:p>
  </w:endnote>
  <w:endnote w:id="4">
    <w:p w:rsidR="00985BAD" w:rsidRPr="007A0C46" w:rsidRDefault="00985BAD" w:rsidP="00985BAD">
      <w:pPr>
        <w:pStyle w:val="afe"/>
        <w:ind w:left="284" w:hanging="284"/>
        <w:rPr>
          <w:rFonts w:ascii="Cambria" w:hAnsi="Cambria"/>
          <w:sz w:val="22"/>
          <w:szCs w:val="22"/>
        </w:rPr>
      </w:pPr>
      <w:r w:rsidRPr="007A0C46">
        <w:rPr>
          <w:rStyle w:val="af6"/>
          <w:rFonts w:ascii="Cambria" w:hAnsi="Cambria"/>
          <w:sz w:val="22"/>
          <w:szCs w:val="22"/>
        </w:rPr>
        <w:endnoteRef/>
      </w:r>
      <w:r w:rsidRPr="007A0C46">
        <w:rPr>
          <w:rFonts w:ascii="Cambria" w:hAnsi="Cambria"/>
          <w:sz w:val="22"/>
          <w:szCs w:val="22"/>
        </w:rPr>
        <w:tab/>
        <w:t>Συμπληρώνεται η επωνυμία της αναθέτουσας αρχής/αναθέτοντος φορέα</w:t>
      </w:r>
    </w:p>
  </w:endnote>
  <w:endnote w:id="5">
    <w:p w:rsidR="00985BAD" w:rsidRPr="007A0C46" w:rsidRDefault="00985BAD" w:rsidP="00985BAD">
      <w:pPr>
        <w:pStyle w:val="afe"/>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Συμπληρώνεται ο κωδικός που αφορά στην ηλεκτρονική τιμολόγηση όπως αυτός προσδιορίζεται στον επίσημο ιστότοπο της Γ.Γ. Πληροφοριακών Συστημάτων του Υπουργείου Ψηφιακής Διακυβέρνησης </w:t>
      </w:r>
    </w:p>
    <w:p w:rsidR="00985BAD" w:rsidRPr="007A0C46" w:rsidRDefault="00985BAD" w:rsidP="00985BAD">
      <w:pPr>
        <w:pStyle w:val="afe"/>
        <w:rPr>
          <w:rFonts w:ascii="Cambria" w:hAnsi="Cambria"/>
          <w:sz w:val="22"/>
          <w:szCs w:val="22"/>
        </w:rPr>
      </w:pPr>
      <w:r w:rsidRPr="007A0C46">
        <w:rPr>
          <w:rFonts w:ascii="Cambria" w:hAnsi="Cambria"/>
          <w:sz w:val="22"/>
          <w:szCs w:val="22"/>
        </w:rPr>
        <w:t xml:space="preserve">      (Πρβλ.άρθρο 53 παρ. 2 περ. α του ν. 4412/2016).</w:t>
      </w:r>
    </w:p>
  </w:endnote>
  <w:endnote w:id="6">
    <w:p w:rsidR="00985BAD" w:rsidRPr="007A0C46" w:rsidRDefault="00985BAD" w:rsidP="00985BAD">
      <w:pPr>
        <w:pStyle w:val="afe"/>
        <w:ind w:left="284" w:hanging="284"/>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Mέσω της λειτουργικότητας ''Επικοινωνία'' του υποσυστήματος</w:t>
      </w:r>
    </w:p>
  </w:endnote>
  <w:endnote w:id="7">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sz w:val="22"/>
          <w:szCs w:val="22"/>
        </w:rPr>
        <w:t xml:space="preserve">  Το ΕΕΕΣ καταρτίζεται βάσει του τυποποιημένου εντύπου του Παραρτήματος 2 του Εκτελεστικού Κανονισμού (ΕΕ) 2016/7 της Επιτροπής της 5</w:t>
      </w:r>
      <w:r w:rsidRPr="007A0C46">
        <w:rPr>
          <w:rFonts w:ascii="Cambria" w:hAnsi="Cambria"/>
          <w:sz w:val="22"/>
          <w:szCs w:val="22"/>
          <w:vertAlign w:val="superscript"/>
        </w:rPr>
        <w:t>ης</w:t>
      </w:r>
      <w:r w:rsidRPr="007A0C46">
        <w:rPr>
          <w:rFonts w:ascii="Cambria" w:hAnsi="Cambria"/>
          <w:sz w:val="22"/>
          <w:szCs w:val="22"/>
        </w:rPr>
        <w:t xml:space="preserve"> Ιανουαρίου 2016 για την καθιέρωση του τυποποιημένου εντύπου για το Ευρωπαϊκό Έγγραφο Προμήθειας (L 3) και παρέχεται αποκλειστικά σε ηλεκτρονική μορφή. </w:t>
      </w:r>
    </w:p>
    <w:p w:rsidR="00985BAD" w:rsidRPr="007A0C46" w:rsidRDefault="00985BAD" w:rsidP="00985BAD">
      <w:pPr>
        <w:ind w:left="284"/>
        <w:jc w:val="both"/>
        <w:rPr>
          <w:rFonts w:ascii="Cambria" w:hAnsi="Cambria"/>
          <w:sz w:val="22"/>
          <w:szCs w:val="22"/>
        </w:rPr>
      </w:pPr>
      <w:r w:rsidRPr="007A0C46">
        <w:rPr>
          <w:rFonts w:ascii="Cambria" w:hAnsi="Cambria"/>
          <w:sz w:val="22"/>
          <w:szCs w:val="22"/>
        </w:rPr>
        <w:t>Το ΕΕΕΣ φέρει υπογραφή με ημερομηνία εντός του χρονικού διαστήματος, κατά το οποίο μπορούν να υποβάλλονται προσφορές.</w:t>
      </w:r>
    </w:p>
    <w:p w:rsidR="00985BAD" w:rsidRPr="007A0C46" w:rsidRDefault="00985BAD" w:rsidP="00985BAD">
      <w:pPr>
        <w:ind w:left="284"/>
        <w:jc w:val="both"/>
        <w:rPr>
          <w:rFonts w:ascii="Cambria" w:hAnsi="Cambria"/>
          <w:sz w:val="22"/>
          <w:szCs w:val="22"/>
        </w:rPr>
      </w:pPr>
      <w:r w:rsidRPr="007A0C46">
        <w:rPr>
          <w:rFonts w:ascii="Cambria" w:hAnsi="Cambria"/>
          <w:sz w:val="22"/>
          <w:szCs w:val="22"/>
        </w:rPr>
        <w:t>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το ΕΕΕΣ Aπό τις 2-5-2019, παρέχεται η ηλεκτρονική υπηρεσία </w:t>
      </w:r>
      <w:hyperlink r:id="rId1" w:tgtFrame="_blank" w:history="1">
        <w:r w:rsidRPr="007A0C46">
          <w:rPr>
            <w:rStyle w:val="-"/>
            <w:rFonts w:ascii="Cambria" w:hAnsi="Cambria" w:cs="Calibri"/>
            <w:sz w:val="22"/>
            <w:szCs w:val="22"/>
          </w:rPr>
          <w:t>Promitheus ESPDint </w:t>
        </w:r>
      </w:hyperlink>
      <w:r w:rsidRPr="007A0C46">
        <w:rPr>
          <w:rFonts w:ascii="Cambria" w:hAnsi="Cambria"/>
          <w:sz w:val="22"/>
          <w:szCs w:val="22"/>
        </w:rPr>
        <w:t>(</w:t>
      </w:r>
      <w:hyperlink r:id="rId2" w:tgtFrame="_blank" w:history="1">
        <w:r w:rsidRPr="007A0C46">
          <w:rPr>
            <w:rStyle w:val="-"/>
            <w:rFonts w:ascii="Cambria" w:hAnsi="Cambria" w:cs="Calibri"/>
            <w:sz w:val="22"/>
            <w:szCs w:val="22"/>
          </w:rPr>
          <w:t>https://espdint.eprocurement.gov.gr/</w:t>
        </w:r>
      </w:hyperlink>
      <w:r w:rsidRPr="007A0C46">
        <w:rPr>
          <w:rFonts w:ascii="Cambria" w:hAnsi="Cambria"/>
          <w:sz w:val="22"/>
          <w:szCs w:val="22"/>
        </w:rPr>
        <w:t xml:space="preserve">) που προσφέρει τη δυνατότητα ηλεκτρονικής σύνταξης και διαχείρισης του Ευρωπαϊκού Ενιαίου Εγγράφου Σύμβασης (ΕΕΕΣ). Μπορείτε να δείτε τη σχετική ανακοίνωση στη Διαδικτυακή Πύλη του ΕΣΗΔΗΣ </w:t>
      </w:r>
      <w:hyperlink r:id="rId3" w:history="1">
        <w:r w:rsidRPr="007A0C46">
          <w:rPr>
            <w:rStyle w:val="-"/>
            <w:rFonts w:ascii="Cambria" w:hAnsi="Cambria" w:cs="Calibri"/>
            <w:sz w:val="22"/>
            <w:szCs w:val="22"/>
          </w:rPr>
          <w:t>www.promitheus.gov.gr</w:t>
        </w:r>
      </w:hyperlink>
      <w:r w:rsidRPr="007A0C46">
        <w:rPr>
          <w:rFonts w:ascii="Cambria" w:hAnsi="Cambria"/>
          <w:sz w:val="22"/>
          <w:szCs w:val="22"/>
        </w:rPr>
        <w:t xml:space="preserve"> Πρβλ.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 με το οποίο επιλύθηκαν τα σχετικά ζητήματα ορολογίας που υπήρχαν στο αρχικό επίσημο ελληνικό  κείμενο του Εκτελεστικού Κανονισμού, Μπορείτε να δείτε το σχετικό Διορθωτικό στην ακόλουθη διαδρομή </w:t>
      </w:r>
      <w:hyperlink r:id="rId4" w:history="1">
        <w:r w:rsidRPr="007A0C46">
          <w:rPr>
            <w:rStyle w:val="-"/>
            <w:rFonts w:ascii="Cambria" w:hAnsi="Cambria" w:cs="Calibri"/>
            <w:sz w:val="22"/>
            <w:szCs w:val="22"/>
          </w:rPr>
          <w:t>https://eur-lex.europa.eu/legal-content/EL/TXT/HTML/?uri=CELEX:32016R0007R(01)&amp;from=EL</w:t>
        </w:r>
      </w:hyperlink>
    </w:p>
  </w:endnote>
  <w:endnote w:id="8">
    <w:p w:rsidR="00985BAD" w:rsidRPr="007A0C46" w:rsidRDefault="00985BAD" w:rsidP="00985BAD">
      <w:pPr>
        <w:pStyle w:val="afe"/>
        <w:ind w:left="284" w:hanging="284"/>
        <w:rPr>
          <w:rFonts w:ascii="Cambria" w:hAnsi="Cambria"/>
          <w:sz w:val="22"/>
          <w:szCs w:val="22"/>
        </w:rPr>
      </w:pPr>
      <w:r w:rsidRPr="007A0C46">
        <w:rPr>
          <w:rStyle w:val="af6"/>
          <w:rFonts w:ascii="Cambria" w:hAnsi="Cambria"/>
          <w:sz w:val="22"/>
          <w:szCs w:val="22"/>
        </w:rPr>
        <w:endnoteRef/>
      </w:r>
      <w:r w:rsidRPr="007A0C46">
        <w:rPr>
          <w:rFonts w:ascii="Cambria" w:hAnsi="Cambria"/>
          <w:sz w:val="22"/>
          <w:szCs w:val="22"/>
        </w:rPr>
        <w:tab/>
        <w:t>Η περίπτωση ι) συμπληρώνεται και περιλαμβάνεται στη Διακήρυξη, εφόσον η αναθέτουσα αρχή προβλέπει υποδείγματα εγγράφων προς υποβολή από τους οικονομικούς φορείς, π.χ εγγυητικών επιστολών.</w:t>
      </w:r>
    </w:p>
  </w:endnote>
  <w:endnote w:id="9">
    <w:p w:rsidR="00985BAD" w:rsidRPr="007A0C46" w:rsidRDefault="00985BAD" w:rsidP="00985BAD">
      <w:pPr>
        <w:pStyle w:val="afe"/>
        <w:ind w:left="284" w:hanging="284"/>
        <w:rPr>
          <w:rFonts w:ascii="Cambria" w:hAnsi="Cambria"/>
          <w:sz w:val="22"/>
          <w:szCs w:val="22"/>
        </w:rPr>
      </w:pPr>
      <w:r w:rsidRPr="007A0C46">
        <w:rPr>
          <w:rStyle w:val="af6"/>
          <w:rFonts w:ascii="Cambria" w:hAnsi="Cambria"/>
          <w:sz w:val="22"/>
          <w:szCs w:val="22"/>
        </w:rPr>
        <w:endnoteRef/>
      </w:r>
      <w:r w:rsidRPr="007A0C46">
        <w:rPr>
          <w:rFonts w:ascii="Cambria" w:hAnsi="Cambria"/>
          <w:sz w:val="22"/>
          <w:szCs w:val="22"/>
        </w:rPr>
        <w:tab/>
        <w:t>Συμπληρώνονται τυχόν άλλα έγγραφα σύμβασης ή τεύχη που η αναθέτουσα αρχή κρίνει αναγκαία με σκοπό να περιγράψει ή να προσδιορίσει στοιχεία της σύμβασης ή της διαδικασίας σύναψης.</w:t>
      </w:r>
    </w:p>
  </w:endnote>
  <w:endnote w:id="10">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libri"/>
          <w:sz w:val="22"/>
          <w:szCs w:val="22"/>
        </w:rPr>
        <w:t xml:space="preserve"> Πρβλ. άρθρο 67 του ν. 4412/2016.</w:t>
      </w:r>
    </w:p>
  </w:endnote>
  <w:endnote w:id="11">
    <w:p w:rsidR="00985BAD" w:rsidRPr="007A0C46" w:rsidRDefault="00985BAD" w:rsidP="00985BAD">
      <w:pPr>
        <w:ind w:left="284" w:hanging="284"/>
        <w:jc w:val="both"/>
        <w:rPr>
          <w:rFonts w:ascii="Cambria" w:hAnsi="Cambria" w:cs="Calibri"/>
          <w:sz w:val="22"/>
          <w:szCs w:val="22"/>
        </w:rPr>
      </w:pPr>
      <w:r w:rsidRPr="007A0C46">
        <w:rPr>
          <w:rStyle w:val="af6"/>
          <w:rFonts w:ascii="Cambria" w:hAnsi="Cambria"/>
          <w:sz w:val="22"/>
          <w:szCs w:val="22"/>
        </w:rPr>
        <w:endnoteRef/>
      </w:r>
      <w:r w:rsidRPr="007A0C46">
        <w:rPr>
          <w:rFonts w:ascii="Cambria" w:eastAsia="Calibri" w:hAnsi="Cambria" w:cs="Calibri"/>
          <w:bCs/>
          <w:sz w:val="22"/>
          <w:szCs w:val="22"/>
        </w:rPr>
        <w:t xml:space="preserve"> </w:t>
      </w:r>
      <w:r w:rsidRPr="007A0C46">
        <w:rPr>
          <w:rFonts w:ascii="Cambria" w:hAnsi="Cambria" w:cs="Calibri"/>
          <w:sz w:val="22"/>
          <w:szCs w:val="22"/>
        </w:rPr>
        <w:t>Όταν είναι αδύνατο να παρασχεθεί ελεύθερη, πλήρης, άμεση και δωρεάν ηλεκτρονική πρόσβαση σε ορισμένα έγγραφα της σύμβασης μπορεί να περιληφθεί στο παρόν άρθρο της διακήρυξης πρόβλεψη ότι τα σχετικά έγγραφα της σύμβασης θα διατεθούν με μέσα άλλα πλην των ηλεκτρονικών (όπως το ταχυδρομείο ή άλλο κατάλληλο μέσο ή συνδυασμός ταχυδρομικών ή άλλων καταλλήλων μέσων και ηλεκτρονικών μέσων) (τρίτο εδάφιο παρ. 1 άρθρου 67  ν. 4412/2016).  Στην περίπτωση αυτή  προτείνεται η ακόλουθη διατύπωση: «Τα ακόλουθα έγγραφα της σύμβασης ........................... διατίθενται από …………………………., οδός …………………, πληροφορίες …………………. τηλ.:……………..:….. Οι ενδιαφερόμενοι μπορούν ακόμα, να λάβουν γνώση των παρακάτω εγγράφων της σύμβασης ……, στα γραφεία της αναθέτουσας αρχής κατά τις εργάσιμες ημέρες και ώρες.»</w:t>
      </w:r>
    </w:p>
  </w:endnote>
  <w:endnote w:id="12">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eastAsia="Calibri" w:hAnsi="Cambria" w:cs="Calibri"/>
          <w:bCs/>
          <w:sz w:val="22"/>
          <w:szCs w:val="22"/>
        </w:rPr>
        <w:t xml:space="preserve">  </w:t>
      </w:r>
      <w:r w:rsidRPr="007A0C46">
        <w:rPr>
          <w:rFonts w:ascii="Cambria" w:hAnsi="Cambria" w:cs="Calibri"/>
          <w:sz w:val="22"/>
          <w:szCs w:val="22"/>
        </w:rPr>
        <w:t>Όταν δεν μπορεί να προσφερθεί ελεύθερη, πλήρης, άμεση και δωρεάν ηλεκτρονική πρόσβαση σε ορισμένα έγγραφα της σύμβασης, διότι η αναθέτουσα αρχή προτίθεται να εφαρμόσει την παρ. 2 του άρθρου 21 του ν. 4412/2016, αναφέρονται, στο παρόν άρθρο της διακήρυξης, τα μέτρα προστασίας του εμπιστευτικού χαρακτήρα των πληροφοριών, τα οποία απαιτούνται, και τον τρόπο με τον οποίο είναι δυνατή η πρόσβαση στα σχετικά έγγραφα.  Ενδεικτικά, λ.χ., η αναθέτουσα αρχή θα μπορούσε να αναφέρει ότι: “</w:t>
      </w:r>
      <w:r w:rsidRPr="007A0C46">
        <w:rPr>
          <w:rFonts w:ascii="Cambria" w:hAnsi="Cambria" w:cs="Calibri"/>
          <w:iCs/>
          <w:sz w:val="22"/>
          <w:szCs w:val="22"/>
        </w:rPr>
        <w:t>Ο οικονομικός φορέας αναλαμβάνει την υποχρέωση να τηρήσει εμπιστευτικά και να μη γνωστοποιήσει σε τρίτους (συμπεριλαμβανομένων των εκπροσώπων του ελληνικού και διεθνούς Τύπου), χωρίς την προηγούμενη έγγραφη συγκατάθεση της Αναθέτουσας Αρχής, τα ανωτέρω έγγραφα ή πληροφορίες που προκύπτουν από αυτά. Οι οικονομικοί φορείς διασφαλίζουν την τήρηση των απαιτήσεων αυτών από το προσωπικό τους, τους υπεργολάβους τους και κάθε άλλο τρίτο πρόσωπο που χρησιμοποιούν κατά την ανάθεση ή εκτέλεση της σύμβασης. Για τον σκοπό αυτό, κατά την παραλαβή των εγγράφων της σύμβασης, υποβάλλει υπεύθυνη δήλωση του ν. 1599/1986 με την οποία δηλώνει τα ανωτέρω</w:t>
      </w:r>
      <w:r w:rsidRPr="007A0C46">
        <w:rPr>
          <w:rFonts w:ascii="Cambria" w:hAnsi="Cambria" w:cs="Calibri"/>
          <w:sz w:val="22"/>
          <w:szCs w:val="22"/>
        </w:rPr>
        <w:t>”.</w:t>
      </w:r>
    </w:p>
  </w:endnote>
  <w:endnote w:id="13">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libri"/>
          <w:sz w:val="22"/>
          <w:szCs w:val="22"/>
        </w:rPr>
        <w:tab/>
        <w:t xml:space="preserve"> Συμπληρώνεται από την Αναθέτουσα Αρχή με σαφήνεια συγκεκριμένη ημερομηνία (εγκαίρως, ήτοι ως την... ), προς αποφυγή οιασδήποτε σύγχυσης και αμφιβολίας.</w:t>
      </w:r>
    </w:p>
  </w:endnote>
  <w:endnote w:id="14">
    <w:p w:rsidR="00985BAD" w:rsidRPr="007C59CC" w:rsidRDefault="00985BAD" w:rsidP="00985BAD">
      <w:pPr>
        <w:ind w:left="284" w:hanging="284"/>
        <w:jc w:val="both"/>
        <w:rPr>
          <w:rFonts w:ascii="Cambria" w:hAnsi="Cambria" w:cs="Calibri"/>
          <w:sz w:val="22"/>
          <w:szCs w:val="22"/>
        </w:rPr>
      </w:pPr>
      <w:r w:rsidRPr="007C59CC">
        <w:rPr>
          <w:rStyle w:val="af6"/>
          <w:rFonts w:ascii="Cambria" w:hAnsi="Cambria"/>
          <w:sz w:val="22"/>
          <w:szCs w:val="22"/>
        </w:rPr>
        <w:endnoteRef/>
      </w:r>
      <w:r w:rsidRPr="007C59CC">
        <w:rPr>
          <w:rFonts w:ascii="Cambria" w:hAnsi="Cambria" w:cs="Calibri"/>
          <w:sz w:val="22"/>
          <w:szCs w:val="22"/>
        </w:rPr>
        <w:t xml:space="preserve">  Συμπληρώνεται η τέταρτη ημέρα πριν από τη λήξη της προθεσμίας του</w:t>
      </w:r>
      <w:r>
        <w:rPr>
          <w:rFonts w:ascii="Cambria" w:hAnsi="Cambria" w:cs="Calibri"/>
          <w:sz w:val="22"/>
          <w:szCs w:val="22"/>
        </w:rPr>
        <w:t xml:space="preserve"> άρθρου 18</w:t>
      </w:r>
      <w:r w:rsidRPr="007C59CC">
        <w:rPr>
          <w:rFonts w:ascii="Cambria" w:hAnsi="Cambria" w:cs="Calibri"/>
          <w:sz w:val="22"/>
          <w:szCs w:val="22"/>
        </w:rPr>
        <w:t xml:space="preserve"> της παρούσας.</w:t>
      </w:r>
      <w:r>
        <w:rPr>
          <w:rFonts w:ascii="Cambria" w:hAnsi="Cambria" w:cs="Calibri"/>
          <w:sz w:val="22"/>
          <w:szCs w:val="22"/>
        </w:rPr>
        <w:t xml:space="preserve"> </w:t>
      </w:r>
    </w:p>
  </w:endnote>
  <w:endnote w:id="15">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έγγραφο ΕΑΑΔΗΣΥ με α.π. </w:t>
      </w:r>
      <w:hyperlink r:id="rId5" w:tgtFrame="_blank" w:history="1">
        <w:r w:rsidRPr="007A0C46">
          <w:rPr>
            <w:rStyle w:val="-"/>
            <w:rFonts w:ascii="Cambria" w:hAnsi="Cambria"/>
            <w:sz w:val="22"/>
            <w:szCs w:val="22"/>
          </w:rPr>
          <w:t>4121/30-07-2020</w:t>
        </w:r>
      </w:hyperlink>
      <w:r w:rsidRPr="007A0C46">
        <w:rPr>
          <w:rFonts w:ascii="Cambria" w:hAnsi="Cambria"/>
          <w:sz w:val="22"/>
          <w:szCs w:val="22"/>
        </w:rPr>
        <w:t xml:space="preserve"> « Διευκρινίσεις ως προς την τήρηση των διατυπώσεων δημοσιότητας στη διαγωνιστική διαδικασία σε περίπτωση τροποποίησης όρων της διακήρυξης» (ΑΔΑ: ΩΡΗ9ΟΞΤΒ-2ΧΖ)</w:t>
      </w:r>
    </w:p>
  </w:endnote>
  <w:endnote w:id="16">
    <w:p w:rsidR="00985BAD" w:rsidRPr="007A0C46" w:rsidRDefault="00985BAD" w:rsidP="00985BAD">
      <w:pPr>
        <w:pStyle w:val="afe"/>
        <w:ind w:left="227" w:hanging="227"/>
        <w:rPr>
          <w:rFonts w:ascii="Cambria" w:hAnsi="Cambria"/>
          <w:sz w:val="22"/>
          <w:szCs w:val="22"/>
        </w:rPr>
      </w:pPr>
      <w:r w:rsidRPr="007A0C46">
        <w:rPr>
          <w:rStyle w:val="WW-FootnoteReference2"/>
          <w:rFonts w:ascii="Cambria" w:hAnsi="Cambria"/>
          <w:sz w:val="22"/>
          <w:szCs w:val="22"/>
        </w:rPr>
        <w:endnoteRef/>
      </w:r>
      <w:r w:rsidRPr="007A0C46">
        <w:rPr>
          <w:rFonts w:ascii="Cambria" w:hAnsi="Cambria"/>
          <w:sz w:val="22"/>
          <w:szCs w:val="22"/>
        </w:rPr>
        <w:t xml:space="preserve"> Πρβλ.άρθρο 18 παρ. 2 του ν. 4412/2016.</w:t>
      </w:r>
    </w:p>
  </w:endnote>
  <w:endnote w:id="17">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12 παρ. 1.2 της </w:t>
      </w:r>
      <w:r w:rsidRPr="00B02723">
        <w:rPr>
          <w:rFonts w:ascii="Cambria" w:hAnsi="Cambria"/>
          <w:sz w:val="22"/>
          <w:szCs w:val="22"/>
        </w:rPr>
        <w:t>ΚΥΑ ΕΣΗΔΗΣ</w:t>
      </w:r>
      <w:r>
        <w:rPr>
          <w:rFonts w:ascii="Cambria" w:hAnsi="Cambria"/>
          <w:sz w:val="22"/>
          <w:szCs w:val="22"/>
        </w:rPr>
        <w:t xml:space="preserve"> Δημόσια Έργα.</w:t>
      </w:r>
    </w:p>
  </w:endnote>
  <w:endnote w:id="18">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Αν η διεύθυνση της υπηρεσίας που τηρεί το πρωτόκολλο της Αναθέτουσας Αρχής είναι διαφορετική από την αναφερόμενη στο άρθρο 1, αναγράφεται στο παρόν σημείο η σχετική διεύθυνση.</w:t>
      </w:r>
    </w:p>
  </w:endnote>
  <w:endnote w:id="19">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72 παρ. 1 του ν. 4412/2016.</w:t>
      </w:r>
    </w:p>
  </w:endnote>
  <w:endnote w:id="20">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Στην περίπτωση που χρησιμοποιείται ενιαίο ποσοστό έκπτωσης απαλείφεται η περίπτωση δ της παρ. 3.5. Πρβλ. άρθρο 95 παρ. 2 περ. α του ν. 4412/2016, σύμφωνα με το οποίο «</w:t>
      </w:r>
      <w:r w:rsidRPr="007A0C46">
        <w:rPr>
          <w:rFonts w:ascii="Cambria" w:hAnsi="Cambria"/>
          <w:i/>
          <w:sz w:val="22"/>
          <w:szCs w:val="22"/>
        </w:rPr>
        <w:t xml:space="preserve">αν κριτήριο ανάθεσης είναι η πλέον συμφέρουσα από οικονομική άποψη προσφορά μόνο βάσει τιμής, οι οικονομικοί φορείς προσφέρουν είτε συνολικό και ενιαίο ποσοστό έκπτωσης επί της προϋπολογιζόμενης δαπάνης για το συνολικό αντικείμενο του έργου που προκηρύσσεται με κατ’ αποκοπή τίμημα είτε επιμέρους ποσοστά έκπτωσης για κάθε ομάδα τιμών ομοειδών εργασιών του τιμολογίου και του προϋπολογισμού, εκφραζόμενα σε ακέραιες μονάδες επί τοις εκατό (%), ιδίως όταν είναι μεγάλο το πλήθος των τιμών μονάδας, με τις οποίες θα καταρτισθεί η σύμβαση». </w:t>
      </w:r>
    </w:p>
  </w:endnote>
  <w:endnote w:id="21">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libri"/>
          <w:sz w:val="22"/>
          <w:szCs w:val="22"/>
        </w:rPr>
        <w:tab/>
        <w:t>Σε περίπτωση εφαρμογής της διαδικασίας του άρθρου 95 παρ. 2 περ. β υποπ. Αα του ν. 4412/2016 “Ελεύθερη συμπλήρωση τιμολογίου”, οι αναθέτουσες αρχές περιλαμβάνουν στην εν λόγω περίπτωση  (στ) αναφορά για την υποβολή του σχετικού τιμολογίου.</w:t>
      </w:r>
    </w:p>
  </w:endnote>
  <w:endnote w:id="22">
    <w:p w:rsidR="00985BAD" w:rsidRPr="00B02723"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w:t>
      </w:r>
      <w:r>
        <w:rPr>
          <w:rFonts w:ascii="Cambria" w:hAnsi="Cambria"/>
          <w:sz w:val="22"/>
          <w:szCs w:val="22"/>
        </w:rPr>
        <w:t xml:space="preserve"> </w:t>
      </w:r>
      <w:r w:rsidRPr="007A0C46">
        <w:rPr>
          <w:rFonts w:ascii="Cambria" w:hAnsi="Cambria"/>
          <w:sz w:val="22"/>
          <w:szCs w:val="22"/>
        </w:rPr>
        <w:t>άρθρο 12 παρ. 1.2.1</w:t>
      </w:r>
      <w:r w:rsidRPr="00B02723">
        <w:rPr>
          <w:rFonts w:ascii="Cambria" w:hAnsi="Cambria"/>
          <w:sz w:val="22"/>
          <w:szCs w:val="22"/>
        </w:rPr>
        <w:t xml:space="preserve"> ΚΥΑ ΕΣΗΔΗΣ</w:t>
      </w:r>
      <w:r>
        <w:rPr>
          <w:rFonts w:ascii="Cambria" w:hAnsi="Cambria"/>
          <w:sz w:val="22"/>
          <w:szCs w:val="22"/>
        </w:rPr>
        <w:t xml:space="preserve"> Δημόσια Έργα.</w:t>
      </w:r>
      <w:r w:rsidRPr="007A0C46">
        <w:rPr>
          <w:rFonts w:ascii="Cambria" w:hAnsi="Cambria"/>
          <w:sz w:val="22"/>
          <w:szCs w:val="22"/>
        </w:rPr>
        <w:t xml:space="preserve"> </w:t>
      </w:r>
    </w:p>
  </w:endnote>
  <w:endnote w:id="23">
    <w:p w:rsidR="00985BAD" w:rsidRPr="00B02723" w:rsidRDefault="00985BAD" w:rsidP="00985BAD">
      <w:pPr>
        <w:pStyle w:val="afe"/>
        <w:ind w:left="227" w:hanging="227"/>
        <w:rPr>
          <w:rFonts w:ascii="Cambria" w:hAnsi="Cambria"/>
          <w:sz w:val="22"/>
          <w:szCs w:val="22"/>
        </w:rPr>
      </w:pPr>
      <w:r w:rsidRPr="00B02723">
        <w:rPr>
          <w:rStyle w:val="01"/>
          <w:rFonts w:ascii="Cambria" w:hAnsi="Cambria"/>
          <w:sz w:val="22"/>
          <w:szCs w:val="22"/>
        </w:rPr>
        <w:endnoteRef/>
      </w:r>
      <w:r w:rsidRPr="00B02723">
        <w:rPr>
          <w:rFonts w:ascii="Cambria" w:hAnsi="Cambria"/>
          <w:sz w:val="22"/>
          <w:szCs w:val="22"/>
        </w:rPr>
        <w:t xml:space="preserve"> Πρβλ.</w:t>
      </w:r>
      <w:r>
        <w:rPr>
          <w:rFonts w:ascii="Cambria" w:hAnsi="Cambria"/>
          <w:sz w:val="22"/>
          <w:szCs w:val="22"/>
        </w:rPr>
        <w:t xml:space="preserve"> </w:t>
      </w:r>
      <w:r w:rsidRPr="00B02723">
        <w:rPr>
          <w:rFonts w:ascii="Cambria" w:hAnsi="Cambria"/>
          <w:sz w:val="22"/>
          <w:szCs w:val="22"/>
        </w:rPr>
        <w:t xml:space="preserve">άρθρο 12 παρ. 1.2.2 ΚΥΑ ΕΣΗΔΗΣ Δημόσια Έργα. </w:t>
      </w:r>
    </w:p>
  </w:endnote>
  <w:endnote w:id="24">
    <w:p w:rsidR="00985BAD" w:rsidRPr="00B02723" w:rsidRDefault="00985BAD" w:rsidP="00985BAD">
      <w:pPr>
        <w:pStyle w:val="afe"/>
        <w:ind w:left="227" w:hanging="227"/>
        <w:rPr>
          <w:rFonts w:ascii="Cambria" w:hAnsi="Cambria"/>
          <w:sz w:val="22"/>
          <w:szCs w:val="22"/>
        </w:rPr>
      </w:pPr>
      <w:r w:rsidRPr="00B02723">
        <w:rPr>
          <w:rStyle w:val="01"/>
          <w:rFonts w:ascii="Cambria" w:hAnsi="Cambria"/>
          <w:sz w:val="22"/>
          <w:szCs w:val="22"/>
        </w:rPr>
        <w:endnoteRef/>
      </w:r>
      <w:r w:rsidRPr="00B02723">
        <w:rPr>
          <w:rFonts w:ascii="Cambria" w:hAnsi="Cambria"/>
          <w:sz w:val="22"/>
          <w:szCs w:val="22"/>
        </w:rPr>
        <w:t xml:space="preserve"> Πρβλ. άρθρο 12 παρ. 2 της ΚΥΑ ΕΣΗΔΗΣ</w:t>
      </w:r>
      <w:r>
        <w:rPr>
          <w:rFonts w:ascii="Cambria" w:hAnsi="Cambria"/>
          <w:sz w:val="22"/>
          <w:szCs w:val="22"/>
        </w:rPr>
        <w:t xml:space="preserve"> Δημόσια Έργα.</w:t>
      </w:r>
      <w:r w:rsidRPr="00B02723">
        <w:rPr>
          <w:rFonts w:ascii="Cambria" w:hAnsi="Cambria"/>
          <w:sz w:val="22"/>
          <w:szCs w:val="22"/>
        </w:rPr>
        <w:t xml:space="preserve"> </w:t>
      </w:r>
    </w:p>
  </w:endnote>
  <w:endnote w:id="25">
    <w:p w:rsidR="00985BAD" w:rsidRPr="00B02723" w:rsidRDefault="00985BAD" w:rsidP="00985BAD">
      <w:pPr>
        <w:pStyle w:val="afe"/>
        <w:ind w:left="227" w:hanging="227"/>
        <w:rPr>
          <w:rFonts w:ascii="Cambria" w:hAnsi="Cambria"/>
          <w:sz w:val="22"/>
          <w:szCs w:val="22"/>
        </w:rPr>
      </w:pPr>
      <w:r w:rsidRPr="00B02723">
        <w:rPr>
          <w:rStyle w:val="01"/>
          <w:rFonts w:ascii="Cambria" w:hAnsi="Cambria"/>
          <w:sz w:val="22"/>
          <w:szCs w:val="22"/>
        </w:rPr>
        <w:endnoteRef/>
      </w:r>
      <w:r w:rsidRPr="00B02723">
        <w:rPr>
          <w:rFonts w:ascii="Cambria" w:hAnsi="Cambria"/>
          <w:sz w:val="22"/>
          <w:szCs w:val="22"/>
        </w:rPr>
        <w:t xml:space="preserve"> Πρβλ .άρθρο 12 παρ.2.της ΚΥΑ ΕΣΗΔΗΣ</w:t>
      </w:r>
      <w:r>
        <w:rPr>
          <w:rFonts w:ascii="Cambria" w:hAnsi="Cambria"/>
          <w:sz w:val="22"/>
          <w:szCs w:val="22"/>
        </w:rPr>
        <w:t xml:space="preserve"> Δημόσια Έργα.</w:t>
      </w:r>
    </w:p>
  </w:endnote>
  <w:endnote w:id="26">
    <w:p w:rsidR="00985BAD" w:rsidRPr="00B02723" w:rsidRDefault="00985BAD" w:rsidP="00985BAD">
      <w:pPr>
        <w:ind w:left="284" w:hanging="284"/>
        <w:jc w:val="both"/>
        <w:rPr>
          <w:rFonts w:ascii="Cambria" w:hAnsi="Cambria"/>
          <w:sz w:val="22"/>
          <w:szCs w:val="22"/>
        </w:rPr>
      </w:pPr>
      <w:r w:rsidRPr="00B02723">
        <w:rPr>
          <w:rStyle w:val="01"/>
          <w:rFonts w:ascii="Cambria" w:hAnsi="Cambria"/>
          <w:sz w:val="22"/>
          <w:szCs w:val="22"/>
        </w:rPr>
        <w:endnoteRef/>
      </w:r>
      <w:r w:rsidRPr="00B02723">
        <w:rPr>
          <w:rFonts w:ascii="Cambria" w:hAnsi="Cambria"/>
          <w:sz w:val="22"/>
          <w:szCs w:val="22"/>
        </w:rPr>
        <w:t xml:space="preserve"> Επισημαίνεται ότι, ως προς τις προθεσμίες  για την ολοκλήρωση των ενεργειών της Επιτροπής Διενέργειας Διαγωνισμού ισχύουν τα οριζόμενα στο άρθρο 221Α του ν. 4412/2016. </w:t>
      </w:r>
    </w:p>
  </w:endnote>
  <w:endnote w:id="27">
    <w:p w:rsidR="00985BAD" w:rsidRPr="00B02723" w:rsidRDefault="00985BAD" w:rsidP="00985BAD">
      <w:pPr>
        <w:pStyle w:val="afe"/>
        <w:ind w:left="227" w:hanging="227"/>
        <w:rPr>
          <w:rFonts w:ascii="Cambria" w:hAnsi="Cambria"/>
          <w:sz w:val="22"/>
          <w:szCs w:val="22"/>
        </w:rPr>
      </w:pPr>
      <w:r w:rsidRPr="00B02723">
        <w:rPr>
          <w:rStyle w:val="01"/>
          <w:rFonts w:ascii="Cambria" w:hAnsi="Cambria"/>
          <w:sz w:val="22"/>
          <w:szCs w:val="22"/>
        </w:rPr>
        <w:endnoteRef/>
      </w:r>
      <w:r w:rsidRPr="00B02723">
        <w:rPr>
          <w:rFonts w:ascii="Cambria" w:hAnsi="Cambria"/>
          <w:sz w:val="22"/>
          <w:szCs w:val="22"/>
        </w:rPr>
        <w:t xml:space="preserve"> Πρβλ. άρθρο 13 παρ. 2 της ΚΥΑ ΕΣΗΔΗΣ</w:t>
      </w:r>
      <w:r>
        <w:rPr>
          <w:rFonts w:ascii="Cambria" w:hAnsi="Cambria"/>
          <w:sz w:val="22"/>
          <w:szCs w:val="22"/>
        </w:rPr>
        <w:t xml:space="preserve"> Δημόσια Έργα.</w:t>
      </w:r>
      <w:r w:rsidRPr="00B02723">
        <w:rPr>
          <w:rFonts w:ascii="Cambria" w:hAnsi="Cambria"/>
          <w:sz w:val="22"/>
          <w:szCs w:val="22"/>
        </w:rPr>
        <w:t xml:space="preserve"> </w:t>
      </w:r>
    </w:p>
  </w:endnote>
  <w:endnote w:id="28">
    <w:p w:rsidR="00985BAD" w:rsidRPr="007A0C46" w:rsidRDefault="00985BAD" w:rsidP="00985BAD">
      <w:pPr>
        <w:pStyle w:val="afe"/>
        <w:ind w:left="227" w:hanging="227"/>
        <w:rPr>
          <w:rFonts w:ascii="Cambria" w:hAnsi="Cambria"/>
          <w:sz w:val="22"/>
          <w:szCs w:val="22"/>
        </w:rPr>
      </w:pPr>
      <w:r w:rsidRPr="00B02723">
        <w:rPr>
          <w:rStyle w:val="01"/>
          <w:rFonts w:ascii="Cambria" w:hAnsi="Cambria"/>
          <w:sz w:val="22"/>
          <w:szCs w:val="22"/>
        </w:rPr>
        <w:endnoteRef/>
      </w:r>
      <w:r w:rsidRPr="00B02723">
        <w:rPr>
          <w:rFonts w:ascii="Cambria" w:hAnsi="Cambria"/>
          <w:sz w:val="22"/>
          <w:szCs w:val="22"/>
        </w:rPr>
        <w:t xml:space="preserve"> Πρβλ. άρθρο 72 παρ. 1 όγδοο εδάφιο ν. 4412/2016</w:t>
      </w:r>
    </w:p>
  </w:endnote>
  <w:endnote w:id="29">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221Α παρ. 1 περ. β του ν. 4412/2016.</w:t>
      </w:r>
    </w:p>
  </w:endnote>
  <w:endnote w:id="30">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72 παρ. 13 ν.4412/2016.</w:t>
      </w:r>
    </w:p>
  </w:endnote>
  <w:endnote w:id="31">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88 παρ. 5</w:t>
      </w:r>
      <w:r w:rsidRPr="007A0C46">
        <w:rPr>
          <w:rFonts w:ascii="Cambria" w:hAnsi="Cambria"/>
          <w:sz w:val="22"/>
          <w:szCs w:val="22"/>
          <w:vertAlign w:val="superscript"/>
        </w:rPr>
        <w:t xml:space="preserve"> </w:t>
      </w:r>
      <w:r w:rsidRPr="007A0C46">
        <w:rPr>
          <w:rFonts w:ascii="Cambria" w:hAnsi="Cambria"/>
          <w:sz w:val="22"/>
          <w:szCs w:val="22"/>
        </w:rPr>
        <w:t>περ. α του ν. 4412/2016</w:t>
      </w:r>
    </w:p>
  </w:endnote>
  <w:endnote w:id="32">
    <w:p w:rsidR="00985BAD" w:rsidRPr="007A0C46" w:rsidRDefault="00985BAD" w:rsidP="00985BAD">
      <w:pPr>
        <w:pStyle w:val="afe"/>
        <w:ind w:left="284" w:hanging="284"/>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Ως προς τη γνωμοδότηση της Επιτροπής Διαγωνισμού για την εξέταση των εξηγήσεων των ασυνήθιστα χαμηλών προσφορών πρβλ.ΣτΕ ΕΑ 184/2020 και ιδίως σκέψεις 15-21 </w:t>
      </w:r>
    </w:p>
  </w:endnote>
  <w:endnote w:id="33">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sz w:val="22"/>
          <w:szCs w:val="22"/>
        </w:rPr>
        <w:tab/>
      </w:r>
      <w:r w:rsidRPr="007A0C46">
        <w:rPr>
          <w:rFonts w:ascii="Cambria" w:hAnsi="Cambria" w:cs="Cambria"/>
          <w:sz w:val="22"/>
          <w:szCs w:val="22"/>
        </w:rPr>
        <w:t xml:space="preserve">Πρβλ. άρθρο 103 παρ. 1 εδ. α του ν. 4412/2016. </w:t>
      </w:r>
    </w:p>
  </w:endnote>
  <w:endnote w:id="34">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libri"/>
          <w:sz w:val="22"/>
          <w:szCs w:val="22"/>
        </w:rPr>
        <w:tab/>
        <w:t>Πρβλ. άρθρο 103 παρ. 1 του ν. 4412/2016.</w:t>
      </w:r>
    </w:p>
  </w:endnote>
  <w:endnote w:id="35">
    <w:p w:rsidR="00985BAD" w:rsidRPr="007A0C46" w:rsidRDefault="00985BAD" w:rsidP="00985BAD">
      <w:pPr>
        <w:pStyle w:val="afe"/>
        <w:ind w:left="284" w:hanging="284"/>
        <w:rPr>
          <w:rFonts w:ascii="Cambria" w:hAnsi="Cambria"/>
          <w:i/>
          <w:sz w:val="22"/>
          <w:szCs w:val="22"/>
        </w:rPr>
      </w:pPr>
      <w:r w:rsidRPr="007A0C46">
        <w:rPr>
          <w:rStyle w:val="01"/>
          <w:rFonts w:ascii="Cambria" w:hAnsi="Cambria"/>
          <w:sz w:val="22"/>
          <w:szCs w:val="22"/>
        </w:rPr>
        <w:endnoteRef/>
      </w:r>
      <w:r w:rsidRPr="007A0C46">
        <w:rPr>
          <w:rFonts w:ascii="Cambria" w:hAnsi="Cambria"/>
          <w:sz w:val="22"/>
          <w:szCs w:val="22"/>
        </w:rPr>
        <w:t xml:space="preserve">  Βλ.σχετικά με την  ηλεκτρονική υπεύθυνη δήλωση το  άρθρο εικοστό έβδομο της από 20.3.2020 Π.Ν.Π., (Α 68) - που κυρώθηκε με το άρθρο 1 του ν. 4683/2020 (Α΄83)-κατά τις παραγράφους 1 και 2  του οποίου:" </w:t>
      </w:r>
      <w:r w:rsidRPr="007A0C46">
        <w:rPr>
          <w:rFonts w:ascii="Cambria" w:hAnsi="Cambria"/>
          <w:i/>
          <w:sz w:val="22"/>
          <w:szCs w:val="22"/>
        </w:rPr>
        <w:t>Η υπεύθυνη δήλωση του άρθρου 8 του ν. 1599/1986 (Α` 75) μπορεί να συντάσσεται στην Ενιαία Ψηφιακή Πύλη της Δημόσιας Διοίκησης του άρθρου 52 του ν. 4635/2019, μέσω της ηλεκτρονικής εφαρμογής «e-Dilosi». Η ηλεκτρονική υπεύθυνη δήλωση υποβάλλεται και γίνεται αποδεκτή σύμφωνα με τα οριζόμενα στο εικοστό τέταρτο άρθρο της παρούσας.  2. Η αυθεντικοποίηση που πραγματοποιείται για τη χρήση της ηλεκτρονικής εφαρμογής της παρ. 1 του παρόντος έχει την ίδια ισχύ με τη βεβαίωση γνήσιου υπογραφής του άρθρου 11 του ν. 2690/1999 (Α` 45). Η ημερομηνία που αναγράφεται στην προηγμένη ή εγκεκριμένη ηλεκτρονική σφραγίδα του Υπουργείου Ψηφιακής Διακυβέρνησης αντιστοιχεί στην ημερομηνία έκδοσης της ηλεκτρονικής υπεύθυνης δήλωσης. Εφόσον τηρούνται οι όροι του προηγούμενου εδαφίου, η ηλεκτρονική υπεύθυνη δήλωση, τόσο ως ηλεκτρονικό όσο και ως έντυπο έγγραφο, συνιστά έγγραφο βέβαιης χρονολογίας".</w:t>
      </w:r>
    </w:p>
  </w:endnote>
  <w:endnote w:id="36">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Για τους φορείς του Βιβλίου ΙΙ της παρ. 2 του άρθρου 259 του ν.4412/2016</w:t>
      </w:r>
    </w:p>
  </w:endnote>
  <w:endnote w:id="37">
    <w:p w:rsidR="00985BAD" w:rsidRPr="007A0C46" w:rsidRDefault="00985BAD" w:rsidP="00985BAD">
      <w:pPr>
        <w:pStyle w:val="afe"/>
        <w:ind w:left="142" w:hanging="142"/>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Ομοίως προβλέπεται και στην περίπτωση υποβολής προσφορών, σύμφωνα με το άρθρο 92 παρ. 8 του ν.4412/201</w:t>
      </w:r>
    </w:p>
  </w:endnote>
  <w:endnote w:id="38">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12 παρ. 1.2.1 της ΚΥΑ ΕΣΗΔΗΣ Δημόσια Έργα.</w:t>
      </w:r>
    </w:p>
  </w:endnote>
  <w:endnote w:id="39">
    <w:p w:rsidR="00985BAD" w:rsidRPr="007A0C46" w:rsidRDefault="00985BAD" w:rsidP="00985BAD">
      <w:pPr>
        <w:pStyle w:val="afe"/>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14 παρ. 1.2 της ΚΥΑ ΕΣΗΔΗΣ Δημόσια Έργα.</w:t>
      </w:r>
    </w:p>
  </w:endnote>
  <w:endnote w:id="40">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w:t>
      </w:r>
      <w:r w:rsidRPr="007A0C46">
        <w:rPr>
          <w:rFonts w:ascii="Cambria" w:hAnsi="Cambria" w:cs="Cambria"/>
          <w:sz w:val="22"/>
          <w:szCs w:val="22"/>
        </w:rPr>
        <w:t>Πρβλ. άρθρο 103 παρ. 2 του ν. 4412/2016.</w:t>
      </w:r>
    </w:p>
  </w:endnote>
  <w:endnote w:id="41">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103 παρ. 3 ν. 4412/2016. </w:t>
      </w:r>
    </w:p>
  </w:endnote>
  <w:endnote w:id="42">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eastAsia="Cambria" w:hAnsi="Cambria" w:cs="Calibri"/>
          <w:sz w:val="22"/>
          <w:szCs w:val="22"/>
        </w:rPr>
        <w:t xml:space="preserve"> </w:t>
      </w:r>
      <w:r w:rsidRPr="007A0C46">
        <w:rPr>
          <w:rFonts w:ascii="Cambria" w:hAnsi="Cambria" w:cs="Calibri"/>
          <w:sz w:val="22"/>
          <w:szCs w:val="22"/>
        </w:rPr>
        <w:t>Με την επιφύλαξη των παρ. 7 και 8 του άρθρου 78 του ν. 4412/2016 (λήψη επανορθωτικών μέσων).</w:t>
      </w:r>
    </w:p>
  </w:endnote>
  <w:endnote w:id="43">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104 παρ. 2 και 3 ν. 4412/2016. </w:t>
      </w:r>
    </w:p>
  </w:endnote>
  <w:endnote w:id="44">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103 παρ. 6 του ν. 4412/2016. </w:t>
      </w:r>
    </w:p>
  </w:endnote>
  <w:endnote w:id="45">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103 παρ. 6 ν. 4412/2016. </w:t>
      </w:r>
    </w:p>
  </w:endnote>
  <w:endnote w:id="46">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105 παρ. 1 ν. 4412/2016. </w:t>
      </w:r>
    </w:p>
  </w:endnote>
  <w:endnote w:id="47">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105 παρ. 2 του ν. 4412/2016.</w:t>
      </w:r>
    </w:p>
  </w:endnote>
  <w:endnote w:id="48">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105 παρ. 3 ν. 4412/2016. </w:t>
      </w:r>
    </w:p>
  </w:endnote>
  <w:endnote w:id="49">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Η φράση «</w:t>
      </w:r>
      <w:r w:rsidRPr="007A0C46">
        <w:rPr>
          <w:rFonts w:ascii="Cambria" w:hAnsi="Cambria"/>
          <w:i/>
          <w:sz w:val="22"/>
          <w:szCs w:val="22"/>
        </w:rPr>
        <w:t>έχει ολοκληρωθεί επιτυχώς ο προσυμβατικός έλεγχος από το Ελεγκτικό Συνέδριο, σύμφωνα με τα άρθρα 324 έως 327 του ν. 4700/2020 (Α` 127)»</w:t>
      </w:r>
      <w:r w:rsidRPr="007A0C46">
        <w:rPr>
          <w:rFonts w:ascii="Cambria" w:hAnsi="Cambria"/>
          <w:sz w:val="22"/>
          <w:szCs w:val="22"/>
        </w:rPr>
        <w:t xml:space="preserve"> προστίθεται στη διακήρυξη μόνο στις περιπτώσεις εκείνες, στις οποίες προβλέπεται υποχρέωση προσυμβατικού ελέγχου.</w:t>
      </w:r>
    </w:p>
  </w:endnote>
  <w:endnote w:id="50">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105 παρ. 4 ν. 4412/2016.</w:t>
      </w:r>
    </w:p>
  </w:endnote>
  <w:endnote w:id="51">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105 παρ. 5 ν. 4412/2016. </w:t>
      </w:r>
    </w:p>
  </w:endnote>
  <w:endnote w:id="52">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105 παρ. 5 του ν. 4412/2016. </w:t>
      </w:r>
    </w:p>
  </w:endnote>
  <w:endnote w:id="53">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105 παρ. 7 ν. 4412/2016. </w:t>
      </w:r>
    </w:p>
  </w:endnote>
  <w:endnote w:id="54">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105 παρ. 8 ν. 4412/2016. </w:t>
      </w:r>
    </w:p>
  </w:endnote>
  <w:endnote w:id="55">
    <w:p w:rsidR="00985BAD" w:rsidRPr="007A0C46" w:rsidRDefault="00985BAD" w:rsidP="00985BAD">
      <w:pPr>
        <w:pStyle w:val="afe"/>
        <w:spacing w:line="276" w:lineRule="auto"/>
        <w:ind w:left="227" w:hanging="227"/>
        <w:rPr>
          <w:rFonts w:ascii="Cambria" w:hAnsi="Cambria"/>
          <w:b/>
          <w:bCs/>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360 παρ. 1 του ν. 4412/2016 και 3 παρ. 1του π.δ. 39/2017.</w:t>
      </w:r>
      <w:r w:rsidRPr="007A0C46">
        <w:rPr>
          <w:rFonts w:ascii="Cambria" w:hAnsi="Cambria"/>
          <w:sz w:val="22"/>
          <w:szCs w:val="22"/>
          <w:vertAlign w:val="superscript"/>
        </w:rPr>
        <w:t xml:space="preserve"> </w:t>
      </w:r>
    </w:p>
  </w:endnote>
  <w:endnote w:id="56">
    <w:p w:rsidR="00985BAD" w:rsidRPr="007A0C46" w:rsidRDefault="00985BAD" w:rsidP="00985BAD">
      <w:pPr>
        <w:ind w:left="284" w:hanging="284"/>
        <w:rPr>
          <w:rFonts w:ascii="Cambria" w:hAnsi="Cambria"/>
          <w:sz w:val="22"/>
          <w:szCs w:val="22"/>
        </w:rPr>
      </w:pPr>
      <w:r w:rsidRPr="007A0C46">
        <w:rPr>
          <w:rStyle w:val="af6"/>
          <w:rFonts w:ascii="Cambria" w:hAnsi="Cambria"/>
          <w:sz w:val="22"/>
          <w:szCs w:val="22"/>
        </w:rPr>
        <w:endnoteRef/>
      </w:r>
      <w:r w:rsidRPr="007A0C46">
        <w:rPr>
          <w:rStyle w:val="af6"/>
          <w:rFonts w:ascii="Cambria" w:hAnsi="Cambria"/>
          <w:sz w:val="22"/>
          <w:szCs w:val="22"/>
        </w:rPr>
        <w:t xml:space="preserve">  </w:t>
      </w:r>
      <w:r w:rsidRPr="007A0C46">
        <w:rPr>
          <w:rFonts w:ascii="Cambria" w:hAnsi="Cambria"/>
          <w:sz w:val="22"/>
          <w:szCs w:val="22"/>
        </w:rPr>
        <w:t>Πρβλ. άρθρο 361 του ν. 4412/2016 και 4 του π.δ. 39/2017.</w:t>
      </w:r>
    </w:p>
  </w:endnote>
  <w:endnote w:id="57">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15 ΚΥΑ ΕΣΗΔΗΣ Δημόσια Έργα</w:t>
      </w:r>
    </w:p>
  </w:endnote>
  <w:endnote w:id="58">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363 του ν. 4412/2016.</w:t>
      </w:r>
    </w:p>
  </w:endnote>
  <w:endnote w:id="59">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364 παρ. 1 Ν. 4412/2016 και 6 του π.δ. 39/2017.</w:t>
      </w:r>
    </w:p>
  </w:endnote>
  <w:endnote w:id="60">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364 παρ. 2 του ν. 4412/2016.</w:t>
      </w:r>
    </w:p>
  </w:endnote>
  <w:endnote w:id="61">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παρ. 1 του άρθρου 365 του Ν. 4412/2016.</w:t>
      </w:r>
    </w:p>
  </w:endnote>
  <w:endnote w:id="62">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άρθρα 360 παρ. 2 του ν. 4412/2016 και 3 παρ. 2 του π.δ. 39/2017, πρβλ. άρθρο 367 παρ. 4 Ν. 4412/2016.</w:t>
      </w:r>
    </w:p>
  </w:endnote>
  <w:endnote w:id="63">
    <w:p w:rsidR="00985BAD" w:rsidRPr="00071B65" w:rsidRDefault="00985BAD" w:rsidP="00985BAD">
      <w:pPr>
        <w:pStyle w:val="afe"/>
        <w:ind w:left="227" w:hanging="227"/>
        <w:rPr>
          <w:rFonts w:ascii="Cambria" w:hAnsi="Cambria"/>
          <w:sz w:val="22"/>
          <w:szCs w:val="22"/>
        </w:rPr>
      </w:pPr>
      <w:r>
        <w:rPr>
          <w:rStyle w:val="af8"/>
        </w:rPr>
        <w:endnoteRef/>
      </w:r>
      <w:r w:rsidRPr="004134BB">
        <w:t xml:space="preserve"> </w:t>
      </w:r>
      <w:r w:rsidRPr="004134BB">
        <w:rPr>
          <w:rFonts w:ascii="Cambria" w:hAnsi="Cambria"/>
          <w:sz w:val="22"/>
          <w:szCs w:val="22"/>
        </w:rPr>
        <w:t>Πρβλ</w:t>
      </w:r>
      <w:r>
        <w:rPr>
          <w:rFonts w:ascii="Cambria" w:hAnsi="Cambria"/>
          <w:sz w:val="22"/>
          <w:szCs w:val="22"/>
        </w:rPr>
        <w:t>. άρθρο 372 παρ. 3 ν. 4412/2016</w:t>
      </w:r>
      <w:r w:rsidRPr="004134BB">
        <w:rPr>
          <w:rFonts w:ascii="Cambria" w:hAnsi="Cambria"/>
          <w:sz w:val="22"/>
          <w:szCs w:val="22"/>
        </w:rPr>
        <w:t xml:space="preserve"> </w:t>
      </w:r>
    </w:p>
  </w:endnote>
  <w:endnote w:id="64">
    <w:p w:rsidR="00985BAD" w:rsidRPr="00071B65" w:rsidRDefault="00985BAD" w:rsidP="00985BAD">
      <w:pPr>
        <w:pStyle w:val="afe"/>
        <w:ind w:left="227" w:hanging="227"/>
        <w:rPr>
          <w:rFonts w:ascii="Cambria" w:hAnsi="Cambria"/>
          <w:sz w:val="22"/>
          <w:szCs w:val="22"/>
        </w:rPr>
      </w:pPr>
      <w:r>
        <w:rPr>
          <w:rStyle w:val="af8"/>
        </w:rPr>
        <w:endnoteRef/>
      </w:r>
      <w:r w:rsidRPr="00071B65">
        <w:t xml:space="preserve"> </w:t>
      </w:r>
      <w:r>
        <w:t xml:space="preserve"> </w:t>
      </w:r>
      <w:r w:rsidRPr="00071B65">
        <w:rPr>
          <w:rFonts w:ascii="Cambria" w:hAnsi="Cambria"/>
          <w:sz w:val="22"/>
          <w:szCs w:val="22"/>
          <w:lang w:bidi="en-US"/>
        </w:rPr>
        <w:t xml:space="preserve">Πρβλ. άρθρο 372 παρ. 1 και 2 Ν. 4412/2016. </w:t>
      </w:r>
    </w:p>
  </w:endnote>
  <w:endnote w:id="65">
    <w:p w:rsidR="00985BAD" w:rsidRPr="00071B65" w:rsidRDefault="00985BAD" w:rsidP="00985BAD">
      <w:pPr>
        <w:pStyle w:val="afd"/>
        <w:rPr>
          <w:rFonts w:ascii="Cambria" w:hAnsi="Cambria" w:cs="Tahoma"/>
          <w:sz w:val="22"/>
          <w:szCs w:val="22"/>
        </w:rPr>
      </w:pPr>
      <w:r>
        <w:rPr>
          <w:rStyle w:val="af8"/>
        </w:rPr>
        <w:endnoteRef/>
      </w:r>
      <w:r w:rsidRPr="00071B65">
        <w:t xml:space="preserve"> </w:t>
      </w:r>
      <w:r>
        <w:t xml:space="preserve">  </w:t>
      </w:r>
      <w:r w:rsidRPr="00071B65">
        <w:rPr>
          <w:rFonts w:ascii="Cambria" w:hAnsi="Cambria" w:cs="Tahoma"/>
          <w:sz w:val="22"/>
          <w:szCs w:val="22"/>
        </w:rPr>
        <w:t>Πρβ</w:t>
      </w:r>
      <w:r>
        <w:rPr>
          <w:rFonts w:ascii="Cambria" w:hAnsi="Cambria"/>
          <w:sz w:val="22"/>
          <w:szCs w:val="22"/>
        </w:rPr>
        <w:t>λ.</w:t>
      </w:r>
      <w:r w:rsidRPr="00071B65">
        <w:rPr>
          <w:rFonts w:ascii="Cambria" w:hAnsi="Cambria" w:cs="Tahoma"/>
          <w:sz w:val="22"/>
          <w:szCs w:val="22"/>
        </w:rPr>
        <w:t xml:space="preserve"> άρθρο 372 παρ. 4 του ν. 4412/2016.</w:t>
      </w:r>
    </w:p>
  </w:endnote>
  <w:endnote w:id="66">
    <w:p w:rsidR="00985BAD" w:rsidRPr="009A3FF7" w:rsidRDefault="00985BAD" w:rsidP="00985BAD">
      <w:pPr>
        <w:pStyle w:val="afe"/>
        <w:ind w:left="227" w:hanging="227"/>
        <w:rPr>
          <w:rFonts w:ascii="Cambria" w:hAnsi="Cambria"/>
          <w:sz w:val="22"/>
          <w:szCs w:val="22"/>
        </w:rPr>
      </w:pPr>
      <w:r>
        <w:rPr>
          <w:rStyle w:val="af8"/>
        </w:rPr>
        <w:endnoteRef/>
      </w:r>
      <w:r w:rsidRPr="009A3FF7">
        <w:t xml:space="preserve"> </w:t>
      </w:r>
      <w:r>
        <w:t xml:space="preserve">  </w:t>
      </w:r>
      <w:r w:rsidRPr="009A3FF7">
        <w:rPr>
          <w:rFonts w:ascii="Cambria" w:hAnsi="Cambria" w:cs="Tahoma"/>
          <w:sz w:val="22"/>
          <w:szCs w:val="22"/>
          <w:lang w:bidi="en-US"/>
        </w:rPr>
        <w:t>Πρβ</w:t>
      </w:r>
      <w:r w:rsidRPr="009A3FF7">
        <w:rPr>
          <w:rFonts w:ascii="Cambria" w:hAnsi="Cambria"/>
          <w:sz w:val="22"/>
          <w:szCs w:val="22"/>
        </w:rPr>
        <w:t>λ</w:t>
      </w:r>
      <w:r w:rsidRPr="009A3FF7">
        <w:rPr>
          <w:rFonts w:ascii="Cambria" w:hAnsi="Cambria" w:cs="Tahoma"/>
          <w:sz w:val="22"/>
          <w:szCs w:val="22"/>
          <w:lang w:bidi="en-US"/>
        </w:rPr>
        <w:t xml:space="preserve"> άρθ</w:t>
      </w:r>
      <w:r w:rsidRPr="009A3FF7">
        <w:rPr>
          <w:rFonts w:ascii="Cambria" w:hAnsi="Cambria"/>
          <w:sz w:val="22"/>
          <w:szCs w:val="22"/>
        </w:rPr>
        <w:t>ρο 372 παρ. 6 του ν. 4412/2016.</w:t>
      </w:r>
    </w:p>
  </w:endnote>
  <w:endnote w:id="67">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53 παρ. 3 ν. 4412/2016.</w:t>
      </w:r>
    </w:p>
  </w:endnote>
  <w:endnote w:id="68">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Style w:val="af6"/>
          <w:rFonts w:ascii="Cambria" w:hAnsi="Cambria"/>
          <w:sz w:val="22"/>
          <w:szCs w:val="22"/>
        </w:rPr>
        <w:tab/>
      </w:r>
      <w:r w:rsidRPr="007A0C46">
        <w:rPr>
          <w:rFonts w:ascii="Cambria" w:hAnsi="Cambria" w:cs="Cambria"/>
          <w:sz w:val="22"/>
          <w:szCs w:val="22"/>
        </w:rPr>
        <w:t>Πρβλ. άρθρο 80 παρ. 10 ν. 4412/2016.</w:t>
      </w:r>
    </w:p>
  </w:endnote>
  <w:endnote w:id="69">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92 παρ. 4 του ν. 4412/2016.</w:t>
      </w:r>
    </w:p>
  </w:endnote>
  <w:endnote w:id="70">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libri"/>
          <w:sz w:val="22"/>
          <w:szCs w:val="22"/>
        </w:rPr>
        <w:tab/>
        <w:t xml:space="preserve"> Τίθεται μ</w:t>
      </w:r>
      <w:r w:rsidRPr="007A0C46">
        <w:rPr>
          <w:rFonts w:ascii="Cambria" w:hAnsi="Cambria" w:cs="Calibri"/>
          <w:sz w:val="22"/>
          <w:szCs w:val="22"/>
          <w:lang w:eastAsia="ar-SA"/>
        </w:rPr>
        <w:t>όνο εφόσον πρόκειται για συγχρηματοδοτούμενο έργο από πόρους της Ευρωπαϊκής Ένωσης.</w:t>
      </w:r>
    </w:p>
  </w:endnote>
  <w:endnote w:id="71">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libri"/>
          <w:sz w:val="22"/>
          <w:szCs w:val="22"/>
        </w:rPr>
        <w:tab/>
        <w:t>Από 1-1-2017 τέθηκε σε ισχύ το π.δ 80/2016 ( Α' 145 ), το οποίο με το άρθρο 13 κατάργησε το π.δ 113/2010.</w:t>
      </w:r>
    </w:p>
  </w:endnote>
  <w:endnote w:id="72">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libri"/>
          <w:sz w:val="22"/>
          <w:szCs w:val="22"/>
        </w:rPr>
        <w:tab/>
        <w:t>Νόμοι, ΠΔ και υπουργικές αποφάσεις που εκδίδονται μετά την έναρξη της διαδικασίας σύναψης της σύμβασης σύμφωνα με το άρθρο 61 του ν. 4412/2016, δεν αποτελούν μέρος του εφαρμοστέου θεσμικού πλαισίου της διακήρυξης.</w:t>
      </w:r>
    </w:p>
  </w:endnote>
  <w:endnote w:id="73">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eastAsia="Cambria" w:hAnsi="Cambria" w:cs="Calibri"/>
          <w:bCs/>
          <w:sz w:val="22"/>
          <w:szCs w:val="22"/>
        </w:rPr>
        <w:t xml:space="preserve"> </w:t>
      </w:r>
      <w:r w:rsidRPr="007A0C46">
        <w:rPr>
          <w:rFonts w:ascii="Cambria" w:hAnsi="Cambria" w:cs="Calibri"/>
          <w:sz w:val="22"/>
          <w:szCs w:val="22"/>
        </w:rPr>
        <w:t>Όταν πρόκειται για συγχρηματοδοτούμενο από την Ε.Ε. έργο, τούτο να αναγράφεται στη                                                                                                                                                                                                                                                                   Διακήρυξη και ειδικότερα να αναγράφεται ο τίτλος της Πράξης και του Επιχειρησιακού Προγράμματος στο πλαίσιο του οποίου είναι ενταγμένο το δημοπρατούμενο έργο, καθώς και τα ποσοστά συγχρηματοδότησης της δαπάνης του έργου από εθνικούς και ενωσιακούς πόρους (με αναφορά στο διαρθρωτικό ταμείο). Επίσης, η σχετική συμπλήρωση ακολουθεί τη διακριτή ορολογία Συλλογικές Αποφάσεις (ΣΑ) έργων, ενάριθμος έργου ή ΚΑΕ, ανάλογα την πηγή χρηματοδότησης (ΠΔΕ ή Τακτικός προϋπολογισμός). Για το ζήτημα της  ανάληψης δαπανών δημοσίων επενδύσεων,  βλ. και άρθρο 5 του π.δ 80/2016.</w:t>
      </w:r>
      <w:r w:rsidRPr="007A0C46">
        <w:rPr>
          <w:rFonts w:ascii="Cambria" w:eastAsia="SimSun" w:hAnsi="Cambria" w:cs="Calibri"/>
          <w:sz w:val="22"/>
          <w:szCs w:val="22"/>
          <w:lang w:bidi="hi-IN"/>
        </w:rPr>
        <w:t xml:space="preserve"> </w:t>
      </w:r>
      <w:r w:rsidRPr="007A0C46">
        <w:rPr>
          <w:rFonts w:ascii="Cambria" w:hAnsi="Cambria" w:cs="Calibri"/>
          <w:sz w:val="22"/>
          <w:szCs w:val="22"/>
        </w:rPr>
        <w:t>Πρβλ. άρθρο 53 παρ.2 περ. ζ ν. 4412/2016.</w:t>
      </w:r>
    </w:p>
  </w:endnote>
  <w:endnote w:id="74">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libri"/>
          <w:sz w:val="22"/>
          <w:szCs w:val="22"/>
        </w:rPr>
        <w:tab/>
        <w:t>Οι κρατήσεις προσαρμόζονται ανάλογα με τον φορέα εκτέλεσης του έργου.</w:t>
      </w:r>
    </w:p>
  </w:endnote>
  <w:endnote w:id="75">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w:t>
      </w:r>
      <w:r w:rsidRPr="007A0C46">
        <w:rPr>
          <w:rFonts w:ascii="Cambria" w:hAnsi="Cambria"/>
          <w:sz w:val="22"/>
          <w:szCs w:val="22"/>
        </w:rPr>
        <w:tab/>
        <w:t>Πρβλ. άρθρο 4 παρ. 3 έβδομο εδάφιο του ν. 4013/2011, όπως αντικαταστάθηκε από το άρθρο 44 του ν. 4605/2019.</w:t>
      </w:r>
    </w:p>
  </w:endnote>
  <w:endnote w:id="76">
    <w:p w:rsidR="00985BAD" w:rsidRPr="007A0C46" w:rsidRDefault="00985BAD" w:rsidP="00985BAD">
      <w:pPr>
        <w:pStyle w:val="afe"/>
        <w:suppressLineNumbers w:val="0"/>
        <w:ind w:left="284" w:hanging="284"/>
        <w:textAlignment w:val="baseline"/>
        <w:rPr>
          <w:rFonts w:ascii="Cambria" w:hAnsi="Cambria"/>
          <w:sz w:val="22"/>
          <w:szCs w:val="22"/>
        </w:rPr>
      </w:pPr>
      <w:r w:rsidRPr="007A0C46">
        <w:rPr>
          <w:rStyle w:val="af6"/>
          <w:rFonts w:ascii="Cambria" w:hAnsi="Cambria"/>
          <w:sz w:val="22"/>
          <w:szCs w:val="22"/>
        </w:rPr>
        <w:endnoteRef/>
      </w:r>
      <w:r w:rsidRPr="007A0C46">
        <w:rPr>
          <w:rFonts w:ascii="Cambria" w:hAnsi="Cambria"/>
          <w:sz w:val="22"/>
          <w:szCs w:val="22"/>
        </w:rPr>
        <w:tab/>
        <w:t xml:space="preserve"> </w:t>
      </w:r>
      <w:r w:rsidRPr="007A0C46">
        <w:rPr>
          <w:rFonts w:ascii="Cambria" w:hAnsi="Cambria" w:cs="Cambria"/>
          <w:sz w:val="22"/>
          <w:szCs w:val="22"/>
        </w:rPr>
        <w:t xml:space="preserve">Ή/και η Επιτροπή Διαγωνισμού, κατά περίπτωση (πρβλ. άρθρο 13 παρ. 3 περ. γ’ &amp; ‘δ της </w:t>
      </w:r>
      <w:r w:rsidRPr="007A0C46">
        <w:rPr>
          <w:rFonts w:ascii="Cambria" w:hAnsi="Cambria" w:cs="Cambria"/>
          <w:iCs/>
          <w:sz w:val="22"/>
          <w:szCs w:val="22"/>
        </w:rPr>
        <w:t>ΚΥΑ ΕΣΗΔΗΣ-Δημόσια Έργα).</w:t>
      </w:r>
    </w:p>
  </w:endnote>
  <w:endnote w:id="77">
    <w:p w:rsidR="00985BAD" w:rsidRPr="007A0C46" w:rsidRDefault="00985BAD" w:rsidP="00985BAD">
      <w:pPr>
        <w:pStyle w:val="afe"/>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102 ν. 4412/2016, όπως αντικαταστάθηκε με  το άρθρο 42 του ν. 4782/2021. Πρβλ και  έκθεση συνεπειών ρυθμίσεων επί του ως άνω άρθρου 42 ν. 4781/2021 </w:t>
      </w:r>
    </w:p>
  </w:endnote>
  <w:endnote w:id="78">
    <w:p w:rsidR="00985BAD" w:rsidRPr="007A0C46" w:rsidRDefault="00985BAD" w:rsidP="00985BAD">
      <w:pPr>
        <w:pStyle w:val="afe"/>
        <w:suppressLineNumbers w:val="0"/>
        <w:ind w:left="284" w:hanging="284"/>
        <w:textAlignment w:val="baseline"/>
        <w:rPr>
          <w:rFonts w:ascii="Cambria" w:hAnsi="Cambria"/>
          <w:sz w:val="22"/>
          <w:szCs w:val="22"/>
        </w:rPr>
      </w:pPr>
      <w:r w:rsidRPr="007A0C46">
        <w:rPr>
          <w:rStyle w:val="af6"/>
          <w:rFonts w:ascii="Cambria" w:hAnsi="Cambria"/>
          <w:sz w:val="22"/>
          <w:szCs w:val="22"/>
        </w:rPr>
        <w:endnoteRef/>
      </w:r>
      <w:r w:rsidRPr="007A0C46">
        <w:rPr>
          <w:rFonts w:ascii="Cambria" w:hAnsi="Cambria" w:cs="Cambria"/>
          <w:sz w:val="22"/>
          <w:szCs w:val="22"/>
        </w:rPr>
        <w:tab/>
        <w:t xml:space="preserve"> Σε περίπτωση που περιλαμβάνονται τυχόν δικαιώματα προαίρεσης, διαμορφώνεται αναλόγως η εκτιμώμενη αξία της σύμβασης (προϋπολογισμός δημοπράτησης) και το παρόν άρθρο (πρβ. άρθρα 6 παρ. 1 και 132  παρ. 1 περ. α' του ν. 4412/2016).</w:t>
      </w:r>
    </w:p>
  </w:endnote>
  <w:endnote w:id="79">
    <w:p w:rsidR="00985BAD" w:rsidRPr="007A0C46" w:rsidRDefault="00985BAD" w:rsidP="00985BAD">
      <w:pPr>
        <w:pStyle w:val="afe"/>
        <w:ind w:left="284" w:hanging="284"/>
        <w:rPr>
          <w:rFonts w:ascii="Cambria" w:hAnsi="Cambria"/>
          <w:sz w:val="22"/>
          <w:szCs w:val="22"/>
        </w:rPr>
      </w:pPr>
      <w:r w:rsidRPr="007A0C46">
        <w:rPr>
          <w:rStyle w:val="af6"/>
          <w:rFonts w:ascii="Cambria" w:hAnsi="Cambria"/>
          <w:sz w:val="22"/>
          <w:szCs w:val="22"/>
        </w:rPr>
        <w:endnoteRef/>
      </w:r>
      <w:r w:rsidRPr="007A0C46">
        <w:rPr>
          <w:rFonts w:ascii="Cambria" w:hAnsi="Cambria"/>
          <w:sz w:val="22"/>
          <w:szCs w:val="22"/>
        </w:rPr>
        <w:tab/>
        <w:t xml:space="preserve">Το ποσό των απρόβλεπτων δαπανών επαναϋπολογίζεται κατά την υπογραφή της σύμβασης, ανάλογα με την προσφερθείσα έκπτωση, ώστε να διατηρείται η εν </w:t>
      </w:r>
      <w:r w:rsidRPr="00B02723">
        <w:rPr>
          <w:rFonts w:ascii="Cambria" w:hAnsi="Cambria"/>
          <w:sz w:val="22"/>
          <w:szCs w:val="22"/>
        </w:rPr>
        <w:t>λόγω ποσοστιαία αναλογία του 15% επί της δαπάνης εργασιών με ΓΕ&amp;ΟΕ, σύμφωνα με την παράγραφο 3 περ. β  του άρθρου 156 ν. 4412/2016.</w:t>
      </w:r>
      <w:r w:rsidRPr="007A0C46">
        <w:rPr>
          <w:rFonts w:ascii="Cambria" w:hAnsi="Cambria"/>
          <w:sz w:val="22"/>
          <w:szCs w:val="22"/>
        </w:rPr>
        <w:t xml:space="preserve"> </w:t>
      </w:r>
    </w:p>
  </w:endnote>
  <w:endnote w:id="80">
    <w:p w:rsidR="00985BAD" w:rsidRPr="007A0C46" w:rsidRDefault="00985BAD" w:rsidP="00985BAD">
      <w:pPr>
        <w:pStyle w:val="afe"/>
        <w:ind w:left="284" w:hanging="284"/>
        <w:rPr>
          <w:rFonts w:ascii="Cambria" w:hAnsi="Cambria"/>
          <w:sz w:val="22"/>
          <w:szCs w:val="22"/>
        </w:rPr>
      </w:pPr>
      <w:r w:rsidRPr="007A0C46">
        <w:rPr>
          <w:rStyle w:val="af6"/>
          <w:rFonts w:ascii="Cambria" w:hAnsi="Cambria"/>
          <w:sz w:val="22"/>
          <w:szCs w:val="22"/>
        </w:rPr>
        <w:endnoteRef/>
      </w:r>
      <w:r w:rsidRPr="007A0C46">
        <w:rPr>
          <w:rFonts w:ascii="Cambria" w:hAnsi="Cambria"/>
          <w:sz w:val="22"/>
          <w:szCs w:val="22"/>
        </w:rPr>
        <w:tab/>
        <w:t>Πρβλ. άρθρο 6 παρ. 7 του ν. 4412/2016.</w:t>
      </w:r>
    </w:p>
  </w:endnote>
  <w:endnote w:id="81">
    <w:p w:rsidR="00985BAD" w:rsidRPr="007A0C46" w:rsidRDefault="00985BAD" w:rsidP="00985BAD">
      <w:pPr>
        <w:pStyle w:val="afe"/>
        <w:ind w:left="284" w:hanging="284"/>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Η αναθέτουσα αρχή διαμορφώνει το παρόν σημείο της διακήρυξης, ανάλογα με το αν αποφασίσει να υποδιαιρέσει τη σύμβαση σε περισσότερα τμήματα/έργα ή όχι, ήτοι να τα αναθέσει ως ενιαίο σύνολο. Στην περίπτωση που επιλέξει να μην υποδιαιρέσει σε τμήματα, αναφέρει, στο παρόν σημείο της διακήρυξης, τους βασικούς λόγους της απόφασής της αυτής (πρβλ. άρθρο 59 του ν. 4412/2016).</w:t>
      </w:r>
    </w:p>
  </w:endnote>
  <w:endnote w:id="82">
    <w:p w:rsidR="00985BAD" w:rsidRPr="007A0C46" w:rsidRDefault="00985BAD" w:rsidP="00985BAD">
      <w:pPr>
        <w:pStyle w:val="afe"/>
        <w:ind w:left="284" w:hanging="284"/>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όπως συμπληρώθηκε με το άρθρο 43 παρ. 21 του ν. 4605/2019</w:t>
      </w:r>
    </w:p>
  </w:endnote>
  <w:endnote w:id="83">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libri"/>
          <w:sz w:val="22"/>
          <w:szCs w:val="22"/>
        </w:rPr>
        <w:tab/>
        <w:t>Μπορεί η έναρξη της προθεσμίας να ορίζεται διαφορετικά,  αν λόγου χάρη δεν προβλέπεται η άμεση έναρξη των εργασιών (Πρβλ. άρθρο 147 παρ.2 ν. 4412/2016).</w:t>
      </w:r>
    </w:p>
  </w:endnote>
  <w:endnote w:id="84">
    <w:p w:rsidR="00985BAD" w:rsidRPr="007A0C46" w:rsidRDefault="00985BAD" w:rsidP="00985BAD">
      <w:pPr>
        <w:pStyle w:val="afe"/>
        <w:tabs>
          <w:tab w:val="left" w:pos="1100"/>
          <w:tab w:val="left" w:pos="1588"/>
          <w:tab w:val="left" w:pos="2155"/>
          <w:tab w:val="left" w:pos="2722"/>
          <w:tab w:val="left" w:pos="3289"/>
        </w:tabs>
        <w:ind w:left="284" w:hanging="284"/>
        <w:rPr>
          <w:rFonts w:ascii="Cambria" w:hAnsi="Cambria"/>
          <w:sz w:val="22"/>
          <w:szCs w:val="22"/>
        </w:rPr>
      </w:pPr>
      <w:r w:rsidRPr="007A0C46">
        <w:rPr>
          <w:rStyle w:val="af6"/>
          <w:rFonts w:ascii="Cambria" w:hAnsi="Cambria"/>
          <w:sz w:val="22"/>
          <w:szCs w:val="22"/>
        </w:rPr>
        <w:endnoteRef/>
      </w:r>
      <w:r w:rsidRPr="007A0C46">
        <w:rPr>
          <w:rFonts w:ascii="Cambria" w:hAnsi="Cambria"/>
          <w:sz w:val="22"/>
          <w:szCs w:val="22"/>
        </w:rPr>
        <w:tab/>
        <w:t>Με την επιφύλαξη της επόμενης υποσημείωσης.</w:t>
      </w:r>
    </w:p>
  </w:endnote>
  <w:endnote w:id="85">
    <w:p w:rsidR="00985BAD" w:rsidRPr="007A0C46" w:rsidRDefault="00985BAD" w:rsidP="00985BAD">
      <w:pPr>
        <w:pStyle w:val="afe"/>
        <w:ind w:left="284" w:hanging="284"/>
        <w:rPr>
          <w:rFonts w:ascii="Cambria" w:hAnsi="Cambria"/>
          <w:sz w:val="22"/>
          <w:szCs w:val="22"/>
        </w:rPr>
      </w:pPr>
      <w:r w:rsidRPr="007A0C46">
        <w:rPr>
          <w:rStyle w:val="af6"/>
          <w:rFonts w:ascii="Cambria" w:hAnsi="Cambria"/>
          <w:sz w:val="22"/>
          <w:szCs w:val="22"/>
        </w:rPr>
        <w:endnoteRef/>
      </w:r>
      <w:r w:rsidRPr="007A0C46">
        <w:rPr>
          <w:rFonts w:ascii="Cambria" w:hAnsi="Cambria"/>
          <w:b/>
          <w:bCs/>
          <w:sz w:val="22"/>
          <w:szCs w:val="22"/>
        </w:rPr>
        <w:tab/>
        <w:t xml:space="preserve"> </w:t>
      </w:r>
      <w:r w:rsidRPr="007A0C46">
        <w:rPr>
          <w:rFonts w:ascii="Cambria" w:hAnsi="Cambria"/>
          <w:sz w:val="22"/>
          <w:szCs w:val="22"/>
        </w:rPr>
        <w:t>Οι αναθέτουσες αρχές μπορεί να επιτρέπουν την υποβολή εναλλακτικών προσφορών και στην περίπτωση αυτή προσαρμόζεται αντιστοίχως το 13.4. ( πρβλ άρθρο 57  του ν. 4412/2016 ).</w:t>
      </w:r>
    </w:p>
  </w:endnote>
  <w:endnote w:id="86">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libri"/>
          <w:sz w:val="22"/>
          <w:szCs w:val="22"/>
        </w:rPr>
        <w:tab/>
        <w:t xml:space="preserve"> Το ποσοστό της εγγύησης συμμετοχής δεν μπορεί να υπερβαίνει το 2% της εκτιμώμενης αξίας της σύμβασης, χωρίς το Φ.Π.Α., με στρογγυλοποίηση στο δεύτερο δεκαδικό ψηφίο, μη συνυπολογιζομένων των δικαιωμάτων προαίρεσης και παράτασης της σύμβασης (Πρβλ. άρθρο 72 παρ. 1του ν. 4412/2016),.</w:t>
      </w:r>
    </w:p>
  </w:endnote>
  <w:endnote w:id="87">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88 παρ. 1 ν. 4412/2016.</w:t>
      </w:r>
    </w:p>
  </w:endnote>
  <w:endnote w:id="88">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mbria"/>
          <w:sz w:val="22"/>
          <w:szCs w:val="22"/>
        </w:rPr>
        <w:tab/>
        <w:t>Πρβ. άρθρο 72 παρ. 3 του ν. 4412/2016</w:t>
      </w:r>
    </w:p>
  </w:endnote>
  <w:endnote w:id="89">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libri"/>
          <w:sz w:val="22"/>
          <w:szCs w:val="22"/>
        </w:rPr>
        <w:tab/>
        <w:t>Συμπληρώνεται ανάλογα με το εάν προβλέπεται ή όχι η χορήγηση προκαταβολής, η οποία μπορεί να ανέρχεται μέχρι του δεκαπέντε τοις εκατό (15%) της αξίας της σύμβασης, χωρίς αναθεώρηση και Φ.Π.Α. Σύμφωνα με την παράγραφο 10 εδ. α του άρθρου 25 του ν. 3614/2007 (όπως προστέθηκε με την παρ. 3 του άρθρου 242 του ν. 4072/2012), στις περιπτώσεις συγχρηματοδοτούμενων δημόσιων έργων στις διακηρύξεις υποχρεωτικά περιλαμβάνεται δυνατότητα χορήγησης προκαταβολής. Η υποχρέωση αυτή εξακολουθεί να ισχύει και για τα προγράμματα της περιόδου 2014-2020 δυνάμει της παρ. 15 του άρθρου 59 του ν. 4314/2014.</w:t>
      </w:r>
    </w:p>
  </w:endnote>
  <w:endnote w:id="90">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libri"/>
          <w:sz w:val="22"/>
          <w:szCs w:val="22"/>
        </w:rPr>
        <w:tab/>
        <w:t xml:space="preserve">Πρβλ. άρθρα 72 παρ.  7 &amp; 8 και 150 του ν. 4412/2016. Εφόσον προβλέπεται προκαταβολή, στο παρόν άρθρο της Διακήρυξης, συμπληρώνονται οι όροι για την εγγυητική επιστολή προκαταβολής. </w:t>
      </w:r>
    </w:p>
  </w:endnote>
  <w:endnote w:id="91">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άρθρα 72 παρ. 8 ν. και 150 του 4412/2016</w:t>
      </w:r>
      <w:r>
        <w:rPr>
          <w:rFonts w:ascii="Cambria" w:hAnsi="Cambria"/>
          <w:sz w:val="22"/>
          <w:szCs w:val="22"/>
        </w:rPr>
        <w:t>.</w:t>
      </w:r>
      <w:r w:rsidRPr="007A0C46">
        <w:rPr>
          <w:rFonts w:ascii="Cambria" w:hAnsi="Cambria"/>
          <w:sz w:val="22"/>
          <w:szCs w:val="22"/>
        </w:rPr>
        <w:t xml:space="preserve"> </w:t>
      </w:r>
    </w:p>
  </w:endnote>
  <w:endnote w:id="92">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72 παρ. 17 του ν. 4412/2016</w:t>
      </w:r>
      <w:r>
        <w:rPr>
          <w:rFonts w:ascii="Cambria" w:hAnsi="Cambria"/>
          <w:sz w:val="22"/>
          <w:szCs w:val="22"/>
        </w:rPr>
        <w:t>.</w:t>
      </w:r>
    </w:p>
  </w:endnote>
  <w:endnote w:id="93">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libri"/>
          <w:sz w:val="22"/>
          <w:szCs w:val="22"/>
        </w:rPr>
        <w:tab/>
        <w:t>Πρβλ. άρθρο 149 του ν. 4412/2016. Εάν η εκτιμώμενη αξία της σύμβασης έργου είναι μεγαλύτερη του ενός εκατομμυρίου (1.000.000) ευρώ ή τμήματός του, τίθεται η σχετική πρόβλεψη στο παρόν σημείο της διακήρυξης δημοπράτησης κάθε διαδικασίας ανάθεσης, εφόσον ο χρόνος παράδοσης του έργου ή του τμήματος είναι μικρότερος κατά δέκα τοις εκατό (10%) του προβλεπόμενου στη σύμβαση.  Το συνολικό ύψος της πρόσθετης καταβολής (πριμ) δεν μπορεί να υπερβαίνει το πέντε τοις εκατό (5%) της αξίας της συμβατικής δαπάνης του έργου, μη συμπεριλαμβανομένου του Φ.Π.Α. Για συμβάσεις με εκτιμώμενη αξία μικρότερη του ενός εκατομμυρίου (1.000.000) ευρώ η σχετική πρόβλεψη εναπόκειται στη διακριτική ευχέρεια της αναθέτουσας αρχής.</w:t>
      </w:r>
    </w:p>
  </w:endnote>
  <w:endnote w:id="94">
    <w:p w:rsidR="00985BAD" w:rsidRPr="007A0C46" w:rsidRDefault="00985BAD" w:rsidP="00985BAD">
      <w:pPr>
        <w:pStyle w:val="afe"/>
        <w:ind w:left="284" w:hanging="284"/>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w:t>
      </w:r>
      <w:r w:rsidRPr="007A0C46">
        <w:rPr>
          <w:rFonts w:ascii="Cambria" w:hAnsi="Cambria"/>
          <w:iCs/>
          <w:sz w:val="22"/>
          <w:szCs w:val="22"/>
        </w:rPr>
        <w:t>Με απόφαση του Υπουργού Υποδομών και Μεταφορών μπορεί να καθορίζεται όριο ποσοστού έκπτωσης, πάνω από το οποίο ο ανάδοχος είναι υποχρεωμένος να προσκομίζει, επιπλέον της εγγύησης καλής εκτέλεσης, πρόσθετη εγγύηση, κλιμακωτά αυξανόμενη βάσει του ποσοστού έκπτωσης. Πρβλ. άρθρο 72 παρ. 4 τελευταίο εδάφιο ν. 4412/2016.</w:t>
      </w:r>
    </w:p>
  </w:endnote>
  <w:endnote w:id="95">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w:t>
      </w:r>
      <w:r>
        <w:rPr>
          <w:rFonts w:ascii="Cambria" w:hAnsi="Cambria"/>
          <w:sz w:val="22"/>
          <w:szCs w:val="22"/>
        </w:rPr>
        <w:t xml:space="preserve"> </w:t>
      </w:r>
      <w:r w:rsidRPr="007A0C46">
        <w:rPr>
          <w:rFonts w:ascii="Cambria" w:hAnsi="Cambria"/>
          <w:sz w:val="22"/>
          <w:szCs w:val="22"/>
        </w:rPr>
        <w:t>Πρβλ. άρθρο 72 παρ. 17 του ν. 4412/2016</w:t>
      </w:r>
    </w:p>
  </w:endnote>
  <w:endnote w:id="96">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160 παρ. 9 περ. β του ν. 4412/2016</w:t>
      </w:r>
    </w:p>
  </w:endnote>
  <w:endnote w:id="97">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72 παρ. 14 περ. β του ν. 4412/2016</w:t>
      </w:r>
    </w:p>
  </w:endnote>
  <w:endnote w:id="98">
    <w:p w:rsidR="00985BAD" w:rsidRPr="00B02723"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eastAsia="Cambria" w:hAnsi="Cambria" w:cs="Calibri"/>
          <w:sz w:val="22"/>
          <w:szCs w:val="22"/>
        </w:rPr>
        <w:tab/>
        <w:t xml:space="preserve"> </w:t>
      </w:r>
      <w:r w:rsidRPr="007A0C46">
        <w:rPr>
          <w:rFonts w:ascii="Cambria" w:hAnsi="Cambria" w:cs="Calibri"/>
          <w:sz w:val="22"/>
          <w:szCs w:val="22"/>
        </w:rPr>
        <w:t xml:space="preserve">Οι αναθέτουσες αρχές μπορούν να ζητούν από τους προσφέροντες να παράσχουν «Εγγύηση καλής λειτουργίας» για την αποκατάσταση των ελαττωμάτων που ανακύπτουν ή των ζημιών που προκαλούνται από δυσλειτουργία των έργων κατά την περίοδο εγγύησης καλής λειτουργίας, εφόσον προβλέπεται στα έγγραφα της σύμβασης. Το ύψος της εγγύησης καλής λειτουργίας καθορίζεται στα έγγραφα της σύμβασης και δεν μπορεί να υπερβαίνει το πέντε τοις εκατό (5%) της εκτιμώμενης αξίας της σύμβασης. Η επιστροφή της ανωτέρω εγγύησης λαμβάνει χώρα μετά από την ολοκλήρωση </w:t>
      </w:r>
      <w:r w:rsidRPr="00B02723">
        <w:rPr>
          <w:rFonts w:ascii="Cambria" w:hAnsi="Cambria" w:cs="Calibri"/>
          <w:sz w:val="22"/>
          <w:szCs w:val="22"/>
        </w:rPr>
        <w:t>της περιόδου εγγύησης καλής λειτουργίας..  Οι εγγυητικές επιστολές καλής λειτουργίας περιλαμβάνουν κατ’ ελάχιστον τα αναφερόμενα στην παράγραφο 15.2 της παρούσας και επιπρόσθετα, τον αριθμό και τον τίτλο της σχετικής σύμβασης. Πρβλ. άρθρο 72 παρ. 10 του ν. 4412/2016.</w:t>
      </w:r>
    </w:p>
  </w:endnote>
  <w:endnote w:id="99">
    <w:p w:rsidR="00985BAD" w:rsidRPr="007A0C46" w:rsidRDefault="00985BAD" w:rsidP="00985BAD">
      <w:pPr>
        <w:pStyle w:val="afe"/>
        <w:ind w:left="227" w:hanging="227"/>
        <w:rPr>
          <w:rFonts w:ascii="Cambria" w:hAnsi="Cambria"/>
          <w:sz w:val="22"/>
          <w:szCs w:val="22"/>
        </w:rPr>
      </w:pPr>
      <w:r w:rsidRPr="00B02723">
        <w:rPr>
          <w:rStyle w:val="01"/>
          <w:rFonts w:ascii="Cambria" w:hAnsi="Cambria"/>
          <w:sz w:val="22"/>
          <w:szCs w:val="22"/>
        </w:rPr>
        <w:endnoteRef/>
      </w:r>
      <w:r w:rsidRPr="00B02723">
        <w:rPr>
          <w:rFonts w:ascii="Cambria" w:hAnsi="Cambria"/>
          <w:sz w:val="22"/>
          <w:szCs w:val="22"/>
        </w:rPr>
        <w:t xml:space="preserve"> Πρβλ. άρθρο 72 παρ. 14 περ. α  ν. 4412</w:t>
      </w:r>
      <w:r w:rsidRPr="007A0C46">
        <w:rPr>
          <w:rFonts w:ascii="Cambria" w:hAnsi="Cambria"/>
          <w:sz w:val="22"/>
          <w:szCs w:val="22"/>
        </w:rPr>
        <w:t>/2016</w:t>
      </w:r>
    </w:p>
  </w:endnote>
  <w:endnote w:id="100">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sz w:val="22"/>
          <w:szCs w:val="22"/>
        </w:rPr>
        <w:tab/>
        <w:t>Τα γραμμάτια σύστασης χρηματικής παρακαταθήκης του Ταμείου Παρακαταθηκών και Δανείων, για την παροχή εγγυήσεων συμμετοχής και καλής εκτέλεσης (εγγυοδοτική παρακαταθήκη) συστήνονται σύμφωνα με την ειδική νομοθεσία που  διέπει αυτό και ειδικότερα βάσει του άρθρου 4 του π.δ της 30 Δεκεμβρίου 1926/3 Ιανουαρίου 1927 (“Περί συστάσεως και αποδόσεως παρακαταθηκών και καταθέσεων παρά τω Ταμείω Παρακαταθηκών και Δανείων”). Πρβλ. Το με αρ. πρωτ. 2756/23-5-2017 έγγραφο της Ε.Α.Α.ΔΗ.ΣΥ. (ΑΔΑ: 7ΝΣΡΟΞΤΒ-975).</w:t>
      </w:r>
    </w:p>
  </w:endnote>
  <w:endnote w:id="101">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mbria"/>
          <w:sz w:val="22"/>
          <w:szCs w:val="22"/>
        </w:rPr>
        <w:tab/>
        <w:t>Πρβλ. άρθρο 72 παρ. 13, καθώς και τα ειδικότερα οριζόμενα στο άρθρο 4.1.ζ. της παρούσας, ως προς τις εγγυήσεις συμμετοχής.</w:t>
      </w:r>
    </w:p>
  </w:endnote>
  <w:endnote w:id="102">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libri"/>
          <w:sz w:val="22"/>
          <w:szCs w:val="22"/>
        </w:rPr>
        <w:tab/>
        <w:t xml:space="preserve"> Η ελάχιστη προθεσμία παραλαβής των προσφορών κ</w:t>
      </w:r>
      <w:r>
        <w:rPr>
          <w:rFonts w:ascii="Cambria" w:hAnsi="Cambria" w:cs="Calibri"/>
          <w:sz w:val="22"/>
          <w:szCs w:val="22"/>
        </w:rPr>
        <w:t xml:space="preserve">αθορίζεται σύμφωνα με το άρθρο </w:t>
      </w:r>
      <w:r w:rsidRPr="007A0C46">
        <w:rPr>
          <w:rFonts w:ascii="Cambria" w:hAnsi="Cambria" w:cs="Calibri"/>
          <w:sz w:val="22"/>
          <w:szCs w:val="22"/>
        </w:rPr>
        <w:t xml:space="preserve">121 </w:t>
      </w:r>
      <w:r>
        <w:rPr>
          <w:rFonts w:ascii="Cambria" w:hAnsi="Cambria" w:cs="Calibri"/>
          <w:sz w:val="22"/>
          <w:szCs w:val="22"/>
        </w:rPr>
        <w:t>του ν. 4412/2016</w:t>
      </w:r>
      <w:r w:rsidRPr="007A0C46">
        <w:rPr>
          <w:rFonts w:ascii="Cambria" w:hAnsi="Cambria" w:cs="Calibri"/>
          <w:sz w:val="22"/>
          <w:szCs w:val="22"/>
        </w:rPr>
        <w:t>.</w:t>
      </w:r>
    </w:p>
  </w:endnote>
  <w:endnote w:id="103">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sz w:val="22"/>
          <w:szCs w:val="22"/>
        </w:rPr>
        <w:tab/>
        <w:t>Ορίζεται ο χρόνος από την Αναθέτουσα Αρχή κατ΄ εκτίμηση των ιδιαιτεροτήτων της διαδικασίας. Για τον καθορισμό του χρόνου ισχύος της προσφοράς, πρβ. Άρθρο 97 παρ. 3 του ν. 4412/2016.</w:t>
      </w:r>
      <w:r w:rsidRPr="007A0C46">
        <w:rPr>
          <w:rFonts w:ascii="Cambria" w:hAnsi="Cambria" w:cs="Calibri"/>
          <w:sz w:val="22"/>
          <w:szCs w:val="22"/>
          <w:lang w:bidi="en-US"/>
        </w:rPr>
        <w:t xml:space="preserve"> σύμφωνα με τις διατάξεις του οποίου:</w:t>
      </w:r>
      <w:r w:rsidRPr="007A0C46">
        <w:rPr>
          <w:rFonts w:ascii="Cambria" w:hAnsi="Cambria" w:cs="Arial"/>
          <w:color w:val="606060"/>
          <w:sz w:val="22"/>
          <w:szCs w:val="22"/>
          <w:shd w:val="clear" w:color="auto" w:fill="FFFFFF"/>
          <w:lang w:bidi="en-US"/>
        </w:rPr>
        <w:t xml:space="preserve"> </w:t>
      </w:r>
      <w:r w:rsidRPr="007A0C46">
        <w:rPr>
          <w:rFonts w:ascii="Cambria" w:hAnsi="Cambria" w:cs="Arial"/>
          <w:i/>
          <w:color w:val="606060"/>
          <w:sz w:val="22"/>
          <w:szCs w:val="22"/>
          <w:shd w:val="clear" w:color="auto" w:fill="FFFFFF"/>
          <w:lang w:bidi="en-US"/>
        </w:rPr>
        <w:t>«</w:t>
      </w:r>
      <w:r w:rsidRPr="007A0C46">
        <w:rPr>
          <w:rFonts w:ascii="Cambria" w:hAnsi="Cambria" w:cs="Calibri"/>
          <w:i/>
          <w:sz w:val="22"/>
          <w:szCs w:val="22"/>
          <w:lang w:bidi="en-US"/>
        </w:rPr>
        <w:t>Στις διαδικασίες σύναψης δημόσιας σύμβασης έργων…., οι προσφορές ισχύουν και δεσμεύουν τους οικονομικούς φορείς για χρονικό διάστημα που ορίζεται στα έγγραφα της σύμβασης και ανέρχεται κατ’ ελάχιστον σε δέκα (10) μήνες, μέσα στο οποίο πρέπει να συναφθεί η σύμβαση. Ειδικότερα, στους διαγωνισμούς που υπόκεινται στον προσυμβατικό έλεγχο νομιμότητας του Ελεγκτικού Συνεδρίου, ο ως άνω χρόνος ισχύος των προσφορών προσαυξάνεται κατά τρεις (3) επιπλέον μήνες αντίστοιχα».</w:t>
      </w:r>
      <w:r w:rsidRPr="007A0C46">
        <w:rPr>
          <w:rFonts w:ascii="Cambria" w:hAnsi="Cambria" w:cs="Calibri"/>
          <w:sz w:val="22"/>
          <w:szCs w:val="22"/>
          <w:lang w:bidi="en-US"/>
        </w:rPr>
        <w:t xml:space="preserve"> </w:t>
      </w:r>
    </w:p>
  </w:endnote>
  <w:endnote w:id="104">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97 παρ. 1 ν. 4412/2016.</w:t>
      </w:r>
    </w:p>
  </w:endnote>
  <w:endnote w:id="105">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eastAsia="Cambria" w:hAnsi="Cambria" w:cs="Calibri"/>
          <w:sz w:val="22"/>
          <w:szCs w:val="22"/>
        </w:rPr>
        <w:tab/>
        <w:t xml:space="preserve"> </w:t>
      </w:r>
      <w:r w:rsidRPr="007A0C46">
        <w:rPr>
          <w:rFonts w:ascii="Cambria" w:hAnsi="Cambria" w:cs="Calibri"/>
          <w:sz w:val="22"/>
          <w:szCs w:val="22"/>
        </w:rPr>
        <w:t xml:space="preserve">Σύμφωνα με τις περ. (31) και (35) παρ. 1 και την παρ. 3 άρθρου 377 καθώς και τις παρ. 11 και 12 άρθρου 379 ν. 4412/2016, εξακολουθεί η υποχρέωση δημοσίευσης προκήρυξης σύμφωνα με τις παρ. 7 και 8 άρθρου 15 ν. 3669/2008, σε συνδυασμό με τις διατάξεις του ν. 3548/2007, στον περιφερειακό και τοπικό τύπο </w:t>
      </w:r>
      <w:r w:rsidRPr="007A0C46">
        <w:rPr>
          <w:rFonts w:ascii="Cambria" w:hAnsi="Cambria" w:cs="Calibri"/>
          <w:b/>
          <w:sz w:val="22"/>
          <w:szCs w:val="22"/>
        </w:rPr>
        <w:t>μέχρι 31/12/2023</w:t>
      </w:r>
      <w:r w:rsidRPr="007A0C46">
        <w:rPr>
          <w:rFonts w:ascii="Cambria" w:hAnsi="Cambria" w:cs="Calibri"/>
          <w:sz w:val="22"/>
          <w:szCs w:val="22"/>
        </w:rPr>
        <w:t>.</w:t>
      </w:r>
    </w:p>
  </w:endnote>
  <w:endnote w:id="106">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68 ν. 4412/2016. Εφόσον η αναθέτουσα αρχή επιλέξει τη διαβούλευση επί των δημοσιευμένων εγγράφων της σύμβασης σύμφωνα προς τα οριζόμενα στο άρθρο 68 ν. 4412/2016, συμπληρώνεται το άρθρο 20</w:t>
      </w:r>
      <w:r w:rsidRPr="007A0C46">
        <w:rPr>
          <w:rFonts w:ascii="Cambria" w:hAnsi="Cambria"/>
          <w:sz w:val="22"/>
          <w:szCs w:val="22"/>
          <w:vertAlign w:val="superscript"/>
        </w:rPr>
        <w:t>Α</w:t>
      </w:r>
      <w:r w:rsidRPr="007A0C46">
        <w:rPr>
          <w:rFonts w:ascii="Cambria" w:hAnsi="Cambria"/>
          <w:sz w:val="22"/>
          <w:szCs w:val="22"/>
        </w:rPr>
        <w:t>, άλλως διαγράφεται.</w:t>
      </w:r>
    </w:p>
  </w:endnote>
  <w:endnote w:id="107">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mbria"/>
          <w:sz w:val="22"/>
          <w:szCs w:val="22"/>
        </w:rPr>
        <w:tab/>
        <w:t>Πρβλ. Άρθρο 25 του ν. 4412/2016. Επισημαίνεται ότι οι αναθέτουσες αρχές δεν μπορούν να καλούν συγκεκριμένες τάξεις/ πτυχία του ΜΕΕΠ ή του ΜΗ.Ε.Ε.Δ.Ε.</w:t>
      </w:r>
    </w:p>
  </w:endnote>
  <w:endnote w:id="108">
    <w:p w:rsidR="00985BAD" w:rsidRPr="00E17F82"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eastAsia="Cambria" w:hAnsi="Cambria" w:cs="Calibri"/>
          <w:sz w:val="22"/>
          <w:szCs w:val="22"/>
        </w:rPr>
        <w:tab/>
        <w:t xml:space="preserve"> </w:t>
      </w:r>
      <w:r w:rsidRPr="007A0C46">
        <w:rPr>
          <w:rFonts w:ascii="Cambria" w:hAnsi="Cambria" w:cs="Calibri"/>
          <w:sz w:val="22"/>
          <w:szCs w:val="22"/>
        </w:rPr>
        <w:t xml:space="preserve">Κατ’ αντιστοιχία με τα ουσιώδη χαρακτηριστικά του έργου σύμφωνα </w:t>
      </w:r>
      <w:r w:rsidRPr="00E17F82">
        <w:rPr>
          <w:rFonts w:ascii="Cambria" w:hAnsi="Cambria" w:cs="Calibri"/>
          <w:sz w:val="22"/>
          <w:szCs w:val="22"/>
        </w:rPr>
        <w:t>με το άρθρο 11 της παρούσας (αναφέρεται η κατηγορία ή οι κατηγορίες στις οποίες εμπίπτει το έργο σύμφωνα με τις διατάξεις του  άρθρου 45  του  π.δ/τος 71/2019 ).</w:t>
      </w:r>
    </w:p>
  </w:endnote>
  <w:endnote w:id="109">
    <w:p w:rsidR="00985BAD" w:rsidRPr="007A0C46" w:rsidRDefault="00985BAD" w:rsidP="00985BAD">
      <w:pPr>
        <w:pStyle w:val="afe"/>
        <w:ind w:left="284" w:hanging="284"/>
        <w:rPr>
          <w:rFonts w:ascii="Cambria" w:hAnsi="Cambria"/>
          <w:sz w:val="22"/>
          <w:szCs w:val="22"/>
        </w:rPr>
      </w:pPr>
      <w:r w:rsidRPr="00E17F82">
        <w:rPr>
          <w:rStyle w:val="01"/>
          <w:rFonts w:ascii="Cambria" w:hAnsi="Cambria"/>
          <w:sz w:val="22"/>
          <w:szCs w:val="22"/>
        </w:rPr>
        <w:endnoteRef/>
      </w:r>
      <w:r w:rsidRPr="00E17F82">
        <w:rPr>
          <w:rFonts w:ascii="Cambria" w:hAnsi="Cambria"/>
          <w:sz w:val="22"/>
          <w:szCs w:val="22"/>
        </w:rPr>
        <w:t xml:space="preserve"> </w:t>
      </w:r>
      <w:r w:rsidRPr="00E17F82">
        <w:rPr>
          <w:rFonts w:ascii="Cambria" w:eastAsia="Times New Roman" w:hAnsi="Cambria"/>
          <w:kern w:val="0"/>
          <w:sz w:val="22"/>
          <w:szCs w:val="22"/>
        </w:rPr>
        <w:t>Για την κατανόηση πρακτικών διαδικασιών, ιδίως κατά την εξέταση της συμμετοχής τρίτων χωρών σε διαγωνισμούς, βλ. τις «Κατευθυντήριες γραμμές για τη συμμετοχή τρίτων χωρών</w:t>
      </w:r>
      <w:r w:rsidRPr="007A0C46">
        <w:rPr>
          <w:rFonts w:ascii="Cambria" w:eastAsia="Times New Roman" w:hAnsi="Cambria"/>
          <w:kern w:val="0"/>
          <w:sz w:val="22"/>
          <w:szCs w:val="22"/>
        </w:rPr>
        <w:t xml:space="preserve"> στην αγορά δημοσίων συμβάσεων της ΕΕ», Βρυξέλλες, 24.7.2019 C(2019) 5494 final. </w:t>
      </w:r>
    </w:p>
  </w:endnote>
  <w:endnote w:id="110">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Σύμφωνα με το ισχύον κείμενο της ΣΔΣ </w:t>
      </w:r>
      <w:hyperlink r:id="rId6" w:history="1">
        <w:r w:rsidRPr="007A0C46">
          <w:rPr>
            <w:rStyle w:val="-"/>
            <w:rFonts w:ascii="Cambria" w:hAnsi="Cambria"/>
            <w:sz w:val="22"/>
            <w:szCs w:val="22"/>
          </w:rPr>
          <w:t>https://wto.org/english/tratop_e/gproc_e/gp_gpa_e.htm</w:t>
        </w:r>
      </w:hyperlink>
      <w:r w:rsidRPr="007A0C46">
        <w:rPr>
          <w:rFonts w:ascii="Cambria" w:hAnsi="Cambria"/>
          <w:sz w:val="22"/>
          <w:szCs w:val="22"/>
        </w:rPr>
        <w:t xml:space="preserve"> </w:t>
      </w:r>
    </w:p>
  </w:endnote>
  <w:endnote w:id="111">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Για το έλεγχο των χωρών που έχουν συνάψει συμφωνίες με την Ένωση δες την ιστοσελίδα της Επιτροπής </w:t>
      </w:r>
      <w:hyperlink r:id="rId7" w:history="1">
        <w:r w:rsidRPr="007A0C46">
          <w:rPr>
            <w:rStyle w:val="-"/>
            <w:rFonts w:ascii="Cambria" w:hAnsi="Cambria"/>
            <w:sz w:val="22"/>
            <w:szCs w:val="22"/>
          </w:rPr>
          <w:t>https://ec.europa.eu/growth/single-market/public-procurement/international_en</w:t>
        </w:r>
      </w:hyperlink>
    </w:p>
  </w:endnote>
  <w:endnote w:id="112">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eastAsia="Cambria" w:hAnsi="Cambria" w:cs="Calibri"/>
          <w:sz w:val="22"/>
          <w:szCs w:val="22"/>
        </w:rPr>
        <w:tab/>
        <w:t xml:space="preserve"> </w:t>
      </w:r>
      <w:r w:rsidRPr="007A0C46">
        <w:rPr>
          <w:rFonts w:ascii="Cambria" w:hAnsi="Cambria" w:cs="Calibri"/>
          <w:sz w:val="22"/>
          <w:szCs w:val="22"/>
        </w:rPr>
        <w:t>Πρβλ περ. ε παρ. 1 άρθρου 91 ν. 4412/2016.</w:t>
      </w:r>
    </w:p>
  </w:endnote>
  <w:endnote w:id="113">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libri"/>
          <w:bCs/>
          <w:sz w:val="22"/>
          <w:szCs w:val="22"/>
        </w:rPr>
        <w:tab/>
        <w:t xml:space="preserve">Πρβλ. άρθρο 73 παρ. 1 εδ. α του ν. 4412/2016όπως τροποποιήθηκε με το άρθρο 107 περ. 6 του ν. 4497/2017. Επισημαίνεται ότι, στο ΕΕΕΣ, η αναφορά σε </w:t>
      </w:r>
      <w:r w:rsidRPr="007A0C46">
        <w:rPr>
          <w:rFonts w:ascii="Cambria" w:hAnsi="Cambria" w:cs="Calibri"/>
          <w:bCs/>
          <w:iCs/>
          <w:sz w:val="22"/>
          <w:szCs w:val="22"/>
        </w:rPr>
        <w:t>“τελεσίδικη καταδικαστική απόφαση”</w:t>
      </w:r>
      <w:r w:rsidRPr="007A0C46">
        <w:rPr>
          <w:rFonts w:ascii="Cambria" w:hAnsi="Cambria" w:cs="Calibri"/>
          <w:bCs/>
          <w:sz w:val="22"/>
          <w:szCs w:val="22"/>
        </w:rPr>
        <w:t xml:space="preserve"> νοείται, δεδομένης της ως άνω νομοθετικής μεταβολής, ως </w:t>
      </w:r>
      <w:r w:rsidRPr="007A0C46">
        <w:rPr>
          <w:rFonts w:ascii="Cambria" w:hAnsi="Cambria" w:cs="Calibri"/>
          <w:bCs/>
          <w:iCs/>
          <w:sz w:val="22"/>
          <w:szCs w:val="22"/>
        </w:rPr>
        <w:t>“αμετάκλητη καταδικαστική απόφαση”,</w:t>
      </w:r>
      <w:r w:rsidRPr="007A0C46">
        <w:rPr>
          <w:rFonts w:ascii="Cambria" w:hAnsi="Cambria" w:cs="Calibri"/>
          <w:bCs/>
          <w:sz w:val="22"/>
          <w:szCs w:val="22"/>
        </w:rPr>
        <w:t xml:space="preserve"> η δε σχετική δήλωση του οικονομικού φορέα στο Μέρος ΙΙΙ.Α. του ΕΕΕΣ αφορά μόνο σε αμετάκλητες καταδικαστικές αποφάσεις.</w:t>
      </w:r>
    </w:p>
  </w:endnote>
  <w:endnote w:id="114">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libri"/>
          <w:bCs/>
          <w:sz w:val="22"/>
          <w:szCs w:val="22"/>
        </w:rPr>
        <w:tab/>
        <w:t>Πρβλ. άρθρο 73 παρ. 1 του ν. 4412/2016.</w:t>
      </w:r>
    </w:p>
  </w:endnote>
  <w:endnote w:id="115">
    <w:p w:rsidR="00985BAD" w:rsidRPr="007A0C46" w:rsidRDefault="00985BAD" w:rsidP="00985BAD">
      <w:pPr>
        <w:pStyle w:val="afe"/>
        <w:ind w:left="284" w:hanging="284"/>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73 παρ. 2Α τελευταίο εδάφιο του ν. 4412/2016. Σχετική δήλωση του προσφέροντος οικονομικού φορέα  περιλαμβάνεται στο ΕΕΕΣ</w:t>
      </w:r>
    </w:p>
  </w:endnote>
  <w:endnote w:id="116">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eastAsia="Cambria" w:hAnsi="Cambria" w:cs="Calibri"/>
          <w:color w:val="000000"/>
          <w:sz w:val="22"/>
          <w:szCs w:val="22"/>
        </w:rPr>
        <w:tab/>
        <w:t xml:space="preserve"> </w:t>
      </w:r>
      <w:r w:rsidRPr="007A0C46">
        <w:rPr>
          <w:rFonts w:ascii="Cambria" w:hAnsi="Cambria" w:cs="Calibri"/>
          <w:color w:val="000000"/>
          <w:sz w:val="22"/>
          <w:szCs w:val="22"/>
        </w:rPr>
        <w:t>Επισημαίνεται ότι η εν λόγω πρόβλεψη για παρέκκλιση από τον υποχρεωτικό αποκλεισμό αποτελεί δυνατότητα της αναθέτουσας αρχής (πρβλ. Άρθρο 73 παρ. 3 του ν. 4412/2016). Σε περίπτωση που δεν επιθυμεί να προβλέψει τη σχετική δυνατότητα, η αναθέτουσα αρχή διαγράφει την  παράγραφο</w:t>
      </w:r>
      <w:r w:rsidRPr="007A0C46">
        <w:rPr>
          <w:rFonts w:ascii="Cambria" w:eastAsia="Calibri" w:hAnsi="Cambria" w:cs="Calibri"/>
          <w:color w:val="000000"/>
          <w:sz w:val="22"/>
          <w:szCs w:val="22"/>
        </w:rPr>
        <w:t xml:space="preserve"> </w:t>
      </w:r>
      <w:r w:rsidRPr="007A0C46">
        <w:rPr>
          <w:rFonts w:ascii="Cambria" w:hAnsi="Cambria" w:cs="Calibri"/>
          <w:color w:val="000000"/>
          <w:sz w:val="22"/>
          <w:szCs w:val="22"/>
        </w:rPr>
        <w:t>αυτή.</w:t>
      </w:r>
    </w:p>
  </w:endnote>
  <w:endnote w:id="117">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eastAsia="Cambria" w:hAnsi="Cambria" w:cs="Calibri"/>
          <w:color w:val="000000"/>
          <w:sz w:val="22"/>
          <w:szCs w:val="22"/>
        </w:rPr>
        <w:tab/>
        <w:t xml:space="preserve"> </w:t>
      </w:r>
      <w:r w:rsidRPr="007A0C46">
        <w:rPr>
          <w:rFonts w:ascii="Cambria" w:hAnsi="Cambria" w:cs="Calibri"/>
          <w:color w:val="000000"/>
          <w:sz w:val="22"/>
          <w:szCs w:val="22"/>
        </w:rPr>
        <w:t>Επισημαίνεται ότι  η εν λόγω πρόβλεψη για παρέκκλιση από τον υποχρεωτικό αποκλεισμό της  αποτελεί δυνατότητα της αναθέτουσας αρχής (πρβλ. Άρθρο 73 παρ. 3 του ν. 4412/2016). Σε περίπτωση που δεν επιθυμεί να προβλέψει τη σχετική δυνατότητα, η αναθέτουσα αρχή διαγράφει την παράγραφο  αυτή.</w:t>
      </w:r>
    </w:p>
  </w:endnote>
  <w:endnote w:id="118">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libri"/>
          <w:bCs/>
          <w:sz w:val="22"/>
          <w:szCs w:val="22"/>
        </w:rPr>
        <w:tab/>
        <w:t xml:space="preserve"> </w:t>
      </w:r>
      <w:r w:rsidRPr="007A0C46">
        <w:rPr>
          <w:rFonts w:ascii="Cambria" w:hAnsi="Cambria" w:cs="Calibri"/>
          <w:sz w:val="22"/>
          <w:szCs w:val="22"/>
        </w:rPr>
        <w:t>Οι λόγοι της παραγράφου 22.Α.4. αποτελούν δυνητικούς λόγους αποκλεισμού σύμφωνα με το άρθρο 73 παρ. 4 ν. 4412/2016. Κατά συνέπεια, η αναθέτουσα αρχή δύναται να επιλέξει έναν, περισσότερους, όλους ή ενδεχομένως και κανέναν από τους λόγους αποκλεισμού συνεκτιμώντας τα ιδιαίτερα χαρακτηριστικά της υπό ανάθεση σύμβασης (εκτιμώμενη αξία αυτής, ειδικές περιστάσεις κλπ), με σχετική πρόβλεψη στο παρόν σημείο της διακήρυξης. .</w:t>
      </w:r>
    </w:p>
  </w:endnote>
  <w:endnote w:id="119">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Σχετική δήλωση του προσφέροντος οικονομικού φορέα περιλαμβάνεται στο ΕΕΕΣ</w:t>
      </w:r>
    </w:p>
  </w:endnote>
  <w:endnote w:id="120">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eastAsia="Cambria" w:hAnsi="Cambria" w:cs="Calibri"/>
          <w:bCs/>
          <w:color w:val="000000"/>
          <w:sz w:val="22"/>
          <w:szCs w:val="22"/>
        </w:rPr>
        <w:tab/>
        <w:t xml:space="preserve"> </w:t>
      </w:r>
      <w:r w:rsidRPr="007A0C46">
        <w:rPr>
          <w:rFonts w:ascii="Cambria" w:hAnsi="Cambria" w:cs="Calibri"/>
          <w:color w:val="000000"/>
          <w:sz w:val="22"/>
          <w:szCs w:val="22"/>
        </w:rPr>
        <w:t xml:space="preserve">Σημειώνεται ότι ο ανωτέρω εθνικός λόγος αποκλεισμού συμπληρώνεται στο Μέρος ΙΙΙ Δ του ΕΕΕΣ ( </w:t>
      </w:r>
      <w:r w:rsidRPr="007A0C46">
        <w:rPr>
          <w:rFonts w:ascii="Cambria" w:hAnsi="Cambria" w:cs="Calibri"/>
          <w:iCs/>
          <w:color w:val="000000"/>
          <w:sz w:val="22"/>
          <w:szCs w:val="22"/>
        </w:rPr>
        <w:t xml:space="preserve">Άλλοι Λόγοι Αποκλεισμού που ενδέχεται να προβλέπονται από την εθνική νομοθεσία του κράτους μέλους της α.α ή του α.φ </w:t>
      </w:r>
      <w:r w:rsidRPr="007A0C46">
        <w:rPr>
          <w:rFonts w:ascii="Cambria" w:hAnsi="Cambria" w:cs="Calibri"/>
          <w:color w:val="000000"/>
          <w:sz w:val="22"/>
          <w:szCs w:val="22"/>
        </w:rPr>
        <w:t>).</w:t>
      </w:r>
    </w:p>
  </w:endnote>
  <w:endnote w:id="121">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παρ. 3 άρθρου 8 του ν. 3310/2005, όπως τροποποιήθηκε με το άρθρο 239 του ν. 4782/2</w:t>
      </w:r>
    </w:p>
  </w:endnote>
  <w:endnote w:id="122">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73 παρ. 6 ν. 4412/2016</w:t>
      </w:r>
    </w:p>
  </w:endnote>
  <w:endnote w:id="123">
    <w:p w:rsidR="00985BAD" w:rsidRPr="007A0C46" w:rsidRDefault="00985BAD" w:rsidP="00985BAD">
      <w:pPr>
        <w:ind w:left="284" w:hanging="284"/>
        <w:jc w:val="both"/>
        <w:rPr>
          <w:rFonts w:ascii="Cambria" w:hAnsi="Cambria" w:cs="Calibri"/>
          <w:sz w:val="22"/>
          <w:szCs w:val="22"/>
        </w:rPr>
      </w:pPr>
      <w:r w:rsidRPr="007A0C46">
        <w:rPr>
          <w:rStyle w:val="af6"/>
          <w:rFonts w:ascii="Cambria" w:hAnsi="Cambria"/>
          <w:sz w:val="22"/>
          <w:szCs w:val="22"/>
        </w:rPr>
        <w:endnoteRef/>
      </w:r>
      <w:r w:rsidRPr="007A0C46">
        <w:rPr>
          <w:rFonts w:ascii="Cambria" w:hAnsi="Cambria"/>
          <w:sz w:val="22"/>
          <w:szCs w:val="22"/>
        </w:rPr>
        <w:t xml:space="preserve"> </w:t>
      </w:r>
      <w:r w:rsidRPr="007A0C46">
        <w:rPr>
          <w:rFonts w:ascii="Cambria" w:hAnsi="Cambria" w:cs="Calibri"/>
          <w:bCs/>
          <w:sz w:val="22"/>
          <w:szCs w:val="22"/>
        </w:rPr>
        <w:t xml:space="preserve">Πρβλ. άρθρο 73 παρ. 10 ν. 4412/2016, Επίσης, βλ. υπ’ αριθμ. πρωτ. 6271/30-11-2018 έγγραφο της Αρχής (ΑΔΑ Ψ3Κ8ΟΞΤΒ-09Β) σχετικά με την απόφαση ΔΕΕ της 24 Οκτωβρίου 2018 στην υπόθεση C-124/2017 Vossloh, ιδίως σκέψεις 38-41,  ΣτΕ ΕΑ 40/2019. </w:t>
      </w:r>
    </w:p>
  </w:endnote>
  <w:endnote w:id="124">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eastAsia="Cambria" w:hAnsi="Cambria" w:cs="Calibri"/>
          <w:sz w:val="22"/>
          <w:szCs w:val="22"/>
        </w:rPr>
        <w:t xml:space="preserve"> </w:t>
      </w:r>
      <w:r w:rsidRPr="007A0C46">
        <w:rPr>
          <w:rFonts w:ascii="Cambria" w:hAnsi="Cambria" w:cs="Calibri"/>
          <w:sz w:val="22"/>
          <w:szCs w:val="22"/>
        </w:rPr>
        <w:t>Υπενθυμίζεται ότι  αναφορά στην παράγραφο 22.Α.4 θα γίνει μόνο στην περίπτωση που η Αναθέτουσα Αρχή επιλέξει κάποιον από τους δυνητικούς λόγους αποκλεισμού.</w:t>
      </w:r>
    </w:p>
  </w:endnote>
  <w:endnote w:id="125">
    <w:p w:rsidR="00985BAD" w:rsidRPr="00614B63" w:rsidRDefault="00985BAD" w:rsidP="00985BAD">
      <w:pPr>
        <w:pStyle w:val="afe"/>
        <w:ind w:left="227" w:hanging="227"/>
        <w:rPr>
          <w:rFonts w:ascii="Cambria" w:hAnsi="Cambria"/>
          <w:sz w:val="22"/>
          <w:szCs w:val="22"/>
        </w:rPr>
      </w:pPr>
      <w:r>
        <w:rPr>
          <w:rStyle w:val="01"/>
        </w:rPr>
        <w:endnoteRef/>
      </w:r>
      <w:r w:rsidRPr="00440B2D">
        <w:t xml:space="preserve"> </w:t>
      </w:r>
      <w:r w:rsidRPr="00614B63">
        <w:rPr>
          <w:rFonts w:ascii="Cambria" w:hAnsi="Cambria"/>
          <w:sz w:val="22"/>
          <w:szCs w:val="22"/>
        </w:rPr>
        <w:t>Σχετικά με την προσκόμιση αποδείξεων για τα επανορθωτικά μέτρα βλ. την απόφαση της 14ης Ιανουαρίου 2021 του ΔΕΕ στην υπόθεση C</w:t>
      </w:r>
      <w:r w:rsidRPr="00614B63">
        <w:rPr>
          <w:rFonts w:ascii="Cambria" w:hAnsi="Cambria" w:cs="Cambria Math"/>
          <w:sz w:val="22"/>
          <w:szCs w:val="22"/>
        </w:rPr>
        <w:t>‑</w:t>
      </w:r>
      <w:r w:rsidRPr="00614B63">
        <w:rPr>
          <w:rFonts w:ascii="Cambria" w:hAnsi="Cambria"/>
          <w:sz w:val="22"/>
          <w:szCs w:val="22"/>
        </w:rPr>
        <w:t>387/19</w:t>
      </w:r>
    </w:p>
  </w:endnote>
  <w:endnote w:id="126">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73 παρ. 7 ν. 4412/2016</w:t>
      </w:r>
    </w:p>
  </w:endnote>
  <w:endnote w:id="127">
    <w:p w:rsidR="00985BAD" w:rsidRPr="007A0C46" w:rsidRDefault="00985BAD" w:rsidP="00985BAD">
      <w:pPr>
        <w:pStyle w:val="afe"/>
        <w:ind w:left="284" w:hanging="284"/>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απόφαση υπ’ αριθμ. 49341 -19/05/2020 (ΦΕΚ 385 τεύχος ΥΟΔΔ, 25-05-2020), η οποία εξακολουθεί να ισχύει έως την  έκδοση της απόφασης της παρ. 9 του άρθρου 73 του ν. 4412/2016.</w:t>
      </w:r>
    </w:p>
  </w:endnote>
  <w:endnote w:id="128">
    <w:p w:rsidR="00985BAD" w:rsidRPr="007A0C46" w:rsidRDefault="00985BAD" w:rsidP="00985BAD">
      <w:pPr>
        <w:pStyle w:val="Standard"/>
        <w:tabs>
          <w:tab w:val="left" w:pos="1200"/>
          <w:tab w:val="left" w:pos="2155"/>
          <w:tab w:val="left" w:pos="2722"/>
          <w:tab w:val="left" w:pos="3289"/>
        </w:tabs>
        <w:ind w:left="284" w:hanging="284"/>
        <w:jc w:val="both"/>
        <w:rPr>
          <w:rFonts w:ascii="Cambria" w:hAnsi="Cambria"/>
          <w:sz w:val="22"/>
          <w:szCs w:val="22"/>
          <w:lang w:val="el-GR"/>
        </w:rPr>
      </w:pPr>
      <w:r w:rsidRPr="007A0C46">
        <w:rPr>
          <w:rStyle w:val="af6"/>
          <w:rFonts w:ascii="Cambria" w:hAnsi="Cambria"/>
          <w:sz w:val="22"/>
          <w:szCs w:val="22"/>
        </w:rPr>
        <w:endnoteRef/>
      </w:r>
      <w:r w:rsidRPr="007A0C46">
        <w:rPr>
          <w:rFonts w:ascii="Cambria" w:hAnsi="Cambria" w:cs="Calibri"/>
          <w:sz w:val="22"/>
          <w:szCs w:val="22"/>
          <w:lang w:val="el-GR"/>
        </w:rPr>
        <w:tab/>
        <w:t xml:space="preserve"> </w:t>
      </w:r>
      <w:r w:rsidRPr="007A0C46">
        <w:rPr>
          <w:rFonts w:ascii="Cambria" w:eastAsia="Arial" w:hAnsi="Cambria" w:cs="Cambria"/>
          <w:sz w:val="22"/>
          <w:szCs w:val="22"/>
          <w:lang w:val="el-GR"/>
        </w:rPr>
        <w:t xml:space="preserve">Επισημαίνεται ότι όλα τα κριτήρια ποιοτικής επιλογής, πλην της καταλληλότητας για την άσκηση επαγγελματικής δραστηριότητας (αρ. 75 παρ. 2 σε συνδυασμό με το αρ. 76 του ν. 4412/2016), είναι προαιρετικά για την αναθέτουσα αρχή και πρέπει να σχετίζονται και να είναι ανάλογα με το αντικείμενο της σύμβασης (άρθρο 75 παρ. 1 του ν. 4412/2016). Σε κάθε περίπτωση, πρέπει να διαμορφώνονται κατά τρόπο, ώστε να μην περιορίζεται δυσανάλογα η συμμετοχή των ενδιαφερόμενων οικονομικών φορέων στους διαγωνισμούς. Κατά το στάδιο του προσδιορισμού των κριτηρίων καταλληλότητας των υποψηφίων, είναι αναγκαίο να τηρούνται από τις αναθέτουσες αρχές, οι θεμελιώδεις ενωσιακές αρχές, ιδίως η αρχή της ίσης μεταχείρισης των συμμετεχόντων, της αποφυγής των διακρίσεων, της διαφάνειας και της ανάπτυξης του ελεύθερου ανταγωνισμού. Τα κριτήρια επιλογής του άρθρου 22.Β – 22.Ε εξετάζονται κατά τη διαδικασία ελέγχου της καταλληλότητας του προσφέροντος να εκτελέσει τη σύμβαση (κριτήρια “on/off”). </w:t>
      </w:r>
    </w:p>
  </w:endnote>
  <w:endnote w:id="129">
    <w:p w:rsidR="00985BAD" w:rsidRPr="007A0C46" w:rsidRDefault="00985BAD" w:rsidP="00985BAD">
      <w:pPr>
        <w:pStyle w:val="afe"/>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188 παρ. 1 του ν. 4635/2019, με το οποίο επανήλθαν σε ισχύ τα άρθρα 105 και 106 του ν. 3669/2008, μέχρι την έκδοση του π.δ. του άρθρου </w:t>
      </w:r>
    </w:p>
  </w:endnote>
  <w:endnote w:id="130">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mbria"/>
          <w:sz w:val="22"/>
          <w:szCs w:val="22"/>
        </w:rPr>
        <w:tab/>
        <w:t xml:space="preserve"> Επισημαίνεται ότι οι αναθέτουσες αρχές δεν μπορούν να καλούν συγκεκριμένες τάξεις/ πτυχία του ΜΕΕΠ ή, από την έναρξη ισχύος του π.δ. 71/2019, του Μητρώου Εργοληπτικών Επιχειρήσεων Δημοσίων Έργων (ΜΗ.Ε.Ε.ΔΕ.).  . Πρβλ. άρθρο  76 παρ.  4, του ν. 4412/2016. </w:t>
      </w:r>
    </w:p>
  </w:endnote>
  <w:endnote w:id="131">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eastAsia="Cambria" w:hAnsi="Cambria" w:cs="Calibri"/>
          <w:sz w:val="22"/>
          <w:szCs w:val="22"/>
        </w:rPr>
        <w:tab/>
        <w:t xml:space="preserve"> </w:t>
      </w:r>
      <w:r w:rsidRPr="007A0C46">
        <w:rPr>
          <w:rFonts w:ascii="Cambria" w:eastAsia="Arial" w:hAnsi="Cambria" w:cs="Cambria"/>
          <w:sz w:val="22"/>
          <w:szCs w:val="22"/>
        </w:rPr>
        <w:t>Οι αναθέτουσες αρχές μπορούν να επιβάλλουν απαιτήσεις που να διασφαλίζουν ότι οι οικονομικοί φορείς διαθέτουν την αναγκαία οικονομική και χρηματοδοτική ικανότητα για την εκτέλεση της σύμβασης. Όλες οι απαιτήσεις πρέπει να σχετίζονται και να είναι ανάλογες με το αντικείμενο της σύμβασης (πρβ. άρθρο 75 παρ. 1 τελευταίο εδάφιο και αρ. 75 παρ. 3 του ν. 4412/2016)</w:t>
      </w:r>
      <w:r w:rsidRPr="007A0C46">
        <w:rPr>
          <w:rFonts w:ascii="Cambria" w:eastAsia="Arial" w:hAnsi="Cambria" w:cs="Cambria"/>
          <w:sz w:val="22"/>
          <w:szCs w:val="22"/>
          <w:lang w:eastAsia="en-US"/>
        </w:rPr>
        <w:t xml:space="preserve">. Οι εν λόγω απαιτήσεις καθορίζονται περιγραφικά στο παρόν σημείο, χωρίς παραπομπή σε τάξεις/πτυχία του ΜΕΕΠ ή του ΜΗ.Ε.Ε.Δ.Ε. Σε κάθε περίπτωση </w:t>
      </w:r>
      <w:r w:rsidRPr="00B02723">
        <w:rPr>
          <w:rFonts w:ascii="Cambria" w:eastAsia="Arial" w:hAnsi="Cambria" w:cs="Cambria"/>
          <w:sz w:val="22"/>
          <w:szCs w:val="22"/>
          <w:lang w:eastAsia="en-US"/>
        </w:rPr>
        <w:t>και για το μεταβατικό χρονικό διάστημα ισχύος των άρθρων 80 έως 110 του ν. 3669/2008, όπως αυτό προκύπτει από το άρθρο 65 του π.δ. 71/2019 και την πλήρη έναρξη ισχύος του  τελευταίου, επισημαίνεται ότι, η αναθέτουσα αρχή μπορεί να περιγράφει τις σχετικές απαιτήσεις ανάλογα με τα προβλεπόμενα</w:t>
      </w:r>
      <w:r w:rsidRPr="007A0C46">
        <w:rPr>
          <w:rFonts w:ascii="Cambria" w:eastAsia="Arial" w:hAnsi="Cambria" w:cs="Cambria"/>
          <w:sz w:val="22"/>
          <w:szCs w:val="22"/>
          <w:lang w:eastAsia="en-US"/>
        </w:rPr>
        <w:t xml:space="preserve"> στο π.δ. 71/2019,</w:t>
      </w:r>
      <w:r w:rsidRPr="007A0C46">
        <w:rPr>
          <w:rStyle w:val="WW8Num35z8"/>
          <w:rFonts w:ascii="Cambria" w:eastAsia="Arial" w:hAnsi="Cambria" w:cs="Cambria"/>
          <w:sz w:val="22"/>
          <w:szCs w:val="22"/>
          <w:lang w:eastAsia="en-US"/>
        </w:rPr>
        <w:t xml:space="preserve"> </w:t>
      </w:r>
      <w:r w:rsidRPr="007A0C46">
        <w:rPr>
          <w:rStyle w:val="23"/>
          <w:rFonts w:ascii="Cambria" w:eastAsia="Arial" w:hAnsi="Cambria" w:cs="Cambria"/>
          <w:sz w:val="22"/>
          <w:szCs w:val="22"/>
          <w:lang w:eastAsia="en-US"/>
        </w:rPr>
        <w:t>τηρουμένων των ειδικότερων ρυθμίσεων του άρθρου 76 του ν. 4412/2016 αναφορικά με τις πέραν των προβλεπόμενων απαιτήσεων για την εγγραφή και κατάταξη σε τάξη των οικείων μητρώων του π.δ 71/2019 (Α΄ 112), αντίστοιχου προϋπολογισμού ανά κατηγορία έργου.</w:t>
      </w:r>
    </w:p>
  </w:endnote>
  <w:endnote w:id="132">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eastAsia="Cambria" w:hAnsi="Cambria" w:cs="Calibri"/>
          <w:bCs/>
          <w:sz w:val="22"/>
          <w:szCs w:val="22"/>
        </w:rPr>
        <w:tab/>
        <w:t xml:space="preserve"> </w:t>
      </w:r>
      <w:r w:rsidRPr="007A0C46">
        <w:rPr>
          <w:rFonts w:ascii="Cambria" w:hAnsi="Cambria" w:cs="Calibri"/>
          <w:sz w:val="22"/>
          <w:szCs w:val="22"/>
        </w:rPr>
        <w:t>Ο</w:t>
      </w:r>
      <w:r w:rsidRPr="007A0C46">
        <w:rPr>
          <w:rFonts w:ascii="Cambria" w:eastAsia="Arial" w:hAnsi="Cambria" w:cs="Cambria"/>
          <w:sz w:val="22"/>
          <w:szCs w:val="22"/>
        </w:rPr>
        <w:t xml:space="preserve">ι αναθέτουσες αρχές μπορούν να επιβάλλουν απαιτήσεις που να διασφαλίζουν ότι οι οικονομικοί φορείς διαθέτουν την αναγκαία τεχνική και επαγγελματική ικανότητα για την εκτέλεση της σύμβασης. Όλες οι απαιτήσεις πρέπει να σχετίζονται και να είναι ανάλογες με το αντικείμενο της σύμβασης (πρβ. </w:t>
      </w:r>
      <w:r w:rsidRPr="00B02723">
        <w:rPr>
          <w:rFonts w:ascii="Cambria" w:eastAsia="Arial" w:hAnsi="Cambria" w:cs="Cambria"/>
          <w:sz w:val="22"/>
          <w:szCs w:val="22"/>
        </w:rPr>
        <w:t>άρθρο 75 παρ. 1 τελευταίο εδάφιο και αρ. 75 παρ. 4 του ν. 4412/2016)</w:t>
      </w:r>
      <w:r w:rsidRPr="00B02723">
        <w:rPr>
          <w:rFonts w:ascii="Cambria" w:eastAsia="Arial" w:hAnsi="Cambria" w:cs="Cambria"/>
          <w:sz w:val="22"/>
          <w:szCs w:val="22"/>
          <w:lang w:eastAsia="en-US"/>
        </w:rPr>
        <w:t>. Οι εν λόγω απαιτήσεις καταρχάς καθορίζονται περιγραφικά στο παρόν σημείο, χωρίς παραπομπή σε τάξεις/πτυχία του ΜΕΕΠ ή του ΜΗ.Ε.Ε.Δ.Ε ούτε σε βαθμίδες/κατηγορίες του ΜΕΚ. Σε κάθε περίπτωση και για το μεταβατικό χρονικό διάστημα ισχύος των άρθρων 80 έως 110 του ν. 3669/2008, όπως αυτό προκύπτει από το άρθρο 65 του π.δ. 71/2019 και την πλήρη έναρξη ισχύος του  τελευταίου, επισημαίνεται ότι,  η αναθέτουσα αρχή μπορεί να περιγράφει τις σχετικές απαιτήσεις ανάλογα με τα προβλεπόμενα στο π.δ. 71/2019,</w:t>
      </w:r>
      <w:r w:rsidRPr="00B02723">
        <w:rPr>
          <w:rStyle w:val="WW8Num35z8"/>
          <w:rFonts w:ascii="Cambria" w:eastAsia="Arial" w:hAnsi="Cambria" w:cs="Cambria"/>
          <w:sz w:val="22"/>
          <w:szCs w:val="22"/>
          <w:lang w:eastAsia="en-US"/>
        </w:rPr>
        <w:t xml:space="preserve"> </w:t>
      </w:r>
      <w:r w:rsidRPr="00B02723">
        <w:rPr>
          <w:rStyle w:val="23"/>
          <w:rFonts w:ascii="Cambria" w:eastAsia="Arial" w:hAnsi="Cambria" w:cs="Cambria"/>
          <w:sz w:val="22"/>
          <w:szCs w:val="22"/>
          <w:lang w:eastAsia="en-US"/>
        </w:rPr>
        <w:t>τηρουμένων των ειδικότερων ρυθμίσεων του άρθρου 76 του ν.</w:t>
      </w:r>
      <w:r w:rsidRPr="007A0C46">
        <w:rPr>
          <w:rStyle w:val="23"/>
          <w:rFonts w:ascii="Cambria" w:eastAsia="Arial" w:hAnsi="Cambria" w:cs="Cambria"/>
          <w:sz w:val="22"/>
          <w:szCs w:val="22"/>
          <w:lang w:eastAsia="en-US"/>
        </w:rPr>
        <w:t xml:space="preserve"> 4412/2016 αναφορικά με τις πέραν των προβλεπόμενων απαιτήσεων για την εγγραφή και κατάταξη σε τάξη των οικείων μητρώων του π.δ 71/2019 (Α΄ 112), αντίστοιχου προϋπολογισμού ανά κατηγορία έργου.</w:t>
      </w:r>
      <w:r w:rsidRPr="007A0C46">
        <w:rPr>
          <w:rFonts w:ascii="Cambria" w:eastAsia="Arial" w:hAnsi="Cambria" w:cs="Cambria"/>
          <w:sz w:val="22"/>
          <w:szCs w:val="22"/>
          <w:lang w:eastAsia="en-US"/>
        </w:rPr>
        <w:t xml:space="preserve">. </w:t>
      </w:r>
    </w:p>
  </w:endnote>
  <w:endnote w:id="133">
    <w:p w:rsidR="00985BAD" w:rsidRPr="007A0C46" w:rsidRDefault="00985BAD" w:rsidP="00985BAD">
      <w:pPr>
        <w:pStyle w:val="afe"/>
        <w:ind w:left="284" w:hanging="284"/>
        <w:rPr>
          <w:rFonts w:ascii="Cambria" w:hAnsi="Cambria"/>
          <w:sz w:val="22"/>
          <w:szCs w:val="22"/>
        </w:rPr>
      </w:pPr>
      <w:r w:rsidRPr="007A0C46">
        <w:rPr>
          <w:rStyle w:val="af6"/>
          <w:rFonts w:ascii="Cambria" w:hAnsi="Cambria"/>
          <w:sz w:val="22"/>
          <w:szCs w:val="22"/>
        </w:rPr>
        <w:endnoteRef/>
      </w:r>
      <w:r w:rsidRPr="007A0C46">
        <w:rPr>
          <w:rFonts w:ascii="Cambria" w:hAnsi="Cambria"/>
          <w:sz w:val="22"/>
          <w:szCs w:val="22"/>
        </w:rPr>
        <w:t xml:space="preserve"> Προαιρετική επιλογή: Η παρ. 22.Ε τίθεται κατά διακριτική ευχέρεια της αναθέτουσας αρχής και συμπληρώνεται σύμφωνα με το άρθρο 82 του ν. 4412/2016. Επισημαίνεται ότι όλες οι απαιτήσεις πρέπει να σχετίζονται και να είναι ανάλογες με το αντικείμενο της σύμβασης (άρθρο 75 παρ. 1 ν. 4412/2016).</w:t>
      </w:r>
    </w:p>
  </w:endnote>
  <w:endnote w:id="134">
    <w:p w:rsidR="00985BAD" w:rsidRPr="007A0C46" w:rsidRDefault="00985BAD" w:rsidP="00985BAD">
      <w:pPr>
        <w:ind w:left="284" w:hanging="284"/>
        <w:jc w:val="both"/>
        <w:rPr>
          <w:rFonts w:ascii="Cambria" w:hAnsi="Cambria" w:cs="Calibri"/>
          <w:sz w:val="22"/>
          <w:szCs w:val="22"/>
        </w:rPr>
      </w:pPr>
      <w:r w:rsidRPr="007A0C46">
        <w:rPr>
          <w:rStyle w:val="af6"/>
          <w:rFonts w:ascii="Cambria" w:hAnsi="Cambria"/>
          <w:sz w:val="22"/>
          <w:szCs w:val="22"/>
        </w:rPr>
        <w:endnoteRef/>
      </w:r>
      <w:r w:rsidRPr="007A0C46">
        <w:rPr>
          <w:rFonts w:ascii="Cambria" w:hAnsi="Cambria"/>
          <w:sz w:val="22"/>
          <w:szCs w:val="22"/>
        </w:rPr>
        <w:tab/>
      </w:r>
      <w:r w:rsidRPr="007A0C46">
        <w:rPr>
          <w:rFonts w:ascii="Cambria" w:hAnsi="Cambria" w:cs="Calibri"/>
          <w:sz w:val="22"/>
          <w:szCs w:val="22"/>
        </w:rPr>
        <w:t xml:space="preserve"> Το εδάφιο αυτό προστίθεται κατά την κρίση της αναθέτουσας αρχής σύμφωνα με το άρθρο 78 παρ. 1 του ν. 4412/2016, άλλως διαγράφεται.</w:t>
      </w:r>
    </w:p>
  </w:endnote>
  <w:endnote w:id="135">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libri"/>
          <w:bCs/>
          <w:sz w:val="22"/>
          <w:szCs w:val="22"/>
        </w:rPr>
        <w:tab/>
        <w:t xml:space="preserve"> </w:t>
      </w:r>
      <w:r w:rsidRPr="007A0C46">
        <w:rPr>
          <w:rFonts w:ascii="Cambria" w:eastAsia="Liberation Mono" w:hAnsi="Cambria" w:cs="Calibri"/>
          <w:color w:val="000000"/>
          <w:sz w:val="22"/>
          <w:szCs w:val="22"/>
        </w:rPr>
        <w:t xml:space="preserve">Προαιρετική επιλογή συμπλήρωσης του εδαφίου. </w:t>
      </w:r>
      <w:r w:rsidRPr="007A0C46">
        <w:rPr>
          <w:rFonts w:ascii="Cambria" w:eastAsia="Liberation Mono" w:hAnsi="Cambria" w:cs="Calibri"/>
          <w:bCs/>
          <w:color w:val="000000"/>
          <w:sz w:val="22"/>
          <w:szCs w:val="22"/>
        </w:rPr>
        <w:t xml:space="preserve"> </w:t>
      </w:r>
      <w:r w:rsidRPr="007A0C46">
        <w:rPr>
          <w:rFonts w:ascii="Cambria" w:eastAsia="Liberation Mono" w:hAnsi="Cambria" w:cs="Calibri"/>
          <w:color w:val="000000"/>
          <w:sz w:val="22"/>
          <w:szCs w:val="22"/>
        </w:rPr>
        <w:t>Σύμφωνα με το άρθρο 78 παρ. 2 του ν. 4412/2016, στην περίπτωση συμβάσεων έργων οι Αναθέτουσες Αρχές μπορούν να απαιτούν την εκτέλεση ορισμένων κρίσιμων καθηκόντων απευθείας από τον ίδιο τον προσφέροντα.</w:t>
      </w:r>
    </w:p>
  </w:endnote>
  <w:endnote w:id="136">
    <w:p w:rsidR="00985BAD" w:rsidRPr="007A0C46" w:rsidRDefault="00985BAD" w:rsidP="00985BAD">
      <w:pPr>
        <w:pStyle w:val="afe"/>
        <w:ind w:left="284" w:hanging="284"/>
        <w:rPr>
          <w:rFonts w:ascii="Cambria" w:hAnsi="Cambria"/>
          <w:sz w:val="22"/>
          <w:szCs w:val="22"/>
        </w:rPr>
      </w:pPr>
      <w:r w:rsidRPr="007A0C46">
        <w:rPr>
          <w:rStyle w:val="af6"/>
          <w:rFonts w:ascii="Cambria" w:hAnsi="Cambria"/>
          <w:sz w:val="22"/>
          <w:szCs w:val="22"/>
        </w:rPr>
        <w:endnoteRef/>
      </w:r>
      <w:r w:rsidRPr="007A0C46">
        <w:rPr>
          <w:rFonts w:ascii="Cambria" w:hAnsi="Cambria"/>
          <w:sz w:val="22"/>
          <w:szCs w:val="22"/>
        </w:rPr>
        <w:tab/>
        <w:t xml:space="preserve">Ως προς τον τρόπο υποβολής των αποδεικτικών μέσων του παρόντος άρθρου, τα οποία έχουν συνταχθεί/ παραχθεί από τους ίδιους τους οικονομικούς φορείς πρβλ. άρθρο 8 παρ. 3 της με. αρ. </w:t>
      </w:r>
      <w:r w:rsidRPr="007A0C46">
        <w:rPr>
          <w:rFonts w:ascii="Cambria" w:eastAsia="Liberation Mono" w:hAnsi="Cambria"/>
          <w:color w:val="000000"/>
          <w:sz w:val="22"/>
          <w:szCs w:val="22"/>
        </w:rPr>
        <w:t xml:space="preserve">117384/26-10-2017 </w:t>
      </w:r>
      <w:r w:rsidRPr="007A0C46">
        <w:rPr>
          <w:rFonts w:ascii="Cambria" w:hAnsi="Cambria"/>
          <w:sz w:val="22"/>
          <w:szCs w:val="22"/>
        </w:rPr>
        <w:t>Κ.Υ.Α.</w:t>
      </w:r>
    </w:p>
  </w:endnote>
  <w:endnote w:id="137">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 άρθρο 79</w:t>
      </w:r>
      <w:r w:rsidRPr="007A0C46">
        <w:rPr>
          <w:rFonts w:ascii="Cambria" w:hAnsi="Cambria"/>
          <w:sz w:val="22"/>
          <w:szCs w:val="22"/>
          <w:vertAlign w:val="superscript"/>
        </w:rPr>
        <w:t>Α</w:t>
      </w:r>
      <w:r w:rsidRPr="007A0C46">
        <w:rPr>
          <w:rFonts w:ascii="Cambria" w:hAnsi="Cambria"/>
          <w:sz w:val="22"/>
          <w:szCs w:val="22"/>
        </w:rPr>
        <w:t xml:space="preserve"> παρ. 4 ν. 4412/2016, </w:t>
      </w:r>
    </w:p>
  </w:endnote>
  <w:endnote w:id="138">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sz w:val="22"/>
          <w:szCs w:val="22"/>
        </w:rPr>
        <w:tab/>
        <w:t xml:space="preserve"> Ε</w:t>
      </w:r>
      <w:r w:rsidRPr="007A0C46">
        <w:rPr>
          <w:rFonts w:ascii="Cambria" w:hAnsi="Cambria" w:cs="Cambria"/>
          <w:sz w:val="22"/>
          <w:szCs w:val="22"/>
        </w:rPr>
        <w:t xml:space="preserve">πισημαίνεται ότι η ανωτέρω δυνατότητα εναπόκειται στη διακριτική ευχέρεια του οικονομικού φορέα. Εξακολουθεί να υφίσταται η δυνατότητα να υπογράφεται το ΕΕΕΣ από το σύνολο των φυσικών προσώπων που αναφέρονται στα </w:t>
      </w:r>
      <w:r w:rsidRPr="007A0C46">
        <w:rPr>
          <w:rFonts w:ascii="Cambria" w:hAnsi="Cambria" w:cs="Calibri"/>
          <w:bCs/>
          <w:sz w:val="22"/>
          <w:szCs w:val="22"/>
        </w:rPr>
        <w:t>τελευταία δύο εδάφια του άρθρου 73 παρ. 1 του  ν. 4412/2016.</w:t>
      </w:r>
    </w:p>
  </w:endnote>
  <w:endnote w:id="139">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sz w:val="22"/>
          <w:szCs w:val="22"/>
        </w:rPr>
        <w:tab/>
        <w:t xml:space="preserve"> </w:t>
      </w:r>
      <w:r w:rsidRPr="007A0C46">
        <w:rPr>
          <w:rFonts w:ascii="Cambria" w:hAnsi="Cambria" w:cs="Cambria"/>
          <w:sz w:val="22"/>
          <w:szCs w:val="22"/>
        </w:rPr>
        <w:t>Πρβλ. άρθρο 79Α ν. 4412/2016</w:t>
      </w:r>
    </w:p>
  </w:endnote>
  <w:endnote w:id="140">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Βλ. Δ.Ε.Ε. απόφαση της 19.6.2019, Meca, C-41/18, EU:C:2019:507, σκ. 28</w:t>
      </w:r>
    </w:p>
  </w:endnote>
  <w:endnote w:id="141">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Βλ. ενδεικτικά ΣτΕ 754/2020, 753/2020 (Δ Τμήμα)</w:t>
      </w:r>
    </w:p>
  </w:endnote>
  <w:endnote w:id="142">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79 παρ. 8, σε συνδυασμό  με άρθρο  73 παρ 2Α ν. 4412/2016</w:t>
      </w:r>
    </w:p>
  </w:endnote>
  <w:endnote w:id="143">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eastAsia="Cambria" w:hAnsi="Cambria" w:cs="Cambria"/>
          <w:sz w:val="22"/>
          <w:szCs w:val="22"/>
        </w:rPr>
        <w:tab/>
      </w:r>
      <w:r w:rsidRPr="007A0C46">
        <w:rPr>
          <w:rFonts w:ascii="Cambria" w:hAnsi="Cambria" w:cs="Cambria"/>
          <w:sz w:val="22"/>
          <w:szCs w:val="22"/>
        </w:rPr>
        <w:t xml:space="preserve">Εφιστάται η προσοχή των αναθετουσών αρχών στο ότι πρέπει να ζητείται η προσκόμιση δικαιολογητικών προς απόδειξη </w:t>
      </w:r>
      <w:r w:rsidRPr="007A0C46">
        <w:rPr>
          <w:rFonts w:ascii="Cambria" w:hAnsi="Cambria" w:cs="Cambria"/>
          <w:sz w:val="22"/>
          <w:szCs w:val="22"/>
          <w:u w:val="single"/>
        </w:rPr>
        <w:t>μόνο</w:t>
      </w:r>
      <w:r w:rsidRPr="007A0C46">
        <w:rPr>
          <w:rFonts w:ascii="Cambria" w:hAnsi="Cambria" w:cs="Cambria"/>
          <w:sz w:val="22"/>
          <w:szCs w:val="22"/>
        </w:rPr>
        <w:t xml:space="preserve"> των λόγων αποκλεισμού και των κριτηρίων επιλογής που έχουν τεθεί στην παρούσα διακήρυξη. Επισημαίνεται, περαιτέρω, ότι, η αναθέτουσα αρχή δύναται, κατά το αρ. 79 παρ. 5 του ν. 4412/2016, </w:t>
      </w:r>
      <w:r w:rsidRPr="007A0C46">
        <w:rPr>
          <w:rFonts w:ascii="Cambria" w:hAnsi="Cambria" w:cs="Cambria"/>
          <w:color w:val="000000"/>
          <w:sz w:val="22"/>
          <w:szCs w:val="22"/>
        </w:rPr>
        <w:t>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endnote>
  <w:endnote w:id="144">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παράγραφο 12 άρθρου 80 του ν.4412/2016.</w:t>
      </w:r>
    </w:p>
  </w:endnote>
  <w:endnote w:id="145">
    <w:p w:rsidR="00985BAD" w:rsidRPr="00B02723"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eastAsia="Cambria" w:hAnsi="Cambria" w:cs="Calibri"/>
          <w:color w:val="000000"/>
          <w:sz w:val="22"/>
          <w:szCs w:val="22"/>
        </w:rPr>
        <w:tab/>
        <w:t xml:space="preserve"> </w:t>
      </w:r>
      <w:r w:rsidRPr="007A0C46">
        <w:rPr>
          <w:rFonts w:ascii="Cambria" w:hAnsi="Cambria" w:cs="Calibri"/>
          <w:color w:val="000000"/>
          <w:sz w:val="22"/>
          <w:szCs w:val="22"/>
        </w:rPr>
        <w:t xml:space="preserve">Σύμφωνα με το άρθρο 73 παρ. 2 </w:t>
      </w:r>
      <w:r w:rsidRPr="00B02723">
        <w:rPr>
          <w:rFonts w:ascii="Cambria" w:hAnsi="Cambria" w:cs="Calibri"/>
          <w:color w:val="000000"/>
          <w:sz w:val="22"/>
          <w:szCs w:val="22"/>
        </w:rPr>
        <w:t>τελευταίο εδάφιο του ν. 4412/2016 : “</w:t>
      </w:r>
      <w:r w:rsidRPr="00B02723">
        <w:rPr>
          <w:rFonts w:ascii="Cambria" w:hAnsi="Cambria" w:cs="Calibri"/>
          <w:iCs/>
          <w:color w:val="000000"/>
          <w:sz w:val="22"/>
          <w:szCs w:val="22"/>
        </w:rPr>
        <w:t>Αν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w:t>
      </w:r>
      <w:r w:rsidRPr="00B02723">
        <w:rPr>
          <w:rFonts w:ascii="Cambria" w:hAnsi="Cambria" w:cs="Calibri"/>
          <w:color w:val="000000"/>
          <w:sz w:val="22"/>
          <w:szCs w:val="22"/>
        </w:rPr>
        <w:t>."</w:t>
      </w:r>
    </w:p>
  </w:endnote>
  <w:endnote w:id="146">
    <w:p w:rsidR="00985BAD" w:rsidRPr="00B02723" w:rsidRDefault="00985BAD" w:rsidP="00985BAD">
      <w:pPr>
        <w:ind w:left="284" w:hanging="284"/>
        <w:jc w:val="both"/>
        <w:rPr>
          <w:rFonts w:ascii="Cambria" w:hAnsi="Cambria"/>
          <w:sz w:val="22"/>
          <w:szCs w:val="22"/>
        </w:rPr>
      </w:pPr>
      <w:r w:rsidRPr="00B02723">
        <w:rPr>
          <w:rStyle w:val="01"/>
          <w:rFonts w:ascii="Cambria" w:hAnsi="Cambria"/>
          <w:sz w:val="22"/>
          <w:szCs w:val="22"/>
        </w:rPr>
        <w:endnoteRef/>
      </w:r>
      <w:r w:rsidRPr="00B02723">
        <w:rPr>
          <w:rFonts w:ascii="Cambria" w:hAnsi="Cambria"/>
          <w:sz w:val="22"/>
          <w:szCs w:val="22"/>
        </w:rPr>
        <w:t xml:space="preserve"> Πρβλ. παράγραφο 12 άρθρου 80 του ν.4412/2016.</w:t>
      </w:r>
    </w:p>
  </w:endnote>
  <w:endnote w:id="147">
    <w:p w:rsidR="00985BAD" w:rsidRPr="00B02723" w:rsidRDefault="00985BAD" w:rsidP="00985BAD">
      <w:pPr>
        <w:ind w:left="284" w:hanging="284"/>
        <w:jc w:val="both"/>
        <w:rPr>
          <w:rFonts w:ascii="Cambria" w:hAnsi="Cambria"/>
          <w:sz w:val="22"/>
          <w:szCs w:val="22"/>
        </w:rPr>
      </w:pPr>
      <w:r w:rsidRPr="00B02723">
        <w:rPr>
          <w:rStyle w:val="01"/>
          <w:rFonts w:ascii="Cambria" w:hAnsi="Cambria"/>
          <w:sz w:val="22"/>
          <w:szCs w:val="22"/>
        </w:rPr>
        <w:endnoteRef/>
      </w:r>
      <w:r w:rsidRPr="00B02723">
        <w:rPr>
          <w:rFonts w:ascii="Cambria" w:hAnsi="Cambria"/>
          <w:sz w:val="22"/>
          <w:szCs w:val="22"/>
        </w:rPr>
        <w:t xml:space="preserve"> </w:t>
      </w:r>
      <w:r w:rsidRPr="00B02723">
        <w:rPr>
          <w:rFonts w:ascii="Cambria" w:hAnsi="Cambria" w:cs="Cambria"/>
          <w:sz w:val="22"/>
          <w:szCs w:val="22"/>
        </w:rPr>
        <w:t xml:space="preserve">Οι υπεύθυνες δηλώσεις του παρόντος τεύχους υπογράφονται και γίνονται αποδεκτές σύμφωνα με τα οριζόμενα στο άρθρο 4.2. β) της παρούσας </w:t>
      </w:r>
    </w:p>
  </w:endnote>
  <w:endnote w:id="148">
    <w:p w:rsidR="00985BAD" w:rsidRPr="00B02723" w:rsidRDefault="00985BAD" w:rsidP="00985BAD">
      <w:pPr>
        <w:ind w:left="284" w:hanging="284"/>
        <w:jc w:val="both"/>
        <w:rPr>
          <w:rFonts w:ascii="Cambria" w:hAnsi="Cambria"/>
          <w:sz w:val="22"/>
          <w:szCs w:val="22"/>
        </w:rPr>
      </w:pPr>
      <w:r w:rsidRPr="00B02723">
        <w:rPr>
          <w:rStyle w:val="af6"/>
          <w:rFonts w:ascii="Cambria" w:hAnsi="Cambria"/>
          <w:sz w:val="22"/>
          <w:szCs w:val="22"/>
        </w:rPr>
        <w:endnoteRef/>
      </w:r>
      <w:r w:rsidRPr="00B02723">
        <w:rPr>
          <w:rFonts w:ascii="Cambria" w:hAnsi="Cambria"/>
          <w:sz w:val="22"/>
          <w:szCs w:val="22"/>
        </w:rPr>
        <w:tab/>
        <w:t xml:space="preserve"> </w:t>
      </w:r>
      <w:r w:rsidRPr="00B02723">
        <w:rPr>
          <w:rFonts w:ascii="Cambria" w:hAnsi="Cambria" w:cs="Cambria"/>
          <w:sz w:val="22"/>
          <w:szCs w:val="22"/>
        </w:rPr>
        <w:t>Εφόσον η αναθέτουσα αρχή την επιλέξει ως λόγο αποκλεισμού.</w:t>
      </w:r>
    </w:p>
  </w:endnote>
  <w:endnote w:id="149">
    <w:p w:rsidR="00985BAD" w:rsidRPr="00B02723" w:rsidRDefault="00985BAD" w:rsidP="00985BAD">
      <w:pPr>
        <w:ind w:left="284" w:hanging="284"/>
        <w:jc w:val="both"/>
        <w:rPr>
          <w:rFonts w:ascii="Cambria" w:hAnsi="Cambria"/>
          <w:sz w:val="22"/>
          <w:szCs w:val="22"/>
        </w:rPr>
      </w:pPr>
      <w:r w:rsidRPr="00B02723">
        <w:rPr>
          <w:rStyle w:val="01"/>
          <w:rFonts w:ascii="Cambria" w:hAnsi="Cambria"/>
          <w:sz w:val="22"/>
          <w:szCs w:val="22"/>
        </w:rPr>
        <w:endnoteRef/>
      </w:r>
      <w:r w:rsidRPr="00B02723">
        <w:rPr>
          <w:rFonts w:ascii="Cambria" w:hAnsi="Cambria"/>
          <w:sz w:val="22"/>
          <w:szCs w:val="22"/>
        </w:rPr>
        <w:t xml:space="preserve"> Πρβλ. παράγραφο 12 άρθρου 80 του ν.4412/2016.</w:t>
      </w:r>
    </w:p>
  </w:endnote>
  <w:endnote w:id="150">
    <w:p w:rsidR="00985BAD" w:rsidRPr="00B02723" w:rsidRDefault="00985BAD" w:rsidP="00985BAD">
      <w:pPr>
        <w:pStyle w:val="afe"/>
        <w:ind w:left="284" w:hanging="284"/>
        <w:rPr>
          <w:rFonts w:ascii="Cambria" w:hAnsi="Cambria"/>
          <w:sz w:val="22"/>
          <w:szCs w:val="22"/>
        </w:rPr>
      </w:pPr>
      <w:r w:rsidRPr="00B02723">
        <w:rPr>
          <w:rStyle w:val="01"/>
          <w:rFonts w:ascii="Cambria" w:hAnsi="Cambria"/>
          <w:sz w:val="22"/>
          <w:szCs w:val="22"/>
        </w:rPr>
        <w:endnoteRef/>
      </w:r>
      <w:r w:rsidRPr="00B02723">
        <w:rPr>
          <w:rFonts w:ascii="Cambria" w:hAnsi="Cambria"/>
          <w:sz w:val="22"/>
          <w:szCs w:val="22"/>
        </w:rPr>
        <w:t xml:space="preserve"> Πρβλ. το με α.π. </w:t>
      </w:r>
      <w:hyperlink r:id="rId8" w:tgtFrame="_blank" w:history="1">
        <w:r w:rsidRPr="00B02723">
          <w:rPr>
            <w:rFonts w:ascii="Cambria" w:hAnsi="Cambria"/>
            <w:color w:val="1B06BA"/>
            <w:sz w:val="22"/>
            <w:szCs w:val="22"/>
            <w:u w:val="single"/>
            <w:bdr w:val="none" w:sz="0" w:space="0" w:color="auto" w:frame="1"/>
          </w:rPr>
          <w:t>2440/22-04-2021</w:t>
        </w:r>
      </w:hyperlink>
      <w:r w:rsidRPr="00B02723">
        <w:rPr>
          <w:rFonts w:ascii="Cambria" w:hAnsi="Cambria"/>
          <w:sz w:val="22"/>
          <w:szCs w:val="22"/>
        </w:rPr>
        <w:t>έγγραφο της Αρχής «Ενιαίο Πιστοποιητικό Δικαστικής Φερεγγυότητας» (ΑΔΑ: 9ΒΚΩΟΞΤΒ-7Δ6).</w:t>
      </w:r>
    </w:p>
  </w:endnote>
  <w:endnote w:id="151">
    <w:p w:rsidR="00985BAD" w:rsidRPr="007A0C46" w:rsidRDefault="00985BAD" w:rsidP="00985BAD">
      <w:pPr>
        <w:ind w:left="284" w:hanging="284"/>
        <w:jc w:val="both"/>
        <w:rPr>
          <w:rFonts w:ascii="Cambria" w:hAnsi="Cambria"/>
          <w:sz w:val="22"/>
          <w:szCs w:val="22"/>
        </w:rPr>
      </w:pPr>
      <w:r w:rsidRPr="00B02723">
        <w:rPr>
          <w:rStyle w:val="01"/>
          <w:rFonts w:ascii="Cambria" w:hAnsi="Cambria"/>
          <w:sz w:val="22"/>
          <w:szCs w:val="22"/>
        </w:rPr>
        <w:endnoteRef/>
      </w:r>
      <w:r w:rsidRPr="00B02723">
        <w:rPr>
          <w:rFonts w:ascii="Cambria" w:hAnsi="Cambria"/>
          <w:sz w:val="22"/>
          <w:szCs w:val="22"/>
        </w:rPr>
        <w:t xml:space="preserve">  Η πλατφόρμα της Ευρωπαϊκής Επιτροπής eCertis για την αναζήτηση ισοδύναμων πιστοποιητικών άλλων κρατών-μελών της Ε.Ε είναι διαθέσιμη, χωρίς κόστος, στη διαδρομή. </w:t>
      </w:r>
      <w:hyperlink r:id="rId9" w:history="1">
        <w:r w:rsidRPr="00B02723">
          <w:rPr>
            <w:rStyle w:val="-"/>
            <w:rFonts w:ascii="Cambria" w:hAnsi="Cambria"/>
            <w:sz w:val="22"/>
            <w:szCs w:val="22"/>
          </w:rPr>
          <w:t>https://ec.europa.eu/tools/ecertis/search</w:t>
        </w:r>
      </w:hyperlink>
      <w:r w:rsidRPr="00B02723">
        <w:rPr>
          <w:rFonts w:ascii="Cambria" w:hAnsi="Cambria"/>
          <w:sz w:val="22"/>
          <w:szCs w:val="22"/>
        </w:rPr>
        <w:t>. Επισημαίνεται ότι η ΕΑΑΔΗΣΥ είναι ο αρμόδιος εθνικός φορέας για την καταχώρηση και τήρηση των στοιχείων του eCertis</w:t>
      </w:r>
      <w:r w:rsidRPr="007A0C46">
        <w:rPr>
          <w:rFonts w:ascii="Cambria" w:hAnsi="Cambria"/>
          <w:sz w:val="22"/>
          <w:szCs w:val="22"/>
        </w:rPr>
        <w:t xml:space="preserve"> για την Ελλάδα. Πρβλ. το με αριθμ. πρωτ. 2282/25-4-2018 σχετικό έγγραφο της Αρχής στον ακόλουθο σύνδεσμο http://www.eaadhsy.gr/index.php/category-articles-gia-tous-foreis/341-ecertis-epigrammiko-apo8ethrio-pistopoihtikwn-twn-dhmosiwn-symvasewn </w:t>
      </w:r>
    </w:p>
  </w:endnote>
  <w:endnote w:id="152">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sz w:val="22"/>
          <w:szCs w:val="22"/>
        </w:rPr>
        <w:tab/>
        <w:t xml:space="preserve"> </w:t>
      </w:r>
      <w:r w:rsidRPr="007A0C46">
        <w:rPr>
          <w:rFonts w:ascii="Cambria" w:hAnsi="Cambria" w:cs="Cambria"/>
          <w:sz w:val="22"/>
          <w:szCs w:val="22"/>
        </w:rPr>
        <w:t>Εφόσον η αναθέτουσα αρχή τις επιλέξει, όλες ή κάποια/ες εξ αυτών, ως λόγους αποκλεισμού.</w:t>
      </w:r>
    </w:p>
  </w:endnote>
  <w:endnote w:id="153">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sz w:val="22"/>
          <w:szCs w:val="22"/>
        </w:rPr>
        <w:tab/>
        <w:t xml:space="preserve"> </w:t>
      </w:r>
      <w:r w:rsidRPr="007A0C46">
        <w:rPr>
          <w:rFonts w:ascii="Cambria" w:hAnsi="Cambria" w:cs="Cambria"/>
          <w:sz w:val="22"/>
          <w:szCs w:val="22"/>
        </w:rPr>
        <w:t xml:space="preserve">Επισημαίνεται ότι η αναθέτουσα αρχή, εφόσον μπορέσει να αποδείξει, με κατάλληλα μέσα, ότι συντρέχει κάποια από τις περιπτώσεις αυτές, αποκλείει οποιονδήποτε οικονομικό φορέα από τη συμμετοχή στη διαδικασία σύναψης της δημόσιας σύμβασης. </w:t>
      </w:r>
    </w:p>
  </w:endnote>
  <w:endnote w:id="154">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hAnsi="Cambria" w:cs="Cambria"/>
          <w:sz w:val="22"/>
          <w:szCs w:val="22"/>
        </w:rPr>
        <w:tab/>
        <w:t>Εφόσον η αναθέτουσα αρχή την επιλέξει ως λόγο αποκλεισμού.</w:t>
      </w:r>
    </w:p>
  </w:endnote>
  <w:endnote w:id="155">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άρθρο 8 ν. 3310/2005 και π.δ. 82/1996.  </w:t>
      </w:r>
    </w:p>
  </w:endnote>
  <w:endnote w:id="156">
    <w:p w:rsidR="00985BAD" w:rsidRPr="007A0C46" w:rsidRDefault="00985BAD" w:rsidP="00985BAD">
      <w:pPr>
        <w:pStyle w:val="afe"/>
        <w:ind w:left="284" w:hanging="284"/>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Για τις αλλοδαπές ανώνυμες  εταιρείες ιδρυθείσες σε κράτος μέλος της ΕΕ σχετικό είναι το Παράρτημα Ι της οδηγίας 2012/30/ΕΕ (</w:t>
      </w:r>
      <w:r w:rsidRPr="007A0C46">
        <w:rPr>
          <w:rFonts w:ascii="Cambria" w:hAnsi="Cambria"/>
          <w:sz w:val="22"/>
          <w:szCs w:val="22"/>
          <w:lang w:val="fr-FR"/>
        </w:rPr>
        <w:t>L</w:t>
      </w:r>
      <w:r w:rsidRPr="007A0C46">
        <w:rPr>
          <w:rFonts w:ascii="Cambria" w:hAnsi="Cambria"/>
          <w:sz w:val="22"/>
          <w:szCs w:val="22"/>
        </w:rPr>
        <w:t>315/91) με την οποία αναδιατυπώθηκε η Οδηγία 77/91/ΕΟΚ (Επίσημη Εφημερίδα των Ευρωπαϊκών Κοινοτήτων αρ Ν26/1). Πρβλ. ΣτΕ 303/2020 (επταμελής).</w:t>
      </w:r>
    </w:p>
  </w:endnote>
  <w:endnote w:id="157">
    <w:p w:rsidR="00985BAD" w:rsidRPr="007A0C46" w:rsidRDefault="00985BAD" w:rsidP="00985BAD">
      <w:pPr>
        <w:pStyle w:val="afe"/>
        <w:ind w:left="227" w:hanging="227"/>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παρ. 3 άρθρου 8 του ν. 3310/2005, όπως τροποποιήθηκε με το άρθρο 239 του ν. 4782/21.</w:t>
      </w:r>
    </w:p>
  </w:endnote>
  <w:endnote w:id="158">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παράγραφο 12 άρθρου 80 του ν.4412/2016.</w:t>
      </w:r>
    </w:p>
  </w:endnote>
  <w:endnote w:id="159">
    <w:p w:rsidR="00985BAD" w:rsidRPr="007A0C46" w:rsidRDefault="00985BAD" w:rsidP="00985BAD">
      <w:pPr>
        <w:pStyle w:val="afe"/>
        <w:ind w:left="284" w:hanging="284"/>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η οποία εκδίδεται σύμφωνα με τις ειδικές διατάξεις του π.δ. 71/2019 (Α΄ 112). Επισημαίνεται ότι τα πτυχία των εγγεγραμμένων στο Μητρώο Εργοληπτικών Επιχειρήσεων (Μ.Ε.Ε.Π.), που είναι σε ισχύ κατά την 3</w:t>
      </w:r>
      <w:r w:rsidRPr="007A0C46">
        <w:rPr>
          <w:rFonts w:ascii="Cambria" w:hAnsi="Cambria"/>
          <w:sz w:val="22"/>
          <w:szCs w:val="22"/>
          <w:vertAlign w:val="superscript"/>
        </w:rPr>
        <w:t>η</w:t>
      </w:r>
      <w:r w:rsidRPr="007A0C46">
        <w:rPr>
          <w:rFonts w:ascii="Cambria" w:hAnsi="Cambria"/>
          <w:sz w:val="22"/>
          <w:szCs w:val="22"/>
        </w:rPr>
        <w:t xml:space="preserve"> Ιουλίου 2019 εξακολουθούν να ισχύουν ως την 1</w:t>
      </w:r>
      <w:r w:rsidRPr="007A0C46">
        <w:rPr>
          <w:rFonts w:ascii="Cambria" w:hAnsi="Cambria"/>
          <w:sz w:val="22"/>
          <w:szCs w:val="22"/>
          <w:vertAlign w:val="superscript"/>
        </w:rPr>
        <w:t>η</w:t>
      </w:r>
      <w:r w:rsidRPr="007A0C46">
        <w:rPr>
          <w:rFonts w:ascii="Cambria" w:hAnsi="Cambria"/>
          <w:sz w:val="22"/>
          <w:szCs w:val="22"/>
        </w:rPr>
        <w:t xml:space="preserve"> Σεπτεμβρίου 2021, εφόσον πληρούνται οι προϋποθέσεις του νομοθετικού πλαισίου που ίσχυε έως και την 2</w:t>
      </w:r>
      <w:r w:rsidRPr="007A0C46">
        <w:rPr>
          <w:rFonts w:ascii="Cambria" w:hAnsi="Cambria"/>
          <w:sz w:val="22"/>
          <w:szCs w:val="22"/>
          <w:vertAlign w:val="superscript"/>
        </w:rPr>
        <w:t>α</w:t>
      </w:r>
      <w:r w:rsidRPr="007A0C46">
        <w:rPr>
          <w:rFonts w:ascii="Cambria" w:hAnsi="Cambria"/>
          <w:sz w:val="22"/>
          <w:szCs w:val="22"/>
        </w:rPr>
        <w:t xml:space="preserve"> Ιουλίου 2019 (Πρβλ. άρθρο 65 παρ. 1 του π.δ 71/2019 (Α΄ 112) ως αντικαταστάθηκε με την παρ. 5 του άρθρου 144 του ν. 4764/2020 (Α΄ 256). </w:t>
      </w:r>
    </w:p>
  </w:endnote>
  <w:endnote w:id="160">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παράγραφο 12 άρθρου 80 του ν.4412/2016. </w:t>
      </w:r>
    </w:p>
  </w:endnote>
  <w:endnote w:id="161">
    <w:p w:rsidR="00985BAD" w:rsidRPr="00262BA5" w:rsidRDefault="00985BAD" w:rsidP="00985BAD">
      <w:pPr>
        <w:pStyle w:val="afe"/>
        <w:ind w:left="227" w:hanging="227"/>
        <w:rPr>
          <w:rFonts w:ascii="Cambria" w:hAnsi="Cambria"/>
          <w:sz w:val="22"/>
          <w:szCs w:val="22"/>
        </w:rPr>
      </w:pPr>
      <w:r>
        <w:rPr>
          <w:rStyle w:val="01"/>
        </w:rPr>
        <w:endnoteRef/>
      </w:r>
      <w:r w:rsidRPr="00262BA5">
        <w:t xml:space="preserve"> </w:t>
      </w:r>
      <w:r w:rsidRPr="00262BA5">
        <w:rPr>
          <w:rFonts w:ascii="Cambria" w:hAnsi="Cambria"/>
          <w:sz w:val="22"/>
          <w:szCs w:val="22"/>
        </w:rPr>
        <w:t>Πρβλ. άρθρο 76 παρ. 4 του ν. 4412/2016</w:t>
      </w:r>
    </w:p>
  </w:endnote>
  <w:endnote w:id="162">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eastAsia="Cambria" w:hAnsi="Cambria" w:cs="Calibri"/>
          <w:sz w:val="22"/>
          <w:szCs w:val="22"/>
        </w:rPr>
        <w:tab/>
        <w:t xml:space="preserve"> </w:t>
      </w:r>
      <w:r w:rsidRPr="007A0C46">
        <w:rPr>
          <w:rFonts w:ascii="Cambria" w:hAnsi="Cambria" w:cs="Calibri"/>
          <w:sz w:val="22"/>
          <w:szCs w:val="22"/>
        </w:rPr>
        <w:t>Εφόσον έχει αναφερθεί σχετική απαίτηση στο άρθρο 22.Ε συμπληρώνεται αναλόγως σύμφωνα με το άρθρο 82 του ν. 4412/2016.</w:t>
      </w:r>
    </w:p>
  </w:endnote>
  <w:endnote w:id="163">
    <w:p w:rsidR="00985BAD" w:rsidRPr="007A0C46" w:rsidRDefault="00985BAD" w:rsidP="00985BAD">
      <w:pPr>
        <w:ind w:left="284" w:hanging="284"/>
        <w:jc w:val="both"/>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Πρβλ. παράγραφο 12 άρθρου 80 του ν. 4412/2016.</w:t>
      </w:r>
    </w:p>
  </w:endnote>
  <w:endnote w:id="164">
    <w:p w:rsidR="00985BAD" w:rsidRPr="007A0C46" w:rsidRDefault="00985BAD" w:rsidP="00985BAD">
      <w:pPr>
        <w:pStyle w:val="afe"/>
        <w:ind w:left="0" w:firstLine="0"/>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Σύμφωνα με το άρθρο 86 ν. 4635/2019 στο ΓΕΜΗ εγγράφονται υποχρεωτικά: </w:t>
      </w:r>
    </w:p>
    <w:p w:rsidR="00985BAD" w:rsidRPr="007A0C46" w:rsidRDefault="00985BAD" w:rsidP="00985BAD">
      <w:pPr>
        <w:pStyle w:val="afe"/>
        <w:ind w:left="426" w:hanging="142"/>
        <w:rPr>
          <w:rFonts w:ascii="Cambria" w:hAnsi="Cambria"/>
          <w:i/>
          <w:sz w:val="22"/>
          <w:szCs w:val="22"/>
        </w:rPr>
      </w:pPr>
      <w:r w:rsidRPr="007A0C46">
        <w:rPr>
          <w:rFonts w:ascii="Cambria" w:hAnsi="Cambria"/>
          <w:i/>
          <w:sz w:val="22"/>
          <w:szCs w:val="22"/>
        </w:rPr>
        <w:t>α. η Ανώνυμη Εταιρεία που προβλέπεται στον ν. 4548/2018 (Α` 104),</w:t>
      </w:r>
    </w:p>
    <w:p w:rsidR="00985BAD" w:rsidRPr="007A0C46" w:rsidRDefault="00985BAD" w:rsidP="00985BAD">
      <w:pPr>
        <w:pStyle w:val="afe"/>
        <w:ind w:left="426" w:hanging="142"/>
        <w:rPr>
          <w:rFonts w:ascii="Cambria" w:hAnsi="Cambria"/>
          <w:i/>
          <w:sz w:val="22"/>
          <w:szCs w:val="22"/>
        </w:rPr>
      </w:pPr>
      <w:r w:rsidRPr="007A0C46">
        <w:rPr>
          <w:rFonts w:ascii="Cambria" w:hAnsi="Cambria"/>
          <w:i/>
          <w:sz w:val="22"/>
          <w:szCs w:val="22"/>
        </w:rPr>
        <w:t>β. η Εταιρεία Περιορισμένης Ευθύνης που προβλέπεται στον ν. 3190/1955 (Α` 91),</w:t>
      </w:r>
    </w:p>
    <w:p w:rsidR="00985BAD" w:rsidRPr="007A0C46" w:rsidRDefault="00985BAD" w:rsidP="00985BAD">
      <w:pPr>
        <w:pStyle w:val="afe"/>
        <w:ind w:left="426" w:hanging="142"/>
        <w:rPr>
          <w:rFonts w:ascii="Cambria" w:hAnsi="Cambria"/>
          <w:i/>
          <w:sz w:val="22"/>
          <w:szCs w:val="22"/>
        </w:rPr>
      </w:pPr>
      <w:r w:rsidRPr="007A0C46">
        <w:rPr>
          <w:rFonts w:ascii="Cambria" w:hAnsi="Cambria"/>
          <w:i/>
          <w:sz w:val="22"/>
          <w:szCs w:val="22"/>
        </w:rPr>
        <w:t>γ. η Ιδιωτική Κεφαλαιουχική Εταιρεία που προβλέπεται στον ν. 4072/2012 (Α` 86),</w:t>
      </w:r>
    </w:p>
    <w:p w:rsidR="00985BAD" w:rsidRPr="007A0C46" w:rsidRDefault="00985BAD" w:rsidP="00985BAD">
      <w:pPr>
        <w:pStyle w:val="afe"/>
        <w:ind w:left="426" w:hanging="142"/>
        <w:rPr>
          <w:rFonts w:ascii="Cambria" w:hAnsi="Cambria"/>
          <w:i/>
          <w:sz w:val="22"/>
          <w:szCs w:val="22"/>
        </w:rPr>
      </w:pPr>
      <w:r w:rsidRPr="007A0C46">
        <w:rPr>
          <w:rFonts w:ascii="Cambria" w:hAnsi="Cambria"/>
          <w:i/>
          <w:sz w:val="22"/>
          <w:szCs w:val="22"/>
        </w:rPr>
        <w:t>δ. η Ομόρρυθμη και Ετερόρρυθμη (απλή ή κατά μετοχές) Εταιρεία που προβλέπονται στον ν. 4072/2012 (Α` 86), καθώς και οι ομόρρυθμοι εταίροι αυτών,</w:t>
      </w:r>
    </w:p>
    <w:p w:rsidR="00985BAD" w:rsidRPr="007A0C46" w:rsidRDefault="00985BAD" w:rsidP="00985BAD">
      <w:pPr>
        <w:pStyle w:val="afe"/>
        <w:ind w:left="426" w:hanging="142"/>
        <w:rPr>
          <w:rFonts w:ascii="Cambria" w:hAnsi="Cambria"/>
          <w:i/>
          <w:sz w:val="22"/>
          <w:szCs w:val="22"/>
        </w:rPr>
      </w:pPr>
      <w:r w:rsidRPr="007A0C46">
        <w:rPr>
          <w:rFonts w:ascii="Cambria" w:hAnsi="Cambria"/>
          <w:i/>
          <w:sz w:val="22"/>
          <w:szCs w:val="22"/>
        </w:rPr>
        <w:t>ε. ο Αστικός Συνεταιρισμός του ν. 1667/1986 (Α` 196) (στον οποίο περιλαμβάνονται ο αλληλασφαλιστικός, ο πιστωτικός και ο οικοδομικός συνεταιρισμός),</w:t>
      </w:r>
    </w:p>
    <w:p w:rsidR="00985BAD" w:rsidRPr="007A0C46" w:rsidRDefault="00985BAD" w:rsidP="00985BAD">
      <w:pPr>
        <w:pStyle w:val="afe"/>
        <w:rPr>
          <w:rFonts w:ascii="Cambria" w:hAnsi="Cambria"/>
          <w:i/>
          <w:sz w:val="22"/>
          <w:szCs w:val="22"/>
        </w:rPr>
      </w:pPr>
      <w:r w:rsidRPr="007A0C46">
        <w:rPr>
          <w:rFonts w:ascii="Cambria" w:hAnsi="Cambria"/>
          <w:i/>
          <w:sz w:val="22"/>
          <w:szCs w:val="22"/>
        </w:rPr>
        <w:t xml:space="preserve">    στ. η Κοιν.Σ.ΕΠ. που συστήνεται κατά τον ν. 4430/2016 (Α` 205) και ζ. η Κοι.Σ.Π.Ε. που συστήνεται κατά τον ν. 2716/1999 (Α` 96),</w:t>
      </w:r>
    </w:p>
    <w:p w:rsidR="00985BAD" w:rsidRPr="007A0C46" w:rsidRDefault="00985BAD" w:rsidP="00985BAD">
      <w:pPr>
        <w:pStyle w:val="afe"/>
        <w:rPr>
          <w:rFonts w:ascii="Cambria" w:hAnsi="Cambria"/>
          <w:i/>
          <w:sz w:val="22"/>
          <w:szCs w:val="22"/>
        </w:rPr>
      </w:pPr>
      <w:r w:rsidRPr="007A0C46">
        <w:rPr>
          <w:rFonts w:ascii="Cambria" w:hAnsi="Cambria"/>
          <w:i/>
          <w:sz w:val="22"/>
          <w:szCs w:val="22"/>
        </w:rPr>
        <w:t xml:space="preserve">     η. η Αστική Εταιρεία με οικονομικό σκοπό (άρθρο 784 ΑΚ και 270 του ν. 4072/2012) </w:t>
      </w:r>
    </w:p>
    <w:p w:rsidR="00985BAD" w:rsidRPr="007A0C46" w:rsidRDefault="00985BAD" w:rsidP="00985BAD">
      <w:pPr>
        <w:pStyle w:val="afe"/>
        <w:rPr>
          <w:rFonts w:ascii="Cambria" w:hAnsi="Cambria"/>
          <w:i/>
          <w:sz w:val="22"/>
          <w:szCs w:val="22"/>
        </w:rPr>
      </w:pPr>
      <w:r w:rsidRPr="007A0C46">
        <w:rPr>
          <w:rFonts w:ascii="Cambria" w:hAnsi="Cambria"/>
          <w:i/>
          <w:sz w:val="22"/>
          <w:szCs w:val="22"/>
        </w:rPr>
        <w:t xml:space="preserve">    θ.ο Ευρωπαϊκός Όμιλος Οικονομικού Σκοπού που προβλέπεται από τον Κανονισμό 2137/1985/ΕΟΚ (ΕΕΕΚ L. 199, διορθωτικό L. 247) και έχει την έδρα του στην ημεδαπή,</w:t>
      </w:r>
    </w:p>
    <w:p w:rsidR="00985BAD" w:rsidRPr="007A0C46" w:rsidRDefault="00985BAD" w:rsidP="00985BAD">
      <w:pPr>
        <w:pStyle w:val="afe"/>
        <w:rPr>
          <w:rFonts w:ascii="Cambria" w:hAnsi="Cambria"/>
          <w:i/>
          <w:sz w:val="22"/>
          <w:szCs w:val="22"/>
        </w:rPr>
      </w:pPr>
      <w:r w:rsidRPr="007A0C46">
        <w:rPr>
          <w:rFonts w:ascii="Cambria" w:hAnsi="Cambria"/>
          <w:i/>
          <w:sz w:val="22"/>
          <w:szCs w:val="22"/>
        </w:rPr>
        <w:t xml:space="preserve">     ι. η Ευρωπαϊκή Εταιρεία που προβλέπεται στον Κανονισμό 2157/2001/ΕΚ (ΕΕΕΚ L. 294) και έχει την έδρα της στην ημεδαπή,</w:t>
      </w:r>
    </w:p>
    <w:p w:rsidR="00985BAD" w:rsidRPr="007A0C46" w:rsidRDefault="00985BAD" w:rsidP="00985BAD">
      <w:pPr>
        <w:pStyle w:val="afe"/>
        <w:rPr>
          <w:rFonts w:ascii="Cambria" w:hAnsi="Cambria"/>
          <w:i/>
          <w:sz w:val="22"/>
          <w:szCs w:val="22"/>
        </w:rPr>
      </w:pPr>
      <w:r w:rsidRPr="007A0C46">
        <w:rPr>
          <w:rFonts w:ascii="Cambria" w:hAnsi="Cambria"/>
          <w:i/>
          <w:sz w:val="22"/>
          <w:szCs w:val="22"/>
        </w:rPr>
        <w:t xml:space="preserve">     ια. η Ευρωπαϊκή Συνεταιριστική Εταιρεία που προβλέπεται στον Κανονισμό 1435/2003/ΕΚ (ΕΕΕΚ L. 207) και έχει την έδρα της στην ημεδαπή,</w:t>
      </w:r>
    </w:p>
    <w:p w:rsidR="00985BAD" w:rsidRPr="007A0C46" w:rsidRDefault="00985BAD" w:rsidP="00985BAD">
      <w:pPr>
        <w:pStyle w:val="afe"/>
        <w:rPr>
          <w:rFonts w:ascii="Cambria" w:hAnsi="Cambria"/>
          <w:i/>
          <w:sz w:val="22"/>
          <w:szCs w:val="22"/>
        </w:rPr>
      </w:pPr>
      <w:r w:rsidRPr="007A0C46">
        <w:rPr>
          <w:rFonts w:ascii="Cambria" w:hAnsi="Cambria"/>
          <w:i/>
          <w:sz w:val="22"/>
          <w:szCs w:val="22"/>
        </w:rPr>
        <w:t xml:space="preserve">      ιβ. τα υποκαταστήματα ή πρακτορεία που διατηρούν στην ημεδαπή οι αλλοδαπές εταιρείες που αναφέρονται στο άρθρο 29 της Οδηγίας (ΕΕ) 2017/1132 (ΕΕ L 169/30.6.2017) και έχουν έδρα σε κράτος - μέλος της Ευρωπαϊκής Ένωσης (Ε.Ε.),</w:t>
      </w:r>
    </w:p>
    <w:p w:rsidR="00985BAD" w:rsidRPr="007A0C46" w:rsidRDefault="00985BAD" w:rsidP="00985BAD">
      <w:pPr>
        <w:pStyle w:val="afe"/>
        <w:ind w:left="426" w:hanging="142"/>
        <w:rPr>
          <w:rFonts w:ascii="Cambria" w:hAnsi="Cambria"/>
          <w:i/>
          <w:sz w:val="22"/>
          <w:szCs w:val="22"/>
        </w:rPr>
      </w:pPr>
      <w:r w:rsidRPr="007A0C46">
        <w:rPr>
          <w:rFonts w:ascii="Cambria" w:hAnsi="Cambria"/>
          <w:i/>
          <w:sz w:val="22"/>
          <w:szCs w:val="22"/>
        </w:rPr>
        <w:t xml:space="preserve"> ιγ. τα υποκαταστήματα ή πρακτορεία που διατηρούν στην ημεδαπή οι αλλοδαπές εταιρείες που έχουν έδρα σε τρίτη χώρα και νομική μορφή ανάλογη με εκείνη των αλλοδαπών εταιριών που αναφέρεται στην περίπτωση ιβ`,</w:t>
      </w:r>
    </w:p>
    <w:p w:rsidR="00985BAD" w:rsidRPr="007A0C46" w:rsidRDefault="00985BAD" w:rsidP="00985BAD">
      <w:pPr>
        <w:pStyle w:val="afe"/>
        <w:ind w:left="426" w:hanging="142"/>
        <w:rPr>
          <w:rFonts w:ascii="Cambria" w:hAnsi="Cambria"/>
          <w:i/>
          <w:sz w:val="22"/>
          <w:szCs w:val="22"/>
        </w:rPr>
      </w:pPr>
      <w:r w:rsidRPr="007A0C46">
        <w:rPr>
          <w:rFonts w:ascii="Cambria" w:hAnsi="Cambria"/>
          <w:i/>
          <w:sz w:val="22"/>
          <w:szCs w:val="22"/>
        </w:rPr>
        <w:t xml:space="preserve"> ιδ. τα υποκαταστήματα ή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περιπτώσεις ιβ` και ιγ`,</w:t>
      </w:r>
    </w:p>
    <w:p w:rsidR="00985BAD" w:rsidRPr="007A0C46" w:rsidRDefault="00985BAD" w:rsidP="00985BAD">
      <w:pPr>
        <w:pStyle w:val="afe"/>
        <w:ind w:left="426" w:hanging="142"/>
        <w:rPr>
          <w:rFonts w:ascii="Cambria" w:hAnsi="Cambria"/>
          <w:sz w:val="22"/>
          <w:szCs w:val="22"/>
        </w:rPr>
      </w:pPr>
      <w:r w:rsidRPr="007A0C46">
        <w:rPr>
          <w:rFonts w:ascii="Cambria" w:hAnsi="Cambria"/>
          <w:sz w:val="22"/>
          <w:szCs w:val="22"/>
        </w:rPr>
        <w:t xml:space="preserve"> ιε. η Κοινοπραξία που καταχωρίζεται σύμφωνα με το άρθρο 293 παράγραφος 3 του ν. 4072/2012</w:t>
      </w:r>
    </w:p>
  </w:endnote>
  <w:endnote w:id="165">
    <w:p w:rsidR="00985BAD" w:rsidRPr="007A0C46" w:rsidRDefault="00985BAD" w:rsidP="00985BAD">
      <w:pPr>
        <w:pStyle w:val="afe"/>
        <w:ind w:left="0" w:firstLine="0"/>
        <w:rPr>
          <w:rFonts w:ascii="Cambria" w:hAnsi="Cambria"/>
          <w:sz w:val="22"/>
          <w:szCs w:val="22"/>
        </w:rPr>
      </w:pPr>
      <w:r w:rsidRPr="007A0C46">
        <w:rPr>
          <w:rFonts w:ascii="Cambria" w:hAnsi="Cambria"/>
          <w:sz w:val="16"/>
          <w:szCs w:val="16"/>
        </w:rPr>
        <w:endnoteRef/>
      </w:r>
      <w:r w:rsidRPr="007A0C46">
        <w:rPr>
          <w:rFonts w:ascii="Cambria" w:hAnsi="Cambria"/>
          <w:sz w:val="22"/>
          <w:szCs w:val="22"/>
        </w:rPr>
        <w:t xml:space="preserve"> Πρβλ. παράγραφο 12 άρθρου 80 του ν.4412/2016. </w:t>
      </w:r>
    </w:p>
  </w:endnote>
  <w:endnote w:id="166">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eastAsia="Cambria" w:hAnsi="Cambria" w:cs="Calibri"/>
          <w:sz w:val="22"/>
          <w:szCs w:val="22"/>
        </w:rPr>
        <w:tab/>
        <w:t xml:space="preserve"> </w:t>
      </w:r>
      <w:r w:rsidRPr="007A0C46">
        <w:rPr>
          <w:rFonts w:ascii="Cambria" w:hAnsi="Cambria" w:cs="Calibri"/>
          <w:sz w:val="22"/>
          <w:szCs w:val="22"/>
        </w:rPr>
        <w:t>Σύμφωνα με τη διάταξη του άρθρου 20 παρ. 5 του ν. 3669/2008</w:t>
      </w:r>
      <w:r w:rsidRPr="007A0C46">
        <w:rPr>
          <w:rFonts w:ascii="Cambria" w:hAnsi="Cambria" w:cs="Calibri"/>
          <w:bCs/>
          <w:sz w:val="22"/>
          <w:szCs w:val="22"/>
        </w:rPr>
        <w:t>: “</w:t>
      </w:r>
      <w:r w:rsidRPr="007A0C46">
        <w:rPr>
          <w:rFonts w:ascii="Cambria" w:hAnsi="Cambria" w:cs="Calibri"/>
          <w:iCs/>
          <w:sz w:val="22"/>
          <w:szCs w:val="22"/>
        </w:rPr>
        <w:t>Για τη συμμετοχή σε διαγωνισμούς δημοσίων έργων χορηγείται σε κάθε εργοληπτική επιχείρηση εγγεγραμμένη στο Μ.Ε.ΕΠ. «ενημερότητα πτυχίου», η οποία, σε συνδυασμό με τη βεβαίωση εγγραφής που εκδίδεται από την υπηρεσία τήρησης του Μ.Ε.ΕΠ.,</w:t>
      </w:r>
      <w:r w:rsidRPr="007A0C46">
        <w:rPr>
          <w:rFonts w:ascii="Cambria" w:hAnsi="Cambria" w:cs="Calibri"/>
          <w:bCs/>
          <w:iCs/>
          <w:sz w:val="22"/>
          <w:szCs w:val="22"/>
        </w:rPr>
        <w:t xml:space="preserve"> </w:t>
      </w:r>
      <w:r w:rsidRPr="007A0C46">
        <w:rPr>
          <w:rFonts w:ascii="Cambria" w:hAnsi="Cambria" w:cs="Calibri"/>
          <w:iCs/>
          <w:sz w:val="22"/>
          <w:szCs w:val="22"/>
        </w:rPr>
        <w:t>συνιστά «επίσημο κατάλογο αναγνωρισμένων εργοληπτών</w:t>
      </w:r>
      <w:r w:rsidRPr="007A0C46">
        <w:rPr>
          <w:rFonts w:ascii="Cambria" w:hAnsi="Cambria" w:cs="Calibri"/>
          <w:sz w:val="22"/>
          <w:szCs w:val="22"/>
        </w:rPr>
        <w:t xml:space="preserve"> [...] </w:t>
      </w:r>
      <w:r w:rsidRPr="007A0C46">
        <w:rPr>
          <w:rFonts w:ascii="Cambria" w:hAnsi="Cambria" w:cs="Calibri"/>
          <w:iCs/>
          <w:sz w:val="22"/>
          <w:szCs w:val="22"/>
        </w:rPr>
        <w:t xml:space="preserve">και απαλλάσσει τις εργοληπτικές επιχειρήσεις από την υποχρέωση να καταθέτουν τα επιμέρους δικαιολογητικά στους διαγωνισμούς.” </w:t>
      </w:r>
      <w:r w:rsidRPr="007A0C46">
        <w:rPr>
          <w:rFonts w:ascii="Cambria" w:hAnsi="Cambria" w:cs="Calibri"/>
          <w:sz w:val="22"/>
          <w:szCs w:val="22"/>
        </w:rPr>
        <w:t>Επισημαίνεται ότι, σύμφωνα με το άρθρο 22  (Τροποποιήσεις του Ν. 4412/2016 ) περ. 66 του ν. 4441/2016 ( Α΄ 227 ] “</w:t>
      </w:r>
      <w:r w:rsidRPr="007A0C46">
        <w:rPr>
          <w:rFonts w:ascii="Cambria" w:hAnsi="Cambria" w:cs="Calibri"/>
          <w:iCs/>
          <w:sz w:val="22"/>
          <w:szCs w:val="22"/>
        </w:rPr>
        <w:t>α.Το πρώτο εδάφιο της περίπτωσης 31 της παραγράφου 1 του άρθρου 377 αντικαθίσταται ως εξής: «31) του Ν. 3669/2008 (Α΄ 116), πλην των άρθρων 80 έως 110, τα οποία παραμένουν σε ισχύ μέχρι την έκδοση του προεδρικού διατάγματος του άρθρου 83, των παραγράφων 4 και 5 του άρθρου 20 και της παραγράφου 1 α του άρθρου 176</w:t>
      </w:r>
      <w:r w:rsidRPr="007A0C46">
        <w:rPr>
          <w:rFonts w:ascii="Cambria" w:hAnsi="Cambria" w:cs="Calibri"/>
          <w:sz w:val="22"/>
          <w:szCs w:val="22"/>
        </w:rPr>
        <w:t>».</w:t>
      </w:r>
    </w:p>
  </w:endnote>
  <w:endnote w:id="167">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eastAsia="Cambria" w:hAnsi="Cambria" w:cs="Calibri"/>
          <w:sz w:val="22"/>
          <w:szCs w:val="22"/>
        </w:rPr>
        <w:tab/>
        <w:t xml:space="preserve"> </w:t>
      </w:r>
      <w:r w:rsidRPr="007A0C46">
        <w:rPr>
          <w:rFonts w:ascii="Cambria" w:hAnsi="Cambria" w:cs="Calibri"/>
          <w:sz w:val="22"/>
          <w:szCs w:val="22"/>
        </w:rPr>
        <w:t>Στην περίπτωση όμως που η Ενημερότητα Πτυχίου δεν καλύπτει τις εισφορές επικουρικής ασφάλισης, τα σχετικά δικαιολογητικά υποβάλλονται ξεχωριστά.</w:t>
      </w:r>
    </w:p>
  </w:endnote>
  <w:endnote w:id="168">
    <w:p w:rsidR="00985BAD" w:rsidRPr="007A0C46" w:rsidRDefault="00985BAD" w:rsidP="00985BAD">
      <w:pPr>
        <w:ind w:left="284" w:hanging="284"/>
        <w:jc w:val="both"/>
        <w:rPr>
          <w:rFonts w:ascii="Cambria" w:hAnsi="Cambria"/>
          <w:sz w:val="22"/>
          <w:szCs w:val="22"/>
        </w:rPr>
      </w:pPr>
      <w:r w:rsidRPr="007A0C46">
        <w:rPr>
          <w:rStyle w:val="af6"/>
          <w:rFonts w:ascii="Cambria" w:hAnsi="Cambria"/>
          <w:sz w:val="22"/>
          <w:szCs w:val="22"/>
        </w:rPr>
        <w:endnoteRef/>
      </w:r>
      <w:r w:rsidRPr="007A0C46">
        <w:rPr>
          <w:rFonts w:ascii="Cambria" w:eastAsia="Cambria" w:hAnsi="Cambria" w:cs="Calibri"/>
          <w:sz w:val="22"/>
          <w:szCs w:val="22"/>
        </w:rPr>
        <w:tab/>
        <w:t xml:space="preserve"> </w:t>
      </w:r>
      <w:r w:rsidRPr="007A0C46">
        <w:rPr>
          <w:rFonts w:ascii="Cambria" w:hAnsi="Cambria" w:cs="Calibri"/>
          <w:sz w:val="22"/>
          <w:szCs w:val="22"/>
        </w:rPr>
        <w:t>Μόνο στην περίπτωση που έχει επιλεγεί από την αναθέτουσα αρχή ως λόγος αποκλεισμού.</w:t>
      </w:r>
    </w:p>
  </w:endnote>
  <w:endnote w:id="169">
    <w:p w:rsidR="00985BAD" w:rsidRPr="00B02723" w:rsidRDefault="00985BAD" w:rsidP="00985BAD">
      <w:pPr>
        <w:ind w:left="284" w:hanging="284"/>
        <w:jc w:val="both"/>
        <w:rPr>
          <w:rFonts w:ascii="Cambria" w:hAnsi="Cambria"/>
          <w:sz w:val="22"/>
          <w:szCs w:val="22"/>
        </w:rPr>
      </w:pPr>
      <w:r w:rsidRPr="007A0C46">
        <w:rPr>
          <w:rStyle w:val="01"/>
          <w:rFonts w:ascii="Cambria" w:hAnsi="Cambria"/>
          <w:sz w:val="22"/>
          <w:szCs w:val="22"/>
        </w:rPr>
        <w:endnoteRef/>
      </w:r>
      <w:r w:rsidRPr="007A0C46">
        <w:rPr>
          <w:rFonts w:ascii="Cambria" w:hAnsi="Cambria"/>
          <w:sz w:val="22"/>
          <w:szCs w:val="22"/>
        </w:rPr>
        <w:t xml:space="preserve"> </w:t>
      </w:r>
      <w:r w:rsidRPr="007A0C46">
        <w:rPr>
          <w:rFonts w:ascii="Cambria" w:hAnsi="Cambria"/>
          <w:sz w:val="22"/>
          <w:szCs w:val="22"/>
        </w:rPr>
        <w:tab/>
        <w:t xml:space="preserve">Πρβ. </w:t>
      </w:r>
      <w:r w:rsidRPr="00B02723">
        <w:rPr>
          <w:rFonts w:ascii="Cambria" w:hAnsi="Cambria"/>
          <w:sz w:val="22"/>
          <w:szCs w:val="22"/>
        </w:rPr>
        <w:t>παράγραφο 12 άρθρου 80 του ν.4412/2016.</w:t>
      </w:r>
    </w:p>
  </w:endnote>
  <w:endnote w:id="170">
    <w:p w:rsidR="00985BAD" w:rsidRPr="00B02723" w:rsidRDefault="00985BAD" w:rsidP="00985BAD">
      <w:pPr>
        <w:pStyle w:val="afe"/>
        <w:ind w:left="0" w:firstLine="0"/>
        <w:rPr>
          <w:rFonts w:ascii="Cambria" w:hAnsi="Cambria"/>
          <w:sz w:val="22"/>
          <w:szCs w:val="22"/>
        </w:rPr>
      </w:pPr>
      <w:r w:rsidRPr="00B02723">
        <w:rPr>
          <w:rStyle w:val="01"/>
          <w:rFonts w:ascii="Cambria" w:hAnsi="Cambria"/>
          <w:sz w:val="22"/>
          <w:szCs w:val="22"/>
        </w:rPr>
        <w:endnoteRef/>
      </w:r>
      <w:r w:rsidRPr="00B02723">
        <w:rPr>
          <w:rFonts w:ascii="Cambria" w:hAnsi="Cambria"/>
          <w:sz w:val="22"/>
          <w:szCs w:val="22"/>
        </w:rPr>
        <w:t xml:space="preserve"> </w:t>
      </w:r>
      <w:r w:rsidRPr="00B02723">
        <w:rPr>
          <w:rFonts w:ascii="Cambria" w:hAnsi="Cambria" w:cs="Cambria"/>
          <w:spacing w:val="5"/>
          <w:sz w:val="22"/>
          <w:szCs w:val="22"/>
        </w:rPr>
        <w:t>Πρβλ. άρθρο 93 του ν. 4412/2016.</w:t>
      </w:r>
    </w:p>
  </w:endnote>
  <w:endnote w:id="171">
    <w:p w:rsidR="00985BAD" w:rsidRPr="00B02723" w:rsidRDefault="00985BAD" w:rsidP="00985BAD">
      <w:pPr>
        <w:pStyle w:val="afe"/>
        <w:ind w:left="0" w:firstLine="0"/>
        <w:rPr>
          <w:rFonts w:ascii="Cambria" w:hAnsi="Cambria"/>
          <w:sz w:val="22"/>
          <w:szCs w:val="22"/>
        </w:rPr>
      </w:pPr>
      <w:r w:rsidRPr="00B02723">
        <w:rPr>
          <w:rStyle w:val="01"/>
          <w:rFonts w:ascii="Cambria" w:hAnsi="Cambria"/>
          <w:sz w:val="22"/>
          <w:szCs w:val="22"/>
        </w:rPr>
        <w:endnoteRef/>
      </w:r>
      <w:r w:rsidRPr="00B02723">
        <w:rPr>
          <w:rFonts w:ascii="Cambria" w:hAnsi="Cambria"/>
          <w:sz w:val="22"/>
          <w:szCs w:val="22"/>
        </w:rPr>
        <w:t xml:space="preserve"> Πρβλ. άρθρο 165 παρ. 3 του ν. 4412/2016.</w:t>
      </w:r>
    </w:p>
  </w:endnote>
  <w:endnote w:id="172">
    <w:p w:rsidR="00985BAD" w:rsidRPr="00277051" w:rsidRDefault="00985BAD" w:rsidP="00985BAD">
      <w:pPr>
        <w:pStyle w:val="Endnote"/>
        <w:ind w:left="284" w:hanging="284"/>
        <w:jc w:val="both"/>
        <w:rPr>
          <w:rFonts w:ascii="Cambria" w:hAnsi="Cambria" w:cs="Calibri"/>
          <w:sz w:val="22"/>
          <w:szCs w:val="22"/>
          <w:lang w:val="el-GR"/>
        </w:rPr>
      </w:pPr>
      <w:r w:rsidRPr="00B02723">
        <w:rPr>
          <w:rStyle w:val="af6"/>
          <w:rFonts w:ascii="Cambria" w:hAnsi="Cambria" w:cs="Calibri"/>
          <w:sz w:val="22"/>
          <w:szCs w:val="22"/>
        </w:rPr>
        <w:endnoteRef/>
      </w:r>
      <w:r w:rsidRPr="00B02723">
        <w:rPr>
          <w:rFonts w:ascii="Cambria" w:eastAsia="Cambria" w:hAnsi="Cambria" w:cs="Calibri"/>
          <w:sz w:val="22"/>
          <w:szCs w:val="22"/>
          <w:lang w:val="el-GR"/>
        </w:rPr>
        <w:tab/>
      </w:r>
      <w:r w:rsidRPr="00B02723">
        <w:rPr>
          <w:rFonts w:ascii="Cambria" w:hAnsi="Cambria" w:cs="Calibri"/>
          <w:sz w:val="22"/>
          <w:szCs w:val="22"/>
          <w:lang w:val="el-GR"/>
        </w:rPr>
        <w:t>Οι αναθέτουσες αρχές μπορούν να προβλέπουν στα έγγραφα της σύμβασης ότι, κατόπιν αιτήματος του υπεργολάβου και εφόσον η φύση της</w:t>
      </w:r>
      <w:r w:rsidRPr="007A0C46">
        <w:rPr>
          <w:rFonts w:ascii="Cambria" w:hAnsi="Cambria" w:cs="Calibri"/>
          <w:sz w:val="22"/>
          <w:szCs w:val="22"/>
          <w:lang w:val="el-GR"/>
        </w:rPr>
        <w:t xml:space="preserve"> σύμβασης το επιτρέπει, η αναθέτουσα αρχή καταβάλλει απευθείας στον υπεργολάβο την αμοιβή του για την εκτέλεση προμήθειας, υπηρεσίας ή έργου, δυνάμει σύμβασης υπεργολαβίας με τον ανάδοχο. Στην περίπτωση αυτή, στα έγγραφα της σύμβασης καθορίζονται τα ειδικότερα μέτρα ή οι μηχανισμοί που επιτρέπουν στον κύριο ανάδοχο να εγείρει αντιρρήσεις ως προς αδικαιολόγητες πληρωμές, καθώς και οι ρυθμίσεις που αφορούν αυτόν τον τρόπο πληρωμής. Στην περίπτωση αυτή δεν αίρεται η ευθύνη του κύριου αναδόχου. </w:t>
      </w:r>
      <w:r w:rsidRPr="00277051">
        <w:rPr>
          <w:rFonts w:ascii="Cambria" w:hAnsi="Cambria" w:cs="Calibri"/>
          <w:sz w:val="22"/>
          <w:szCs w:val="22"/>
          <w:lang w:val="el-GR"/>
        </w:rPr>
        <w:t>Συμπληρώνεται αναλόγως.</w:t>
      </w:r>
    </w:p>
  </w:endnote>
  <w:endnote w:id="173">
    <w:p w:rsidR="00985BAD" w:rsidRPr="007A0C46" w:rsidRDefault="00985BAD" w:rsidP="00985BAD">
      <w:pPr>
        <w:pStyle w:val="afe"/>
        <w:ind w:left="227" w:hanging="227"/>
        <w:rPr>
          <w:rFonts w:ascii="Cambria" w:hAnsi="Cambria"/>
          <w:sz w:val="22"/>
          <w:szCs w:val="22"/>
        </w:rPr>
      </w:pPr>
      <w:r w:rsidRPr="00277051">
        <w:rPr>
          <w:rStyle w:val="01"/>
          <w:rFonts w:ascii="Cambria" w:hAnsi="Cambria"/>
          <w:sz w:val="22"/>
          <w:szCs w:val="22"/>
        </w:rPr>
        <w:endnoteRef/>
      </w:r>
      <w:r w:rsidRPr="00277051">
        <w:rPr>
          <w:rFonts w:ascii="Cambria" w:hAnsi="Cambria"/>
          <w:sz w:val="22"/>
          <w:szCs w:val="22"/>
        </w:rPr>
        <w:t xml:space="preserve">  Πρβλ. άρθρο 58 του ν. 4412/2016</w:t>
      </w:r>
      <w:r w:rsidRPr="007A0C46">
        <w:rPr>
          <w:rFonts w:ascii="Cambria" w:hAnsi="Cambria"/>
          <w:sz w:val="22"/>
          <w:szCs w:val="22"/>
        </w:rPr>
        <w:t xml:space="preserve"> </w:t>
      </w:r>
    </w:p>
  </w:endnote>
  <w:endnote w:id="174">
    <w:p w:rsidR="00985BAD" w:rsidRPr="00277051" w:rsidRDefault="00985BAD" w:rsidP="00985BAD">
      <w:pPr>
        <w:pStyle w:val="afe"/>
        <w:suppressLineNumbers w:val="0"/>
        <w:tabs>
          <w:tab w:val="num" w:pos="720"/>
        </w:tabs>
        <w:ind w:left="227" w:hanging="227"/>
        <w:textAlignment w:val="baseline"/>
        <w:rPr>
          <w:rFonts w:ascii="Cambria" w:hAnsi="Cambria"/>
          <w:bCs/>
          <w:sz w:val="22"/>
          <w:szCs w:val="22"/>
        </w:rPr>
      </w:pPr>
      <w:r w:rsidRPr="007A0C46">
        <w:rPr>
          <w:rStyle w:val="01"/>
          <w:rFonts w:ascii="Cambria" w:hAnsi="Cambria"/>
          <w:sz w:val="22"/>
          <w:szCs w:val="22"/>
        </w:rPr>
        <w:endnoteRef/>
      </w:r>
      <w:r>
        <w:rPr>
          <w:rFonts w:ascii="Cambria" w:hAnsi="Cambria"/>
          <w:sz w:val="22"/>
          <w:szCs w:val="22"/>
        </w:rPr>
        <w:t xml:space="preserve"> </w:t>
      </w:r>
      <w:r w:rsidRPr="007A0C46">
        <w:rPr>
          <w:rFonts w:ascii="Cambria" w:hAnsi="Cambria"/>
          <w:sz w:val="22"/>
          <w:szCs w:val="22"/>
        </w:rPr>
        <w:t>Πρβλ άρθρο 176 ν. 4412/2016.</w:t>
      </w:r>
      <w:r>
        <w:rPr>
          <w:rFonts w:ascii="Cambria" w:hAnsi="Cambria"/>
          <w:sz w:val="22"/>
          <w:szCs w:val="22"/>
        </w:rPr>
        <w:t xml:space="preserve"> </w:t>
      </w:r>
      <w:r w:rsidRPr="007A0C46">
        <w:rPr>
          <w:rFonts w:ascii="Cambria" w:hAnsi="Cambria"/>
          <w:sz w:val="22"/>
          <w:szCs w:val="22"/>
        </w:rPr>
        <w:t>Στα έγγραφα της σύμβασης, για έργα προϋπολογισμού ανώτερου των δέκα εκατομμυρίων (10.000.000) ευρώ, μπορεί να εγκριθεί και να περιληφθεί ρήτρα περί διαιτητικής επίλυσης κάθε διαφοράς που προκύπτει σχετικά με την εφαρμογή, την ερμηνεία ή το κύρος της σύμβασης.</w:t>
      </w:r>
      <w:r w:rsidRPr="007A0C46">
        <w:rPr>
          <w:rFonts w:ascii="Cambria" w:hAnsi="Cambria"/>
          <w:color w:val="666666"/>
          <w:sz w:val="22"/>
          <w:szCs w:val="22"/>
          <w:shd w:val="clear" w:color="auto" w:fill="FFFFFF"/>
        </w:rPr>
        <w:t xml:space="preserve"> </w:t>
      </w:r>
      <w:r w:rsidRPr="007A0C46">
        <w:rPr>
          <w:rFonts w:ascii="Cambria" w:hAnsi="Cambria"/>
          <w:sz w:val="22"/>
          <w:szCs w:val="22"/>
        </w:rPr>
        <w:t xml:space="preserve">Για έργα κατώτερου προϋπολογισμού, απαιτείται για τη συμπερίληψη αντίστοιχης ρήτρας η σύμφωνη γνώμη του αρμόδιου τεχνικού συμβουλίου. Μπορεί να τεθεί στο σημείο αυτό ή στην ΕΣΥ. Στα συμβατικά τεύχη που έχει περιληφθεί ρήτρα περί διαιτητικής </w:t>
      </w:r>
      <w:r w:rsidRPr="00277051">
        <w:rPr>
          <w:rFonts w:ascii="Cambria" w:hAnsi="Cambria"/>
          <w:sz w:val="22"/>
          <w:szCs w:val="22"/>
        </w:rPr>
        <w:t xml:space="preserve">επίλυσης, δύναται να προβλέπεται στάδιο συμβιβαστικής επίλυσης κάθε διαφοράς, που προηγείται της προσφυγής στη διαιτησία </w:t>
      </w:r>
    </w:p>
  </w:endnote>
  <w:endnote w:id="175">
    <w:p w:rsidR="00985BAD" w:rsidRDefault="00985BAD" w:rsidP="00985BAD">
      <w:pPr>
        <w:pStyle w:val="afe"/>
        <w:ind w:left="227"/>
        <w:rPr>
          <w:rFonts w:ascii="Cambria" w:hAnsi="Cambria"/>
          <w:sz w:val="22"/>
          <w:szCs w:val="22"/>
        </w:rPr>
      </w:pPr>
      <w:r w:rsidRPr="00277051">
        <w:rPr>
          <w:rStyle w:val="01"/>
          <w:rFonts w:ascii="Cambria" w:hAnsi="Cambria"/>
          <w:sz w:val="22"/>
          <w:szCs w:val="22"/>
        </w:rPr>
        <w:endnoteRef/>
      </w:r>
      <w:r w:rsidRPr="00277051">
        <w:rPr>
          <w:rFonts w:ascii="Cambria" w:hAnsi="Cambria"/>
          <w:sz w:val="22"/>
          <w:szCs w:val="22"/>
        </w:rPr>
        <w:t xml:space="preserve"> Στο παρόν σημείο της Διακήρυξης ή στην ΕΣΥ μπορεί να τεθεί ρητά η πρόβλεψη για τη σύσταση κατασκευαστικής κοινοπραξίας, σύμφωνα με τα ειδικότερα οριζόμενα στο άρθρο 165 παρ. 4-6 του ν. 4412/2016.</w:t>
      </w:r>
    </w:p>
    <w:p w:rsidR="00F25B14" w:rsidRPr="00BE7275" w:rsidRDefault="00F25B14" w:rsidP="00F25B14">
      <w:pPr>
        <w:spacing w:line="26" w:lineRule="atLeast"/>
        <w:jc w:val="both"/>
        <w:rPr>
          <w:rFonts w:ascii="Arial" w:hAnsi="Arial" w:cs="Arial"/>
          <w:sz w:val="20"/>
          <w:szCs w:val="20"/>
          <w:highlight w:val="yellow"/>
        </w:rPr>
      </w:pPr>
      <w:r w:rsidRPr="00BE7275">
        <w:rPr>
          <w:rFonts w:ascii="Arial" w:hAnsi="Arial" w:cs="Arial"/>
          <w:sz w:val="20"/>
          <w:szCs w:val="20"/>
        </w:rPr>
        <w:t>Κατόπιν των ανωτέρω,</w:t>
      </w:r>
    </w:p>
    <w:p w:rsidR="00F25B14" w:rsidRDefault="00F25B14" w:rsidP="00F25B14">
      <w:pPr>
        <w:suppressAutoHyphens/>
        <w:spacing w:after="120"/>
        <w:jc w:val="center"/>
        <w:rPr>
          <w:rFonts w:ascii="Arial" w:hAnsi="Arial" w:cs="Arial"/>
          <w:b/>
          <w:color w:val="000000"/>
          <w:sz w:val="20"/>
          <w:szCs w:val="20"/>
          <w:shd w:val="clear" w:color="auto" w:fill="FFFFFF"/>
        </w:rPr>
      </w:pPr>
      <w:r w:rsidRPr="00473922">
        <w:rPr>
          <w:rFonts w:ascii="Arial" w:hAnsi="Arial" w:cs="Arial"/>
          <w:b/>
          <w:color w:val="000000"/>
          <w:sz w:val="20"/>
          <w:szCs w:val="20"/>
          <w:shd w:val="clear" w:color="auto" w:fill="FFFFFF"/>
        </w:rPr>
        <w:t>ΕΙΣΗΓΟ</w:t>
      </w:r>
      <w:r w:rsidRPr="00473922">
        <w:rPr>
          <w:rFonts w:ascii="Arial" w:hAnsi="Arial" w:cs="Arial"/>
          <w:b/>
          <w:color w:val="000000"/>
          <w:sz w:val="20"/>
          <w:szCs w:val="20"/>
          <w:shd w:val="clear" w:color="auto" w:fill="FFFFFF"/>
          <w:lang w:val="en-US"/>
        </w:rPr>
        <w:t>Y</w:t>
      </w:r>
      <w:r w:rsidRPr="00473922">
        <w:rPr>
          <w:rFonts w:ascii="Arial" w:hAnsi="Arial" w:cs="Arial"/>
          <w:b/>
          <w:color w:val="000000"/>
          <w:sz w:val="20"/>
          <w:szCs w:val="20"/>
          <w:shd w:val="clear" w:color="auto" w:fill="FFFFFF"/>
        </w:rPr>
        <w:t xml:space="preserve">ΜΑΣΤΕ </w:t>
      </w:r>
    </w:p>
    <w:p w:rsidR="00F25B14" w:rsidRPr="009B772F" w:rsidRDefault="00F25B14" w:rsidP="00F25B14">
      <w:pPr>
        <w:pStyle w:val="af"/>
        <w:numPr>
          <w:ilvl w:val="0"/>
          <w:numId w:val="12"/>
        </w:numPr>
        <w:jc w:val="both"/>
        <w:rPr>
          <w:rFonts w:ascii="Arial" w:hAnsi="Arial" w:cs="Arial"/>
          <w:b/>
          <w:bCs/>
          <w:sz w:val="20"/>
          <w:szCs w:val="20"/>
        </w:rPr>
      </w:pPr>
      <w:r w:rsidRPr="009B772F">
        <w:rPr>
          <w:rFonts w:ascii="Arial" w:hAnsi="Arial" w:cs="Arial"/>
          <w:sz w:val="20"/>
          <w:szCs w:val="20"/>
        </w:rPr>
        <w:t xml:space="preserve">Την έγκριση των όρων διακήρυξης </w:t>
      </w:r>
      <w:r w:rsidRPr="009B772F">
        <w:rPr>
          <w:rFonts w:ascii="Arial" w:hAnsi="Arial" w:cs="Arial"/>
          <w:bCs/>
          <w:sz w:val="20"/>
          <w:szCs w:val="20"/>
        </w:rPr>
        <w:t xml:space="preserve">δημοπράτησης </w:t>
      </w:r>
      <w:r w:rsidRPr="009B772F">
        <w:rPr>
          <w:rFonts w:ascii="Arial" w:hAnsi="Arial" w:cs="Arial"/>
          <w:sz w:val="20"/>
          <w:szCs w:val="20"/>
        </w:rPr>
        <w:t>ανοιχτού ηλεκτρονικού διαγωνισμού,</w:t>
      </w:r>
      <w:r w:rsidRPr="009B772F">
        <w:rPr>
          <w:rFonts w:ascii="Arial" w:hAnsi="Arial" w:cs="Arial"/>
          <w:bCs/>
          <w:sz w:val="20"/>
          <w:szCs w:val="20"/>
        </w:rPr>
        <w:t xml:space="preserve"> του έργου «Αποκατάσταση τμημάτων οδικού δικτύου, λόγω έντονων καιρικών φαινομένων στους νήσους Καλάμου και Καστού Δήμου Λευκάδας</w:t>
      </w:r>
      <w:r w:rsidRPr="009B772F">
        <w:rPr>
          <w:rFonts w:ascii="Arial" w:hAnsi="Arial" w:cs="Arial"/>
          <w:sz w:val="20"/>
          <w:szCs w:val="20"/>
        </w:rPr>
        <w:t xml:space="preserve">», με προϋπολογισμό 399.999,99 </w:t>
      </w:r>
      <w:r w:rsidRPr="009B772F">
        <w:rPr>
          <w:rFonts w:ascii="Arial" w:hAnsi="Arial" w:cs="Arial"/>
          <w:bCs/>
          <w:sz w:val="20"/>
          <w:szCs w:val="20"/>
        </w:rPr>
        <w:t xml:space="preserve">€ με Φ.Π.Α. και </w:t>
      </w:r>
    </w:p>
    <w:p w:rsidR="00F25B14" w:rsidRPr="00985BAD" w:rsidRDefault="00F25B14" w:rsidP="00F25B14">
      <w:pPr>
        <w:pStyle w:val="af"/>
        <w:numPr>
          <w:ilvl w:val="0"/>
          <w:numId w:val="12"/>
        </w:numPr>
        <w:jc w:val="both"/>
        <w:rPr>
          <w:rFonts w:ascii="Arial" w:hAnsi="Arial" w:cs="Arial"/>
          <w:b/>
          <w:iCs/>
          <w:sz w:val="20"/>
          <w:szCs w:val="20"/>
        </w:rPr>
      </w:pPr>
      <w:r w:rsidRPr="009B772F">
        <w:rPr>
          <w:rFonts w:ascii="Arial" w:hAnsi="Arial" w:cs="Arial"/>
          <w:bCs/>
          <w:sz w:val="20"/>
          <w:szCs w:val="20"/>
        </w:rPr>
        <w:t xml:space="preserve">Τον καθορισμό ημερομηνίας δημοπράτησής του και προτείνουμε ως ημερομηνία δημοπράτησης του παραπάνω έργου την </w:t>
      </w:r>
      <w:r w:rsidRPr="009B772F">
        <w:rPr>
          <w:rFonts w:ascii="Arial" w:hAnsi="Arial" w:cs="Arial"/>
          <w:b/>
          <w:bCs/>
          <w:sz w:val="20"/>
          <w:szCs w:val="20"/>
        </w:rPr>
        <w:t>20-10-2026 ημέρα Τρίτη και ώρα 15:00</w:t>
      </w:r>
      <w:r w:rsidRPr="009B772F">
        <w:rPr>
          <w:rFonts w:ascii="Arial" w:hAnsi="Arial" w:cs="Arial"/>
          <w:bCs/>
          <w:sz w:val="20"/>
          <w:szCs w:val="20"/>
        </w:rPr>
        <w:t>, ω</w:t>
      </w:r>
      <w:r w:rsidRPr="009B772F">
        <w:rPr>
          <w:rFonts w:ascii="Arial" w:hAnsi="Arial" w:cs="Arial"/>
          <w:sz w:val="20"/>
          <w:szCs w:val="20"/>
        </w:rPr>
        <w:t xml:space="preserve">ς ημερομηνία λήξης υποβολής προσφορών και ώρα ηλεκτρονικής αποσφράγισης των προσφορών ορίζεται η </w:t>
      </w:r>
      <w:r w:rsidRPr="009B772F">
        <w:rPr>
          <w:rFonts w:ascii="Arial" w:hAnsi="Arial" w:cs="Arial"/>
          <w:b/>
          <w:sz w:val="20"/>
          <w:szCs w:val="20"/>
        </w:rPr>
        <w:t>22</w:t>
      </w:r>
      <w:r w:rsidRPr="009B772F">
        <w:rPr>
          <w:rFonts w:ascii="Arial" w:hAnsi="Arial" w:cs="Arial"/>
          <w:b/>
          <w:sz w:val="20"/>
          <w:szCs w:val="20"/>
          <w:lang w:bidi="en-US"/>
        </w:rPr>
        <w:t>-10-2026 ημέρα Πέμπτη και ώρα 11:00 π.μ.</w:t>
      </w:r>
    </w:p>
    <w:p w:rsidR="00F25B14" w:rsidRPr="00FD1999" w:rsidRDefault="00F25B14" w:rsidP="00F25B14">
      <w:pPr>
        <w:pStyle w:val="Standard"/>
        <w:jc w:val="both"/>
        <w:rPr>
          <w:rFonts w:ascii="Calibri" w:hAnsi="Calibri" w:cs="Arial"/>
          <w:sz w:val="22"/>
          <w:szCs w:val="22"/>
          <w:lang w:val="el-GR"/>
        </w:rPr>
      </w:pPr>
    </w:p>
    <w:p w:rsidR="00F25B14" w:rsidRPr="00177C4B" w:rsidRDefault="00F25B14" w:rsidP="00F25B14">
      <w:pPr>
        <w:pStyle w:val="aff2"/>
        <w:jc w:val="center"/>
        <w:rPr>
          <w:rFonts w:ascii="Arial" w:hAnsi="Arial" w:cs="Arial"/>
        </w:rPr>
      </w:pPr>
      <w:r w:rsidRPr="00177C4B">
        <w:rPr>
          <w:rFonts w:ascii="Arial" w:hAnsi="Arial" w:cs="Arial"/>
        </w:rPr>
        <w:t>Μετά από διαλογική συζήτηση, η Δ.Ε.  αφού  έλαβε υπόψη της:</w:t>
      </w:r>
    </w:p>
    <w:p w:rsidR="00F25B14" w:rsidRPr="00177C4B" w:rsidRDefault="00F25B14" w:rsidP="00F25B14">
      <w:pPr>
        <w:numPr>
          <w:ilvl w:val="0"/>
          <w:numId w:val="10"/>
        </w:numPr>
        <w:ind w:left="1560" w:right="1417" w:hanging="142"/>
        <w:rPr>
          <w:rFonts w:ascii="Arial" w:hAnsi="Arial" w:cs="Arial"/>
          <w:sz w:val="20"/>
          <w:szCs w:val="20"/>
        </w:rPr>
      </w:pPr>
      <w:r w:rsidRPr="00177C4B">
        <w:rPr>
          <w:rFonts w:ascii="Arial" w:hAnsi="Arial" w:cs="Arial"/>
          <w:sz w:val="20"/>
          <w:szCs w:val="20"/>
        </w:rPr>
        <w:t>την ανωτέρω εισήγηση.</w:t>
      </w:r>
    </w:p>
    <w:p w:rsidR="00F25B14" w:rsidRPr="00177C4B" w:rsidRDefault="00F25B14" w:rsidP="00F25B14">
      <w:pPr>
        <w:numPr>
          <w:ilvl w:val="0"/>
          <w:numId w:val="10"/>
        </w:numPr>
        <w:ind w:left="1560" w:right="1417" w:hanging="142"/>
        <w:jc w:val="both"/>
        <w:rPr>
          <w:rFonts w:ascii="Arial" w:hAnsi="Arial" w:cs="Arial"/>
          <w:sz w:val="20"/>
          <w:szCs w:val="20"/>
        </w:rPr>
      </w:pPr>
      <w:r>
        <w:rPr>
          <w:rFonts w:ascii="Arial" w:hAnsi="Arial" w:cs="Arial"/>
          <w:sz w:val="20"/>
          <w:szCs w:val="20"/>
        </w:rPr>
        <w:t>τις δ/ξεις  των άρθρων 139 έως 147 του Ν. 5314/2026</w:t>
      </w:r>
    </w:p>
    <w:p w:rsidR="00F25B14" w:rsidRPr="00177C4B" w:rsidRDefault="00F25B14" w:rsidP="00F25B14">
      <w:pPr>
        <w:numPr>
          <w:ilvl w:val="0"/>
          <w:numId w:val="10"/>
        </w:numPr>
        <w:ind w:left="1560" w:right="1020" w:hanging="142"/>
        <w:jc w:val="both"/>
        <w:rPr>
          <w:rFonts w:ascii="Arial" w:hAnsi="Arial" w:cs="Arial"/>
          <w:sz w:val="20"/>
          <w:szCs w:val="20"/>
        </w:rPr>
      </w:pPr>
      <w:r w:rsidRPr="00177C4B">
        <w:rPr>
          <w:rFonts w:ascii="Arial" w:hAnsi="Arial" w:cs="Arial"/>
          <w:sz w:val="20"/>
          <w:szCs w:val="20"/>
        </w:rPr>
        <w:t xml:space="preserve">τις </w:t>
      </w:r>
      <w:r>
        <w:rPr>
          <w:rFonts w:ascii="Arial" w:hAnsi="Arial" w:cs="Arial"/>
          <w:iCs/>
          <w:sz w:val="20"/>
          <w:szCs w:val="20"/>
        </w:rPr>
        <w:t xml:space="preserve">δ/ξεις των άρθρων </w:t>
      </w:r>
      <w:r w:rsidRPr="00177C4B">
        <w:rPr>
          <w:rFonts w:ascii="Arial" w:hAnsi="Arial" w:cs="Arial"/>
          <w:iCs/>
          <w:sz w:val="20"/>
          <w:szCs w:val="20"/>
        </w:rPr>
        <w:t>9 &amp; 26 του Ν. 5056/2023.</w:t>
      </w:r>
    </w:p>
    <w:p w:rsidR="00F25B14" w:rsidRPr="00644CC0" w:rsidRDefault="00F25B14" w:rsidP="00F25B14">
      <w:pPr>
        <w:ind w:firstLine="720"/>
        <w:jc w:val="both"/>
        <w:rPr>
          <w:rFonts w:ascii="Arial" w:hAnsi="Arial" w:cs="Arial"/>
          <w:sz w:val="20"/>
          <w:szCs w:val="20"/>
        </w:rPr>
      </w:pPr>
    </w:p>
    <w:p w:rsidR="00F25B14" w:rsidRPr="00473922" w:rsidRDefault="00F25B14" w:rsidP="00F25B14">
      <w:pPr>
        <w:suppressAutoHyphens/>
        <w:spacing w:after="120"/>
        <w:jc w:val="center"/>
        <w:rPr>
          <w:rFonts w:ascii="Arial" w:hAnsi="Arial" w:cs="Arial"/>
          <w:b/>
          <w:color w:val="000000"/>
          <w:sz w:val="20"/>
          <w:szCs w:val="20"/>
          <w:shd w:val="clear" w:color="auto" w:fill="FFFFFF"/>
        </w:rPr>
      </w:pPr>
    </w:p>
    <w:p w:rsidR="00F25B14" w:rsidRPr="00951479" w:rsidRDefault="00F25B14" w:rsidP="00F25B14">
      <w:pPr>
        <w:jc w:val="center"/>
        <w:rPr>
          <w:rFonts w:ascii="Arial" w:hAnsi="Arial" w:cs="Arial"/>
          <w:b/>
          <w:bCs/>
          <w:sz w:val="20"/>
          <w:szCs w:val="20"/>
        </w:rPr>
      </w:pPr>
      <w:r w:rsidRPr="00951479">
        <w:rPr>
          <w:rFonts w:ascii="Arial" w:hAnsi="Arial" w:cs="Arial"/>
          <w:b/>
          <w:bCs/>
          <w:sz w:val="20"/>
          <w:szCs w:val="20"/>
        </w:rPr>
        <w:t xml:space="preserve">ΑΠΟΦΑΣΙΖΕΙ  ΟΜΟΦΩΝΑ </w:t>
      </w:r>
    </w:p>
    <w:p w:rsidR="00F25B14" w:rsidRDefault="00F25B14" w:rsidP="00F25B14">
      <w:pPr>
        <w:jc w:val="center"/>
        <w:rPr>
          <w:rFonts w:ascii="Verdana" w:hAnsi="Verdana" w:cs="Arial"/>
          <w:b/>
          <w:bCs/>
          <w:sz w:val="18"/>
          <w:szCs w:val="18"/>
        </w:rPr>
      </w:pPr>
    </w:p>
    <w:p w:rsidR="00F25B14" w:rsidRPr="009B772F" w:rsidRDefault="00F25B14" w:rsidP="00F25B14">
      <w:pPr>
        <w:pStyle w:val="af"/>
        <w:numPr>
          <w:ilvl w:val="0"/>
          <w:numId w:val="32"/>
        </w:numPr>
        <w:jc w:val="both"/>
        <w:rPr>
          <w:rFonts w:ascii="Arial" w:hAnsi="Arial" w:cs="Arial"/>
          <w:b/>
          <w:bCs/>
          <w:sz w:val="20"/>
          <w:szCs w:val="20"/>
        </w:rPr>
      </w:pPr>
      <w:r w:rsidRPr="009B772F">
        <w:rPr>
          <w:rFonts w:ascii="Arial" w:hAnsi="Arial" w:cs="Arial"/>
          <w:sz w:val="20"/>
          <w:szCs w:val="20"/>
        </w:rPr>
        <w:t xml:space="preserve">Την έγκριση των όρων διακήρυξης </w:t>
      </w:r>
      <w:r w:rsidRPr="009B772F">
        <w:rPr>
          <w:rFonts w:ascii="Arial" w:hAnsi="Arial" w:cs="Arial"/>
          <w:bCs/>
          <w:sz w:val="20"/>
          <w:szCs w:val="20"/>
        </w:rPr>
        <w:t xml:space="preserve">δημοπράτησης </w:t>
      </w:r>
      <w:r w:rsidRPr="009B772F">
        <w:rPr>
          <w:rFonts w:ascii="Arial" w:hAnsi="Arial" w:cs="Arial"/>
          <w:sz w:val="20"/>
          <w:szCs w:val="20"/>
        </w:rPr>
        <w:t>ανοιχτού ηλεκτρονικού διαγωνισμού,</w:t>
      </w:r>
      <w:r w:rsidRPr="009B772F">
        <w:rPr>
          <w:rFonts w:ascii="Arial" w:hAnsi="Arial" w:cs="Arial"/>
          <w:bCs/>
          <w:sz w:val="20"/>
          <w:szCs w:val="20"/>
        </w:rPr>
        <w:t xml:space="preserve"> του έργου «Αποκατάσταση τμημάτων οδικού δικτύου, λόγω έντονων καιρικών φαινομένων στους νήσους Καλάμου και Καστού Δήμου Λευκάδας</w:t>
      </w:r>
      <w:r w:rsidRPr="009B772F">
        <w:rPr>
          <w:rFonts w:ascii="Arial" w:hAnsi="Arial" w:cs="Arial"/>
          <w:sz w:val="20"/>
          <w:szCs w:val="20"/>
        </w:rPr>
        <w:t xml:space="preserve">», με προϋπολογισμό 399.999,99 </w:t>
      </w:r>
      <w:r w:rsidRPr="009B772F">
        <w:rPr>
          <w:rFonts w:ascii="Arial" w:hAnsi="Arial" w:cs="Arial"/>
          <w:bCs/>
          <w:sz w:val="20"/>
          <w:szCs w:val="20"/>
        </w:rPr>
        <w:t xml:space="preserve">€ με Φ.Π.Α. και </w:t>
      </w:r>
    </w:p>
    <w:p w:rsidR="00F25B14" w:rsidRPr="009B772F" w:rsidRDefault="00F25B14" w:rsidP="00F25B14">
      <w:pPr>
        <w:pStyle w:val="af"/>
        <w:numPr>
          <w:ilvl w:val="0"/>
          <w:numId w:val="32"/>
        </w:numPr>
        <w:jc w:val="both"/>
        <w:rPr>
          <w:rFonts w:ascii="Arial" w:hAnsi="Arial" w:cs="Arial"/>
          <w:b/>
          <w:iCs/>
          <w:sz w:val="20"/>
          <w:szCs w:val="20"/>
        </w:rPr>
      </w:pPr>
      <w:r w:rsidRPr="009B772F">
        <w:rPr>
          <w:rFonts w:ascii="Arial" w:hAnsi="Arial" w:cs="Arial"/>
          <w:bCs/>
          <w:sz w:val="20"/>
          <w:szCs w:val="20"/>
        </w:rPr>
        <w:t xml:space="preserve">Τον καθορισμό ημερομηνίας δημοπράτησής του και προτείνουμε ως ημερομηνία δημοπράτησης του παραπάνω έργου την </w:t>
      </w:r>
      <w:r w:rsidRPr="009B772F">
        <w:rPr>
          <w:rFonts w:ascii="Arial" w:hAnsi="Arial" w:cs="Arial"/>
          <w:b/>
          <w:bCs/>
          <w:sz w:val="20"/>
          <w:szCs w:val="20"/>
        </w:rPr>
        <w:t>20-10-2026 ημέρα Τρίτη και ώρα 15:00</w:t>
      </w:r>
      <w:r w:rsidRPr="009B772F">
        <w:rPr>
          <w:rFonts w:ascii="Arial" w:hAnsi="Arial" w:cs="Arial"/>
          <w:bCs/>
          <w:sz w:val="20"/>
          <w:szCs w:val="20"/>
        </w:rPr>
        <w:t>, ω</w:t>
      </w:r>
      <w:r w:rsidRPr="009B772F">
        <w:rPr>
          <w:rFonts w:ascii="Arial" w:hAnsi="Arial" w:cs="Arial"/>
          <w:sz w:val="20"/>
          <w:szCs w:val="20"/>
        </w:rPr>
        <w:t xml:space="preserve">ς ημερομηνία λήξης υποβολής προσφορών και ώρα ηλεκτρονικής αποσφράγισης των προσφορών ορίζεται η </w:t>
      </w:r>
      <w:r w:rsidRPr="009B772F">
        <w:rPr>
          <w:rFonts w:ascii="Arial" w:hAnsi="Arial" w:cs="Arial"/>
          <w:b/>
          <w:sz w:val="20"/>
          <w:szCs w:val="20"/>
        </w:rPr>
        <w:t>22</w:t>
      </w:r>
      <w:r w:rsidRPr="009B772F">
        <w:rPr>
          <w:rFonts w:ascii="Arial" w:hAnsi="Arial" w:cs="Arial"/>
          <w:b/>
          <w:sz w:val="20"/>
          <w:szCs w:val="20"/>
          <w:lang w:bidi="en-US"/>
        </w:rPr>
        <w:t>-10-2026 ημέρα Πέμπτη και ώρα 11:00 π.μ.</w:t>
      </w:r>
    </w:p>
    <w:p w:rsidR="00F25B14" w:rsidRPr="00177C4B" w:rsidRDefault="00F25B14" w:rsidP="00F25B14">
      <w:pPr>
        <w:spacing w:line="360" w:lineRule="auto"/>
        <w:ind w:firstLine="720"/>
        <w:jc w:val="both"/>
        <w:rPr>
          <w:rFonts w:ascii="Arial" w:hAnsi="Arial" w:cs="Arial"/>
          <w:sz w:val="20"/>
          <w:szCs w:val="20"/>
        </w:rPr>
      </w:pPr>
      <w:r w:rsidRPr="00DD7800">
        <w:rPr>
          <w:rFonts w:ascii="Arial" w:hAnsi="Arial" w:cs="Arial"/>
          <w:b/>
          <w:sz w:val="20"/>
          <w:szCs w:val="20"/>
        </w:rPr>
        <w:tab/>
      </w:r>
    </w:p>
    <w:p w:rsidR="00F25B14" w:rsidRPr="00177C4B" w:rsidRDefault="00F25B14" w:rsidP="00F25B14">
      <w:pPr>
        <w:ind w:firstLine="709"/>
        <w:jc w:val="both"/>
        <w:rPr>
          <w:rFonts w:ascii="Arial" w:hAnsi="Arial" w:cs="Arial"/>
          <w:bCs/>
          <w:sz w:val="20"/>
          <w:szCs w:val="20"/>
        </w:rPr>
      </w:pPr>
      <w:r w:rsidRPr="00177C4B">
        <w:rPr>
          <w:rFonts w:ascii="Arial" w:hAnsi="Arial" w:cs="Arial"/>
          <w:sz w:val="20"/>
          <w:szCs w:val="20"/>
        </w:rPr>
        <w:t xml:space="preserve">                 </w:t>
      </w:r>
      <w:r w:rsidRPr="00177C4B">
        <w:rPr>
          <w:rFonts w:ascii="Arial" w:hAnsi="Arial" w:cs="Arial"/>
          <w:sz w:val="20"/>
          <w:szCs w:val="20"/>
        </w:rPr>
        <w:tab/>
      </w:r>
      <w:r w:rsidRPr="00177C4B">
        <w:rPr>
          <w:rFonts w:ascii="Arial" w:hAnsi="Arial" w:cs="Arial"/>
          <w:bCs/>
          <w:sz w:val="20"/>
          <w:szCs w:val="20"/>
        </w:rPr>
        <w:t xml:space="preserve">Η απόφαση αυτή πήρε αύξοντα αριθμό: </w:t>
      </w:r>
      <w:r>
        <w:rPr>
          <w:rFonts w:ascii="Arial" w:hAnsi="Arial" w:cs="Arial"/>
          <w:bCs/>
          <w:sz w:val="20"/>
          <w:szCs w:val="20"/>
        </w:rPr>
        <w:t>400</w:t>
      </w:r>
      <w:r w:rsidRPr="00177C4B">
        <w:rPr>
          <w:rFonts w:ascii="Arial" w:hAnsi="Arial" w:cs="Arial"/>
          <w:bCs/>
          <w:sz w:val="20"/>
          <w:szCs w:val="20"/>
        </w:rPr>
        <w:t xml:space="preserve">/2026.     </w:t>
      </w:r>
    </w:p>
    <w:p w:rsidR="00F25B14" w:rsidRPr="00177C4B" w:rsidRDefault="00F25B14" w:rsidP="00F25B14">
      <w:pPr>
        <w:pStyle w:val="ac"/>
        <w:ind w:left="720" w:firstLine="720"/>
        <w:rPr>
          <w:rFonts w:cs="Arial"/>
          <w:bCs/>
          <w:sz w:val="20"/>
          <w:lang w:val="el-GR"/>
        </w:rPr>
      </w:pPr>
    </w:p>
    <w:p w:rsidR="00F25B14" w:rsidRPr="00177C4B" w:rsidRDefault="00F25B14" w:rsidP="00F25B14">
      <w:pPr>
        <w:pStyle w:val="ac"/>
        <w:ind w:left="720" w:firstLine="720"/>
        <w:rPr>
          <w:rFonts w:cs="Arial"/>
          <w:b/>
          <w:bCs/>
          <w:sz w:val="20"/>
          <w:lang w:val="el-GR"/>
        </w:rPr>
      </w:pPr>
    </w:p>
    <w:p w:rsidR="00F25B14" w:rsidRPr="00177C4B" w:rsidRDefault="00F25B14" w:rsidP="00F25B14">
      <w:pPr>
        <w:pStyle w:val="ac"/>
        <w:ind w:left="720" w:firstLine="720"/>
        <w:rPr>
          <w:rFonts w:cs="Arial"/>
          <w:b/>
          <w:bCs/>
          <w:sz w:val="20"/>
          <w:lang w:val="el-GR"/>
        </w:rPr>
      </w:pPr>
      <w:r w:rsidRPr="00177C4B">
        <w:rPr>
          <w:rFonts w:cs="Arial"/>
          <w:b/>
          <w:bCs/>
          <w:sz w:val="20"/>
          <w:lang w:val="el-GR"/>
        </w:rPr>
        <w:t xml:space="preserve">     Ο Πρόεδρος </w:t>
      </w:r>
      <w:r w:rsidRPr="00177C4B">
        <w:rPr>
          <w:rFonts w:cs="Arial"/>
          <w:b/>
          <w:bCs/>
          <w:sz w:val="20"/>
          <w:lang w:val="el-GR"/>
        </w:rPr>
        <w:tab/>
      </w:r>
      <w:r w:rsidRPr="00177C4B">
        <w:rPr>
          <w:rFonts w:cs="Arial"/>
          <w:b/>
          <w:bCs/>
          <w:sz w:val="20"/>
          <w:lang w:val="el-GR"/>
        </w:rPr>
        <w:tab/>
        <w:t xml:space="preserve">                          </w:t>
      </w:r>
      <w:r w:rsidRPr="00177C4B">
        <w:rPr>
          <w:rFonts w:cs="Arial"/>
          <w:b/>
          <w:bCs/>
          <w:sz w:val="20"/>
          <w:lang w:val="el-GR"/>
        </w:rPr>
        <w:tab/>
      </w:r>
      <w:r w:rsidRPr="00177C4B">
        <w:rPr>
          <w:rFonts w:cs="Arial"/>
          <w:b/>
          <w:bCs/>
          <w:sz w:val="20"/>
          <w:lang w:val="el-GR"/>
        </w:rPr>
        <w:tab/>
        <w:t xml:space="preserve"> Τα Μέλη</w:t>
      </w:r>
    </w:p>
    <w:p w:rsidR="00F25B14" w:rsidRPr="00177C4B" w:rsidRDefault="00F25B14" w:rsidP="00F25B14">
      <w:pPr>
        <w:pStyle w:val="ac"/>
        <w:ind w:left="0" w:firstLine="0"/>
        <w:rPr>
          <w:rFonts w:cs="Arial"/>
          <w:b/>
          <w:bCs/>
          <w:sz w:val="20"/>
          <w:lang w:val="el-GR"/>
        </w:rPr>
      </w:pPr>
    </w:p>
    <w:p w:rsidR="00F25B14" w:rsidRPr="00177C4B" w:rsidRDefault="00F25B14" w:rsidP="00F25B14">
      <w:pPr>
        <w:pStyle w:val="ac"/>
        <w:ind w:left="0" w:firstLine="0"/>
        <w:rPr>
          <w:rFonts w:cs="Arial"/>
          <w:b/>
          <w:bCs/>
          <w:sz w:val="20"/>
          <w:lang w:val="el-GR"/>
        </w:rPr>
      </w:pPr>
    </w:p>
    <w:p w:rsidR="00F25B14" w:rsidRPr="00177C4B" w:rsidRDefault="00F25B14" w:rsidP="00F25B14">
      <w:pPr>
        <w:pStyle w:val="aff2"/>
        <w:jc w:val="both"/>
        <w:rPr>
          <w:rFonts w:ascii="Arial" w:hAnsi="Arial" w:cs="Arial"/>
          <w:b/>
        </w:rPr>
      </w:pPr>
      <w:r w:rsidRPr="00177C4B">
        <w:rPr>
          <w:rFonts w:ascii="Arial" w:hAnsi="Arial" w:cs="Arial"/>
          <w:b/>
          <w:bCs/>
        </w:rPr>
        <w:t xml:space="preserve">    </w:t>
      </w:r>
      <w:r w:rsidRPr="00177C4B">
        <w:rPr>
          <w:rFonts w:ascii="Arial" w:hAnsi="Arial" w:cs="Arial"/>
          <w:b/>
          <w:bCs/>
        </w:rPr>
        <w:tab/>
        <w:t xml:space="preserve">       </w:t>
      </w:r>
      <w:r w:rsidRPr="00177C4B">
        <w:rPr>
          <w:rFonts w:ascii="Arial" w:hAnsi="Arial" w:cs="Arial"/>
          <w:b/>
        </w:rPr>
        <w:t>Δρ. ΞΕΝΟΦΩΝ Ν. ΒΕΡΓΙΝΗΣ</w:t>
      </w:r>
    </w:p>
    <w:p w:rsidR="00F25B14" w:rsidRPr="00177C4B" w:rsidRDefault="00F25B14" w:rsidP="00F25B14">
      <w:pPr>
        <w:pStyle w:val="ac"/>
        <w:ind w:left="0" w:firstLine="0"/>
        <w:rPr>
          <w:rFonts w:cs="Arial"/>
          <w:b/>
          <w:sz w:val="20"/>
          <w:lang w:val="el-GR"/>
        </w:rPr>
      </w:pPr>
      <w:r w:rsidRPr="00177C4B">
        <w:rPr>
          <w:rFonts w:cs="Arial"/>
          <w:b/>
          <w:sz w:val="20"/>
          <w:lang w:val="el-GR"/>
        </w:rPr>
        <w:t xml:space="preserve">                                ΔΗΜΑΡΧΟΣ</w:t>
      </w:r>
    </w:p>
    <w:p w:rsidR="00F25B14" w:rsidRPr="007A0C46" w:rsidRDefault="00F25B14" w:rsidP="00985BAD">
      <w:pPr>
        <w:pStyle w:val="afe"/>
        <w:ind w:left="227"/>
        <w:rPr>
          <w:rFonts w:ascii="Cambria" w:hAnsi="Cambria"/>
          <w:sz w:val="22"/>
          <w:szCs w:val="22"/>
        </w:rPr>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Arial Narrow">
    <w:panose1 w:val="020B0606020202030204"/>
    <w:charset w:val="A1"/>
    <w:family w:val="swiss"/>
    <w:pitch w:val="variable"/>
    <w:sig w:usb0="00000287" w:usb1="00000800" w:usb2="00000000" w:usb3="00000000" w:csb0="0000009F" w:csb1="00000000"/>
  </w:font>
  <w:font w:name="Impact">
    <w:panose1 w:val="020B0806030902050204"/>
    <w:charset w:val="A1"/>
    <w:family w:val="swiss"/>
    <w:pitch w:val="variable"/>
    <w:sig w:usb0="00000287" w:usb1="00000000" w:usb2="00000000" w:usb3="00000000" w:csb0="0000009F" w:csb1="00000000"/>
  </w:font>
  <w:font w:name="Andale Sans UI">
    <w:altName w:val="Arial Unicode MS"/>
    <w:charset w:val="00"/>
    <w:family w:val="auto"/>
    <w:pitch w:val="variable"/>
    <w:sig w:usb0="00000000" w:usb1="00000000" w:usb2="00000000" w:usb3="00000000" w:csb0="00000000" w:csb1="00000000"/>
  </w:font>
  <w:font w:name="Liberation Mono">
    <w:altName w:val="Courier New"/>
    <w:charset w:val="A1"/>
    <w:family w:val="modern"/>
    <w:pitch w:val="default"/>
    <w:sig w:usb0="00000081" w:usb1="00000000" w:usb2="00000000" w:usb3="00000000" w:csb0="00000008"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Liberation Sans">
    <w:altName w:val="Arial"/>
    <w:charset w:val="A1"/>
    <w:family w:val="swiss"/>
    <w:pitch w:val="variable"/>
    <w:sig w:usb0="00000000" w:usb1="500078FF" w:usb2="00000021" w:usb3="00000000" w:csb0="000001BF" w:csb1="00000000"/>
  </w:font>
  <w:font w:name="MS Mincho">
    <w:altName w:val="ＭＳ 明朝"/>
    <w:panose1 w:val="02020609040205080304"/>
    <w:charset w:val="80"/>
    <w:family w:val="modern"/>
    <w:pitch w:val="fixed"/>
    <w:sig w:usb0="A00002BF" w:usb1="68C7FCFB" w:usb2="00000010" w:usb3="00000000" w:csb0="0002009F" w:csb1="00000000"/>
  </w:font>
  <w:font w:name="UB-Souvenir-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OpenSymbol">
    <w:altName w:val="Arial Unicode MS"/>
    <w:charset w:val="A1"/>
    <w:family w:val="roman"/>
    <w:pitch w:val="variable"/>
    <w:sig w:usb0="00000000" w:usb1="00000000" w:usb2="00000000" w:usb3="00000000" w:csb0="00000000" w:csb1="00000000"/>
  </w:font>
  <w:font w:name="Trebuchet MS">
    <w:panose1 w:val="020B0603020202020204"/>
    <w:charset w:val="A1"/>
    <w:family w:val="swiss"/>
    <w:pitch w:val="variable"/>
    <w:sig w:usb0="00000687" w:usb1="00000000" w:usb2="00000000" w:usb3="00000000" w:csb0="0000009F" w:csb1="00000000"/>
  </w:font>
  <w:font w:name="TTE4t00">
    <w:altName w:val="Times New Roman"/>
    <w:panose1 w:val="00000000000000000000"/>
    <w:charset w:val="00"/>
    <w:family w:val="roman"/>
    <w:notTrueType/>
    <w:pitch w:val="default"/>
    <w:sig w:usb0="00000000" w:usb1="00000000" w:usb2="00000000" w:usb3="00000000" w:csb0="00000000" w:csb1="00000000"/>
  </w:font>
  <w:font w:name="Times-Bold">
    <w:altName w:val="Times New Roman"/>
    <w:panose1 w:val="00000000000000000000"/>
    <w:charset w:val="00"/>
    <w:family w:val="roman"/>
    <w:notTrueType/>
    <w:pitch w:val="default"/>
    <w:sig w:usb0="00000000" w:usb1="00000000" w:usb2="00000000" w:usb3="00000000" w:csb0="00000000" w:csb1="00000000"/>
  </w:font>
  <w:font w:name="Franklin Gothic Heavy">
    <w:panose1 w:val="020B0903020102020204"/>
    <w:charset w:val="A1"/>
    <w:family w:val="swiss"/>
    <w:pitch w:val="variable"/>
    <w:sig w:usb0="00000287" w:usb1="00000000" w:usb2="00000000" w:usb3="00000000" w:csb0="0000009F" w:csb1="00000000"/>
  </w:font>
  <w:font w:name="Book Antiqua">
    <w:panose1 w:val="02040602050305030304"/>
    <w:charset w:val="A1"/>
    <w:family w:val="roman"/>
    <w:pitch w:val="variable"/>
    <w:sig w:usb0="00000287" w:usb1="00000000"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Times-Roman">
    <w:altName w:val="Times New Roman"/>
    <w:panose1 w:val="00000000000000000000"/>
    <w:charset w:val="00"/>
    <w:family w:val="roman"/>
    <w:notTrueType/>
    <w:pitch w:val="default"/>
    <w:sig w:usb0="00000000" w:usb1="00000000" w:usb2="00000000" w:usb3="00000000" w:csb0="00000000" w:csb1="00000000"/>
  </w:font>
  <w:font w:name="MS Reference Sans Serif">
    <w:panose1 w:val="020B0604030504040204"/>
    <w:charset w:val="A1"/>
    <w:family w:val="swiss"/>
    <w:pitch w:val="variable"/>
    <w:sig w:usb0="20000287" w:usb1="00000000" w:usb2="00000000" w:usb3="00000000" w:csb0="0000019F" w:csb1="00000000"/>
  </w:font>
  <w:font w:name="Lucida Sans Unicode">
    <w:panose1 w:val="020B0602030504020204"/>
    <w:charset w:val="A1"/>
    <w:family w:val="swiss"/>
    <w:pitch w:val="variable"/>
    <w:sig w:usb0="80000AFF" w:usb1="0000396B"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Comic Sans MS">
    <w:panose1 w:val="030F0702030302020204"/>
    <w:charset w:val="A1"/>
    <w:family w:val="script"/>
    <w:pitch w:val="variable"/>
    <w:sig w:usb0="00000687" w:usb1="00000013" w:usb2="00000000" w:usb3="00000000" w:csb0="0000009F" w:csb1="00000000"/>
  </w:font>
  <w:font w:name="Helvetica-Bold">
    <w:altName w:val="Arial"/>
    <w:panose1 w:val="00000000000000000000"/>
    <w:charset w:val="00"/>
    <w:family w:val="swiss"/>
    <w:notTrueType/>
    <w:pitch w:val="default"/>
    <w:sig w:usb0="00000003" w:usb1="00000000" w:usb2="00000000" w:usb3="00000000" w:csb0="00000001" w:csb1="00000000"/>
  </w:font>
  <w:font w:name="MgHelvetica">
    <w:altName w:val="Times New Roman"/>
    <w:charset w:val="00"/>
    <w:family w:val="auto"/>
    <w:pitch w:val="variable"/>
    <w:sig w:usb0="00000003" w:usb1="00000000" w:usb2="00000000" w:usb3="00000000" w:csb0="00000001" w:csb1="00000000"/>
  </w:font>
  <w:font w:name="Calibri,Bold">
    <w:panose1 w:val="00000000000000000000"/>
    <w:charset w:val="A1"/>
    <w:family w:val="auto"/>
    <w:notTrueType/>
    <w:pitch w:val="default"/>
    <w:sig w:usb0="00000081" w:usb1="00000000" w:usb2="00000000" w:usb3="00000000" w:csb0="00000008" w:csb1="00000000"/>
  </w:font>
  <w:font w:name="Calibri Light">
    <w:panose1 w:val="020F0302020204030204"/>
    <w:charset w:val="A1"/>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1F6" w:rsidRDefault="00C562AC">
    <w:pPr>
      <w:pStyle w:val="a7"/>
      <w:jc w:val="center"/>
    </w:pPr>
    <w:fldSimple w:instr=" PAGE   \* MERGEFORMAT ">
      <w:r w:rsidR="003C63D8">
        <w:rPr>
          <w:noProof/>
        </w:rPr>
        <w:t>68</w:t>
      </w:r>
    </w:fldSimple>
  </w:p>
  <w:p w:rsidR="008F11F6" w:rsidRPr="00F720AA" w:rsidRDefault="008F11F6" w:rsidP="00F720AA">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1F6" w:rsidRDefault="008F11F6">
    <w:pPr>
      <w:pStyle w:val="Headerorfooter0"/>
      <w:framePr w:w="12257" w:h="125" w:wrap="none" w:vAnchor="text" w:hAnchor="page" w:x="1" w:y="-1151"/>
      <w:shd w:val="clear" w:color="auto" w:fill="auto"/>
      <w:ind w:left="5746"/>
    </w:pPr>
    <w:r>
      <w:rPr>
        <w:rStyle w:val="HeaderorfooterCalibri"/>
      </w:rPr>
      <w:t xml:space="preserve">σελ. </w:t>
    </w:r>
    <w:fldSimple w:instr=" PAGE \* MERGEFORMAT ">
      <w:r w:rsidRPr="00B54B83">
        <w:rPr>
          <w:rStyle w:val="HeaderorfooterCalibri"/>
          <w:noProof/>
        </w:rPr>
        <w:t>26</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20FE" w:rsidRDefault="004820FE" w:rsidP="00B54A60">
      <w:pPr>
        <w:pStyle w:val="Bodytext21"/>
      </w:pPr>
      <w:r>
        <w:separator/>
      </w:r>
    </w:p>
  </w:footnote>
  <w:footnote w:type="continuationSeparator" w:id="1">
    <w:p w:rsidR="004820FE" w:rsidRDefault="004820FE" w:rsidP="00B54A60">
      <w:pPr>
        <w:pStyle w:val="Bodytext21"/>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7E04EA3C"/>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singleLevel"/>
    <w:tmpl w:val="00000001"/>
    <w:name w:val="WW8Num1"/>
    <w:lvl w:ilvl="0">
      <w:start w:val="1"/>
      <w:numFmt w:val="bullet"/>
      <w:lvlText w:val=""/>
      <w:lvlJc w:val="left"/>
      <w:pPr>
        <w:tabs>
          <w:tab w:val="num" w:pos="360"/>
        </w:tabs>
        <w:ind w:left="360" w:hanging="360"/>
      </w:pPr>
      <w:rPr>
        <w:rFonts w:ascii="Symbol" w:hAnsi="Symbol"/>
        <w:color w:val="auto"/>
      </w:r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3024"/>
        </w:tabs>
        <w:ind w:left="3456" w:hanging="432"/>
      </w:pPr>
      <w:rPr>
        <w:rFonts w:ascii="Wingdings" w:hAnsi="Wingdings" w:cs="Wingdings"/>
        <w:b/>
        <w:shadow/>
        <w:sz w:val="22"/>
        <w:szCs w:val="22"/>
        <w:lang w:val="el-GR"/>
      </w:rPr>
    </w:lvl>
    <w:lvl w:ilvl="1">
      <w:start w:val="1"/>
      <w:numFmt w:val="none"/>
      <w:suff w:val="nothing"/>
      <w:lvlText w:val=""/>
      <w:lvlJc w:val="left"/>
      <w:pPr>
        <w:tabs>
          <w:tab w:val="num" w:pos="3024"/>
        </w:tabs>
        <w:ind w:left="3600" w:hanging="576"/>
      </w:pPr>
      <w:rPr>
        <w:rFonts w:ascii="Courier New" w:hAnsi="Courier New" w:cs="Courier New"/>
      </w:rPr>
    </w:lvl>
    <w:lvl w:ilvl="2">
      <w:start w:val="1"/>
      <w:numFmt w:val="none"/>
      <w:suff w:val="nothing"/>
      <w:lvlText w:val=""/>
      <w:lvlJc w:val="left"/>
      <w:pPr>
        <w:tabs>
          <w:tab w:val="num" w:pos="3024"/>
        </w:tabs>
        <w:ind w:left="3744" w:hanging="720"/>
      </w:pPr>
    </w:lvl>
    <w:lvl w:ilvl="3">
      <w:start w:val="1"/>
      <w:numFmt w:val="none"/>
      <w:suff w:val="nothing"/>
      <w:lvlText w:val=""/>
      <w:lvlJc w:val="left"/>
      <w:pPr>
        <w:tabs>
          <w:tab w:val="num" w:pos="3024"/>
        </w:tabs>
        <w:ind w:left="3888" w:hanging="864"/>
      </w:pPr>
      <w:rPr>
        <w:rFonts w:ascii="Symbol" w:hAnsi="Symbol" w:cs="Symbol"/>
      </w:rPr>
    </w:lvl>
    <w:lvl w:ilvl="4">
      <w:start w:val="1"/>
      <w:numFmt w:val="none"/>
      <w:suff w:val="nothing"/>
      <w:lvlText w:val=""/>
      <w:lvlJc w:val="left"/>
      <w:pPr>
        <w:tabs>
          <w:tab w:val="num" w:pos="3024"/>
        </w:tabs>
        <w:ind w:left="4032" w:hanging="1008"/>
      </w:pPr>
    </w:lvl>
    <w:lvl w:ilvl="5">
      <w:start w:val="1"/>
      <w:numFmt w:val="none"/>
      <w:suff w:val="nothing"/>
      <w:lvlText w:val=""/>
      <w:lvlJc w:val="left"/>
      <w:pPr>
        <w:tabs>
          <w:tab w:val="num" w:pos="3024"/>
        </w:tabs>
        <w:ind w:left="4176" w:hanging="1152"/>
      </w:pPr>
    </w:lvl>
    <w:lvl w:ilvl="6">
      <w:start w:val="1"/>
      <w:numFmt w:val="none"/>
      <w:suff w:val="nothing"/>
      <w:lvlText w:val=""/>
      <w:lvlJc w:val="left"/>
      <w:pPr>
        <w:tabs>
          <w:tab w:val="num" w:pos="3024"/>
        </w:tabs>
        <w:ind w:left="4320" w:hanging="1296"/>
      </w:pPr>
    </w:lvl>
    <w:lvl w:ilvl="7">
      <w:start w:val="1"/>
      <w:numFmt w:val="none"/>
      <w:suff w:val="nothing"/>
      <w:lvlText w:val=""/>
      <w:lvlJc w:val="left"/>
      <w:pPr>
        <w:tabs>
          <w:tab w:val="num" w:pos="3024"/>
        </w:tabs>
        <w:ind w:left="4464" w:hanging="1440"/>
      </w:pPr>
      <w:rPr>
        <w:rFonts w:cs="Arial"/>
        <w:b/>
        <w:shadow/>
        <w:spacing w:val="40"/>
        <w:lang w:eastAsia="zh-CN"/>
      </w:rPr>
    </w:lvl>
    <w:lvl w:ilvl="8">
      <w:start w:val="1"/>
      <w:numFmt w:val="none"/>
      <w:suff w:val="nothing"/>
      <w:lvlText w:val=""/>
      <w:lvlJc w:val="left"/>
      <w:pPr>
        <w:tabs>
          <w:tab w:val="num" w:pos="3024"/>
        </w:tabs>
        <w:ind w:left="4608" w:hanging="1584"/>
      </w:pPr>
    </w:lvl>
  </w:abstractNum>
  <w:abstractNum w:abstractNumId="4">
    <w:nsid w:val="00000004"/>
    <w:multiLevelType w:val="singleLevel"/>
    <w:tmpl w:val="00000004"/>
    <w:name w:val="WW8Num4"/>
    <w:lvl w:ilvl="0">
      <w:start w:val="1"/>
      <w:numFmt w:val="bullet"/>
      <w:lvlText w:val=""/>
      <w:lvlJc w:val="left"/>
      <w:pPr>
        <w:tabs>
          <w:tab w:val="num" w:pos="720"/>
        </w:tabs>
        <w:ind w:left="720" w:hanging="360"/>
      </w:pPr>
      <w:rPr>
        <w:rFonts w:ascii="Symbol" w:hAnsi="Symbol"/>
        <w:b/>
      </w:rPr>
    </w:lvl>
  </w:abstractNum>
  <w:abstractNum w:abstractNumId="5">
    <w:nsid w:val="00000005"/>
    <w:multiLevelType w:val="multilevel"/>
    <w:tmpl w:val="4E5478DA"/>
    <w:name w:val="WW8Num5"/>
    <w:lvl w:ilvl="0">
      <w:start w:val="1"/>
      <w:numFmt w:val="decimal"/>
      <w:lvlText w:val="%1"/>
      <w:lvlJc w:val="left"/>
      <w:pPr>
        <w:tabs>
          <w:tab w:val="num" w:pos="1104"/>
        </w:tabs>
        <w:ind w:left="1104" w:hanging="1104"/>
      </w:pPr>
      <w:rPr>
        <w:rFonts w:ascii="Arial" w:hAnsi="Arial" w:cs="Times New Roman"/>
        <w:b/>
        <w:sz w:val="22"/>
        <w:szCs w:val="22"/>
        <w:lang w:val="el-GR"/>
      </w:rPr>
    </w:lvl>
    <w:lvl w:ilvl="1">
      <w:start w:val="1"/>
      <w:numFmt w:val="decimal"/>
      <w:lvlText w:val="%1.%2"/>
      <w:lvlJc w:val="left"/>
      <w:pPr>
        <w:tabs>
          <w:tab w:val="num" w:pos="1246"/>
        </w:tabs>
        <w:ind w:left="1246" w:hanging="1104"/>
      </w:pPr>
      <w:rPr>
        <w:rFonts w:ascii="Cambria" w:hAnsi="Cambria" w:cs="Times New Roman"/>
        <w:b/>
        <w:bCs/>
        <w:sz w:val="22"/>
        <w:szCs w:val="22"/>
        <w:lang w:val="el-GR"/>
      </w:rPr>
    </w:lvl>
    <w:lvl w:ilvl="2">
      <w:start w:val="1"/>
      <w:numFmt w:val="decimal"/>
      <w:lvlText w:val="%1.%2.%3"/>
      <w:lvlJc w:val="left"/>
      <w:pPr>
        <w:tabs>
          <w:tab w:val="num" w:pos="1104"/>
        </w:tabs>
        <w:ind w:left="1104" w:hanging="1104"/>
      </w:pPr>
      <w:rPr>
        <w:rFonts w:ascii="Arial" w:hAnsi="Arial" w:cs="Times New Roman"/>
        <w:b/>
        <w:sz w:val="22"/>
        <w:szCs w:val="22"/>
        <w:lang w:val="el-GR"/>
      </w:rPr>
    </w:lvl>
    <w:lvl w:ilvl="3">
      <w:start w:val="1"/>
      <w:numFmt w:val="decimal"/>
      <w:lvlText w:val="%1.%2.%3.%4"/>
      <w:lvlJc w:val="left"/>
      <w:pPr>
        <w:tabs>
          <w:tab w:val="num" w:pos="1104"/>
        </w:tabs>
        <w:ind w:left="1104" w:hanging="1104"/>
      </w:pPr>
      <w:rPr>
        <w:rFonts w:ascii="Arial" w:hAnsi="Arial" w:cs="Times New Roman"/>
        <w:b/>
        <w:sz w:val="22"/>
        <w:szCs w:val="22"/>
        <w:lang w:val="el-GR"/>
      </w:rPr>
    </w:lvl>
    <w:lvl w:ilvl="4">
      <w:start w:val="1"/>
      <w:numFmt w:val="decimal"/>
      <w:lvlText w:val="%1.%2.%3.%4.%5"/>
      <w:lvlJc w:val="left"/>
      <w:pPr>
        <w:tabs>
          <w:tab w:val="num" w:pos="1104"/>
        </w:tabs>
        <w:ind w:left="1104" w:hanging="1104"/>
      </w:pPr>
      <w:rPr>
        <w:rFonts w:ascii="Arial" w:hAnsi="Arial" w:cs="Times New Roman"/>
        <w:b/>
        <w:sz w:val="22"/>
        <w:szCs w:val="22"/>
        <w:lang w:val="el-GR"/>
      </w:rPr>
    </w:lvl>
    <w:lvl w:ilvl="5">
      <w:start w:val="1"/>
      <w:numFmt w:val="decimal"/>
      <w:lvlText w:val="%1.%2.%3.%4.%5.%6"/>
      <w:lvlJc w:val="left"/>
      <w:pPr>
        <w:tabs>
          <w:tab w:val="num" w:pos="1104"/>
        </w:tabs>
        <w:ind w:left="1104" w:hanging="1104"/>
      </w:pPr>
      <w:rPr>
        <w:rFonts w:ascii="Arial" w:hAnsi="Arial" w:cs="Times New Roman"/>
        <w:b/>
        <w:sz w:val="22"/>
        <w:szCs w:val="22"/>
        <w:lang w:val="el-GR"/>
      </w:rPr>
    </w:lvl>
    <w:lvl w:ilvl="6">
      <w:start w:val="1"/>
      <w:numFmt w:val="decimal"/>
      <w:lvlText w:val="%1.%2.%3.%4.%5.%6.%7"/>
      <w:lvlJc w:val="left"/>
      <w:pPr>
        <w:tabs>
          <w:tab w:val="num" w:pos="1104"/>
        </w:tabs>
        <w:ind w:left="1104" w:hanging="1104"/>
      </w:pPr>
      <w:rPr>
        <w:rFonts w:ascii="Arial" w:hAnsi="Arial" w:cs="Times New Roman"/>
        <w:b/>
        <w:sz w:val="22"/>
        <w:szCs w:val="22"/>
        <w:lang w:val="el-GR"/>
      </w:rPr>
    </w:lvl>
    <w:lvl w:ilvl="7">
      <w:start w:val="1"/>
      <w:numFmt w:val="decimal"/>
      <w:lvlText w:val="%1.%2.%3.%4.%5.%6.%7.%8"/>
      <w:lvlJc w:val="left"/>
      <w:pPr>
        <w:tabs>
          <w:tab w:val="num" w:pos="1440"/>
        </w:tabs>
        <w:ind w:left="1440" w:hanging="1440"/>
      </w:pPr>
      <w:rPr>
        <w:rFonts w:ascii="Arial" w:hAnsi="Arial" w:cs="Times New Roman"/>
        <w:b/>
        <w:sz w:val="22"/>
        <w:szCs w:val="22"/>
        <w:lang w:val="el-GR"/>
      </w:rPr>
    </w:lvl>
    <w:lvl w:ilvl="8">
      <w:start w:val="1"/>
      <w:numFmt w:val="decimal"/>
      <w:lvlText w:val="%1.%2.%3.%4.%5.%6.%7.%8.%9"/>
      <w:lvlJc w:val="left"/>
      <w:pPr>
        <w:tabs>
          <w:tab w:val="num" w:pos="1440"/>
        </w:tabs>
        <w:ind w:left="1440" w:hanging="1440"/>
      </w:pPr>
      <w:rPr>
        <w:rFonts w:ascii="Arial" w:hAnsi="Arial" w:cs="Times New Roman"/>
        <w:b/>
        <w:sz w:val="22"/>
        <w:szCs w:val="22"/>
        <w:lang w:val="el-GR"/>
      </w:rPr>
    </w:lvl>
  </w:abstractNum>
  <w:abstractNum w:abstractNumId="6">
    <w:nsid w:val="00000006"/>
    <w:multiLevelType w:val="singleLevel"/>
    <w:tmpl w:val="00000006"/>
    <w:name w:val="WW8Num6"/>
    <w:lvl w:ilvl="0">
      <w:start w:val="1"/>
      <w:numFmt w:val="bullet"/>
      <w:lvlText w:val=""/>
      <w:lvlJc w:val="left"/>
      <w:pPr>
        <w:tabs>
          <w:tab w:val="num" w:pos="720"/>
        </w:tabs>
        <w:ind w:left="720" w:hanging="360"/>
      </w:pPr>
      <w:rPr>
        <w:rFonts w:ascii="Symbol" w:hAnsi="Symbol" w:cs="Arial"/>
      </w:rPr>
    </w:lvl>
  </w:abstractNum>
  <w:abstractNum w:abstractNumId="7">
    <w:nsid w:val="00000007"/>
    <w:multiLevelType w:val="singleLevel"/>
    <w:tmpl w:val="00000007"/>
    <w:name w:val="WW8Num7"/>
    <w:lvl w:ilvl="0">
      <w:start w:val="1"/>
      <w:numFmt w:val="decimal"/>
      <w:lvlText w:val="%1."/>
      <w:lvlJc w:val="left"/>
      <w:pPr>
        <w:tabs>
          <w:tab w:val="num" w:pos="143"/>
        </w:tabs>
        <w:ind w:left="1419" w:hanging="284"/>
      </w:pPr>
      <w:rPr>
        <w:rFonts w:ascii="Cambria" w:hAnsi="Cambria" w:cs="Cambria"/>
        <w:b/>
        <w:spacing w:val="0"/>
        <w:sz w:val="20"/>
        <w:szCs w:val="20"/>
      </w:rPr>
    </w:lvl>
  </w:abstractNum>
  <w:abstractNum w:abstractNumId="8">
    <w:nsid w:val="00000008"/>
    <w:multiLevelType w:val="singleLevel"/>
    <w:tmpl w:val="00000008"/>
    <w:name w:val="WW8Num8"/>
    <w:lvl w:ilvl="0">
      <w:start w:val="1"/>
      <w:numFmt w:val="decimal"/>
      <w:lvlText w:val="%1."/>
      <w:lvlJc w:val="left"/>
      <w:pPr>
        <w:tabs>
          <w:tab w:val="num" w:pos="720"/>
        </w:tabs>
        <w:ind w:left="720" w:hanging="360"/>
      </w:pPr>
    </w:lvl>
  </w:abstractNum>
  <w:abstractNum w:abstractNumId="9">
    <w:nsid w:val="00000009"/>
    <w:multiLevelType w:val="multilevel"/>
    <w:tmpl w:val="1B90B136"/>
    <w:name w:val="WW8Num9"/>
    <w:lvl w:ilvl="0">
      <w:start w:val="7"/>
      <w:numFmt w:val="decimal"/>
      <w:lvlText w:val="%1"/>
      <w:lvlJc w:val="left"/>
      <w:pPr>
        <w:tabs>
          <w:tab w:val="num" w:pos="1095"/>
        </w:tabs>
        <w:ind w:left="1095" w:hanging="1095"/>
      </w:pPr>
      <w:rPr>
        <w:b/>
        <w:color w:val="auto"/>
        <w:sz w:val="20"/>
      </w:rPr>
    </w:lvl>
    <w:lvl w:ilvl="1">
      <w:start w:val="2"/>
      <w:numFmt w:val="decimal"/>
      <w:lvlText w:val="%1.%2"/>
      <w:lvlJc w:val="left"/>
      <w:pPr>
        <w:tabs>
          <w:tab w:val="num" w:pos="1095"/>
        </w:tabs>
        <w:ind w:left="1095" w:hanging="1095"/>
      </w:pPr>
      <w:rPr>
        <w:rFonts w:ascii="Cambria" w:hAnsi="Cambria" w:cs="Cambria"/>
        <w:b/>
        <w:color w:val="000000"/>
        <w:sz w:val="20"/>
        <w:szCs w:val="22"/>
        <w:lang w:val="el-GR"/>
      </w:rPr>
    </w:lvl>
    <w:lvl w:ilvl="2">
      <w:start w:val="1"/>
      <w:numFmt w:val="decimal"/>
      <w:lvlText w:val="%1.%2.%3"/>
      <w:lvlJc w:val="left"/>
      <w:pPr>
        <w:tabs>
          <w:tab w:val="num" w:pos="1095"/>
        </w:tabs>
        <w:ind w:left="1095" w:hanging="1095"/>
      </w:pPr>
      <w:rPr>
        <w:b/>
        <w:color w:val="FF0000"/>
        <w:sz w:val="20"/>
      </w:rPr>
    </w:lvl>
    <w:lvl w:ilvl="3">
      <w:start w:val="1"/>
      <w:numFmt w:val="decimal"/>
      <w:lvlText w:val="%1.%2.%3.%4"/>
      <w:lvlJc w:val="left"/>
      <w:pPr>
        <w:tabs>
          <w:tab w:val="num" w:pos="1095"/>
        </w:tabs>
        <w:ind w:left="1095" w:hanging="1095"/>
      </w:pPr>
      <w:rPr>
        <w:b/>
        <w:color w:val="FF0000"/>
        <w:sz w:val="20"/>
      </w:rPr>
    </w:lvl>
    <w:lvl w:ilvl="4">
      <w:start w:val="1"/>
      <w:numFmt w:val="decimal"/>
      <w:lvlText w:val="%1.%2.%3.%4.%5"/>
      <w:lvlJc w:val="left"/>
      <w:pPr>
        <w:tabs>
          <w:tab w:val="num" w:pos="1095"/>
        </w:tabs>
        <w:ind w:left="1095" w:hanging="1095"/>
      </w:pPr>
      <w:rPr>
        <w:b/>
        <w:color w:val="FF0000"/>
        <w:sz w:val="20"/>
      </w:rPr>
    </w:lvl>
    <w:lvl w:ilvl="5">
      <w:start w:val="1"/>
      <w:numFmt w:val="decimal"/>
      <w:lvlText w:val="%1.%2.%3.%4.%5.%6"/>
      <w:lvlJc w:val="left"/>
      <w:pPr>
        <w:tabs>
          <w:tab w:val="num" w:pos="1095"/>
        </w:tabs>
        <w:ind w:left="1095" w:hanging="1095"/>
      </w:pPr>
      <w:rPr>
        <w:b/>
        <w:color w:val="FF0000"/>
        <w:sz w:val="20"/>
      </w:rPr>
    </w:lvl>
    <w:lvl w:ilvl="6">
      <w:start w:val="1"/>
      <w:numFmt w:val="decimal"/>
      <w:lvlText w:val="%1.%2.%3.%4.%5.%6.%7"/>
      <w:lvlJc w:val="left"/>
      <w:pPr>
        <w:tabs>
          <w:tab w:val="num" w:pos="1440"/>
        </w:tabs>
        <w:ind w:left="1440" w:hanging="1440"/>
      </w:pPr>
      <w:rPr>
        <w:b/>
        <w:color w:val="FF0000"/>
        <w:sz w:val="20"/>
      </w:rPr>
    </w:lvl>
    <w:lvl w:ilvl="7">
      <w:start w:val="1"/>
      <w:numFmt w:val="decimal"/>
      <w:lvlText w:val="%1.%2.%3.%4.%5.%6.%7.%8"/>
      <w:lvlJc w:val="left"/>
      <w:pPr>
        <w:tabs>
          <w:tab w:val="num" w:pos="1440"/>
        </w:tabs>
        <w:ind w:left="1440" w:hanging="1440"/>
      </w:pPr>
      <w:rPr>
        <w:b/>
        <w:color w:val="FF0000"/>
        <w:sz w:val="20"/>
      </w:rPr>
    </w:lvl>
    <w:lvl w:ilvl="8">
      <w:start w:val="1"/>
      <w:numFmt w:val="decimal"/>
      <w:lvlText w:val="%1.%2.%3.%4.%5.%6.%7.%8.%9"/>
      <w:lvlJc w:val="left"/>
      <w:pPr>
        <w:tabs>
          <w:tab w:val="num" w:pos="1440"/>
        </w:tabs>
        <w:ind w:left="1440" w:hanging="1440"/>
      </w:pPr>
      <w:rPr>
        <w:b/>
        <w:color w:val="FF0000"/>
        <w:sz w:val="20"/>
      </w:rPr>
    </w:lvl>
  </w:abstractNum>
  <w:abstractNum w:abstractNumId="10">
    <w:nsid w:val="0000000A"/>
    <w:multiLevelType w:val="multilevel"/>
    <w:tmpl w:val="0000000A"/>
    <w:name w:val="WW8Num10"/>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nsid w:val="0000000B"/>
    <w:multiLevelType w:val="multilevel"/>
    <w:tmpl w:val="0000000B"/>
    <w:name w:val="WW8Num11"/>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nsid w:val="0000000C"/>
    <w:multiLevelType w:val="singleLevel"/>
    <w:tmpl w:val="0000000C"/>
    <w:name w:val="WW8Num12"/>
    <w:lvl w:ilvl="0">
      <w:start w:val="2"/>
      <w:numFmt w:val="decimal"/>
      <w:lvlText w:val="%1."/>
      <w:lvlJc w:val="left"/>
      <w:pPr>
        <w:tabs>
          <w:tab w:val="num" w:pos="720"/>
        </w:tabs>
        <w:ind w:left="720" w:hanging="360"/>
      </w:pPr>
    </w:lvl>
  </w:abstractNum>
  <w:abstractNum w:abstractNumId="13">
    <w:nsid w:val="0000000D"/>
    <w:multiLevelType w:val="multilevel"/>
    <w:tmpl w:val="0000000D"/>
    <w:name w:val="WW8Num13"/>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440"/>
        </w:tabs>
        <w:ind w:left="1440" w:hanging="360"/>
      </w:pPr>
      <w:rPr>
        <w:rFonts w:ascii="Symbol" w:hAnsi="Symbol" w:cs="Times New Roman"/>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4">
    <w:nsid w:val="0000000E"/>
    <w:multiLevelType w:val="multilevel"/>
    <w:tmpl w:val="0000000E"/>
    <w:name w:val="WW8Num14"/>
    <w:lvl w:ilvl="0">
      <w:start w:val="1"/>
      <w:numFmt w:val="decimal"/>
      <w:lvlText w:val="%1."/>
      <w:lvlJc w:val="left"/>
      <w:pPr>
        <w:tabs>
          <w:tab w:val="num" w:pos="283"/>
        </w:tabs>
        <w:ind w:left="283" w:hanging="283"/>
      </w:pPr>
      <w:rPr>
        <w:rFonts w:ascii="Cambria" w:hAnsi="Cambria" w:cs="Cambria"/>
        <w:sz w:val="18"/>
        <w:szCs w:val="18"/>
        <w:lang w:val="el-GR"/>
      </w:r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5">
    <w:nsid w:val="0000000F"/>
    <w:multiLevelType w:val="singleLevel"/>
    <w:tmpl w:val="0000000F"/>
    <w:name w:val="WW8Num15"/>
    <w:lvl w:ilvl="0">
      <w:start w:val="1"/>
      <w:numFmt w:val="bullet"/>
      <w:lvlText w:val="-"/>
      <w:lvlJc w:val="left"/>
      <w:pPr>
        <w:tabs>
          <w:tab w:val="num" w:pos="0"/>
        </w:tabs>
        <w:ind w:left="1820" w:hanging="360"/>
      </w:pPr>
      <w:rPr>
        <w:rFonts w:ascii="Calibri" w:hAnsi="Calibri" w:cs="Arial"/>
        <w:b/>
        <w:spacing w:val="5"/>
        <w:sz w:val="22"/>
        <w:szCs w:val="22"/>
      </w:rPr>
    </w:lvl>
  </w:abstractNum>
  <w:abstractNum w:abstractNumId="16">
    <w:nsid w:val="00000010"/>
    <w:multiLevelType w:val="multilevel"/>
    <w:tmpl w:val="00000010"/>
    <w:name w:val="WW8Num16"/>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7">
    <w:nsid w:val="00000011"/>
    <w:multiLevelType w:val="multilevel"/>
    <w:tmpl w:val="00000011"/>
    <w:name w:val="WW8Num17"/>
    <w:lvl w:ilvl="0">
      <w:start w:val="1"/>
      <w:numFmt w:val="bullet"/>
      <w:lvlText w:val=""/>
      <w:lvlJc w:val="left"/>
      <w:pPr>
        <w:tabs>
          <w:tab w:val="num" w:pos="720"/>
        </w:tabs>
        <w:ind w:left="227" w:hanging="227"/>
      </w:pPr>
      <w:rPr>
        <w:rFonts w:ascii="Symbol" w:hAnsi="Symbol" w:cs="Symbol"/>
        <w:sz w:val="18"/>
        <w:szCs w:val="18"/>
        <w:lang w:val="el-GR"/>
      </w:rPr>
    </w:lvl>
    <w:lvl w:ilvl="1">
      <w:start w:val="1"/>
      <w:numFmt w:val="bullet"/>
      <w:lvlText w:val=""/>
      <w:lvlJc w:val="left"/>
      <w:pPr>
        <w:tabs>
          <w:tab w:val="num" w:pos="454"/>
        </w:tabs>
        <w:ind w:left="454" w:hanging="227"/>
      </w:pPr>
      <w:rPr>
        <w:rFonts w:ascii="Symbol" w:hAnsi="Symbol" w:cs="Symbol"/>
        <w:sz w:val="18"/>
        <w:szCs w:val="18"/>
        <w:lang w:val="el-GR"/>
      </w:rPr>
    </w:lvl>
    <w:lvl w:ilvl="2">
      <w:start w:val="1"/>
      <w:numFmt w:val="bullet"/>
      <w:lvlText w:val=""/>
      <w:lvlJc w:val="left"/>
      <w:pPr>
        <w:tabs>
          <w:tab w:val="num" w:pos="680"/>
        </w:tabs>
        <w:ind w:left="680" w:hanging="227"/>
      </w:pPr>
      <w:rPr>
        <w:rFonts w:ascii="Symbol" w:hAnsi="Symbol" w:cs="Symbol"/>
        <w:sz w:val="18"/>
        <w:szCs w:val="18"/>
        <w:lang w:val="el-GR"/>
      </w:rPr>
    </w:lvl>
    <w:lvl w:ilvl="3">
      <w:start w:val="1"/>
      <w:numFmt w:val="bullet"/>
      <w:lvlText w:val=""/>
      <w:lvlJc w:val="left"/>
      <w:pPr>
        <w:tabs>
          <w:tab w:val="num" w:pos="907"/>
        </w:tabs>
        <w:ind w:left="907" w:hanging="227"/>
      </w:pPr>
      <w:rPr>
        <w:rFonts w:ascii="Symbol" w:hAnsi="Symbol" w:cs="Symbol"/>
        <w:sz w:val="18"/>
        <w:szCs w:val="18"/>
        <w:lang w:val="el-GR"/>
      </w:rPr>
    </w:lvl>
    <w:lvl w:ilvl="4">
      <w:start w:val="1"/>
      <w:numFmt w:val="bullet"/>
      <w:lvlText w:val=""/>
      <w:lvlJc w:val="left"/>
      <w:pPr>
        <w:tabs>
          <w:tab w:val="num" w:pos="1134"/>
        </w:tabs>
        <w:ind w:left="1134" w:hanging="227"/>
      </w:pPr>
      <w:rPr>
        <w:rFonts w:ascii="Symbol" w:hAnsi="Symbol" w:cs="Symbol"/>
        <w:sz w:val="18"/>
        <w:szCs w:val="18"/>
        <w:lang w:val="el-GR"/>
      </w:rPr>
    </w:lvl>
    <w:lvl w:ilvl="5">
      <w:start w:val="1"/>
      <w:numFmt w:val="bullet"/>
      <w:lvlText w:val=""/>
      <w:lvlJc w:val="left"/>
      <w:pPr>
        <w:tabs>
          <w:tab w:val="num" w:pos="1361"/>
        </w:tabs>
        <w:ind w:left="1361" w:hanging="227"/>
      </w:pPr>
      <w:rPr>
        <w:rFonts w:ascii="Symbol" w:hAnsi="Symbol" w:cs="Symbol"/>
        <w:sz w:val="18"/>
        <w:szCs w:val="18"/>
        <w:lang w:val="el-GR"/>
      </w:rPr>
    </w:lvl>
    <w:lvl w:ilvl="6">
      <w:start w:val="1"/>
      <w:numFmt w:val="bullet"/>
      <w:lvlText w:val=""/>
      <w:lvlJc w:val="left"/>
      <w:pPr>
        <w:tabs>
          <w:tab w:val="num" w:pos="1587"/>
        </w:tabs>
        <w:ind w:left="1587" w:hanging="227"/>
      </w:pPr>
      <w:rPr>
        <w:rFonts w:ascii="Symbol" w:hAnsi="Symbol" w:cs="Symbol"/>
        <w:sz w:val="18"/>
        <w:szCs w:val="18"/>
        <w:lang w:val="el-GR"/>
      </w:rPr>
    </w:lvl>
    <w:lvl w:ilvl="7">
      <w:start w:val="1"/>
      <w:numFmt w:val="bullet"/>
      <w:lvlText w:val=""/>
      <w:lvlJc w:val="left"/>
      <w:pPr>
        <w:tabs>
          <w:tab w:val="num" w:pos="1814"/>
        </w:tabs>
        <w:ind w:left="1814" w:hanging="227"/>
      </w:pPr>
      <w:rPr>
        <w:rFonts w:ascii="Symbol" w:hAnsi="Symbol" w:cs="Symbol"/>
        <w:sz w:val="18"/>
        <w:szCs w:val="18"/>
        <w:lang w:val="el-GR"/>
      </w:rPr>
    </w:lvl>
    <w:lvl w:ilvl="8">
      <w:start w:val="1"/>
      <w:numFmt w:val="bullet"/>
      <w:lvlText w:val=""/>
      <w:lvlJc w:val="left"/>
      <w:pPr>
        <w:tabs>
          <w:tab w:val="num" w:pos="2041"/>
        </w:tabs>
        <w:ind w:left="2041" w:hanging="227"/>
      </w:pPr>
      <w:rPr>
        <w:rFonts w:ascii="Symbol" w:hAnsi="Symbol" w:cs="Symbol"/>
        <w:sz w:val="18"/>
        <w:szCs w:val="18"/>
        <w:lang w:val="el-GR"/>
      </w:rPr>
    </w:lvl>
  </w:abstractNum>
  <w:abstractNum w:abstractNumId="18">
    <w:nsid w:val="00000015"/>
    <w:multiLevelType w:val="multilevel"/>
    <w:tmpl w:val="00000015"/>
    <w:name w:val="WW8Num2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9">
    <w:nsid w:val="0000001B"/>
    <w:multiLevelType w:val="singleLevel"/>
    <w:tmpl w:val="0000001B"/>
    <w:name w:val="WW8Num29"/>
    <w:lvl w:ilvl="0">
      <w:start w:val="1"/>
      <w:numFmt w:val="bullet"/>
      <w:lvlText w:val=""/>
      <w:lvlJc w:val="left"/>
      <w:pPr>
        <w:tabs>
          <w:tab w:val="num" w:pos="0"/>
        </w:tabs>
        <w:ind w:left="1211" w:hanging="360"/>
      </w:pPr>
      <w:rPr>
        <w:rFonts w:ascii="Symbol" w:hAnsi="Symbol" w:cs="Symbol"/>
        <w:sz w:val="20"/>
      </w:rPr>
    </w:lvl>
  </w:abstractNum>
  <w:abstractNum w:abstractNumId="20">
    <w:nsid w:val="0000001C"/>
    <w:multiLevelType w:val="singleLevel"/>
    <w:tmpl w:val="0000001C"/>
    <w:name w:val="WW8Num30"/>
    <w:lvl w:ilvl="0">
      <w:start w:val="1"/>
      <w:numFmt w:val="bullet"/>
      <w:lvlText w:val="÷"/>
      <w:lvlJc w:val="left"/>
      <w:pPr>
        <w:tabs>
          <w:tab w:val="num" w:pos="0"/>
        </w:tabs>
        <w:ind w:left="1211" w:hanging="360"/>
      </w:pPr>
      <w:rPr>
        <w:rFonts w:ascii="Verdana" w:hAnsi="Verdana" w:cs="Symbol"/>
        <w:sz w:val="20"/>
      </w:rPr>
    </w:lvl>
  </w:abstractNum>
  <w:abstractNum w:abstractNumId="21">
    <w:nsid w:val="0000001E"/>
    <w:multiLevelType w:val="singleLevel"/>
    <w:tmpl w:val="0000001E"/>
    <w:name w:val="WW8Num33"/>
    <w:lvl w:ilvl="0">
      <w:start w:val="1"/>
      <w:numFmt w:val="bullet"/>
      <w:lvlText w:val=""/>
      <w:lvlJc w:val="left"/>
      <w:pPr>
        <w:tabs>
          <w:tab w:val="num" w:pos="0"/>
        </w:tabs>
        <w:ind w:left="1080" w:hanging="360"/>
      </w:pPr>
      <w:rPr>
        <w:rFonts w:ascii="Symbol" w:hAnsi="Symbol" w:cs="Times New Roman"/>
        <w:sz w:val="20"/>
        <w:szCs w:val="20"/>
      </w:rPr>
    </w:lvl>
  </w:abstractNum>
  <w:abstractNum w:abstractNumId="22">
    <w:nsid w:val="03532874"/>
    <w:multiLevelType w:val="singleLevel"/>
    <w:tmpl w:val="9FAE7AA0"/>
    <w:styleLink w:val="Style151111"/>
    <w:lvl w:ilvl="0">
      <w:start w:val="1"/>
      <w:numFmt w:val="bullet"/>
      <w:pStyle w:val="Char"/>
      <w:lvlText w:val=""/>
      <w:lvlJc w:val="left"/>
      <w:pPr>
        <w:tabs>
          <w:tab w:val="num" w:pos="567"/>
        </w:tabs>
        <w:ind w:left="567" w:hanging="567"/>
      </w:pPr>
      <w:rPr>
        <w:rFonts w:ascii="Wingdings" w:hAnsi="Wingdings" w:hint="default"/>
      </w:rPr>
    </w:lvl>
  </w:abstractNum>
  <w:abstractNum w:abstractNumId="23">
    <w:nsid w:val="0EE404F0"/>
    <w:multiLevelType w:val="hybridMultilevel"/>
    <w:tmpl w:val="1FDCB360"/>
    <w:lvl w:ilvl="0" w:tplc="FFFFFFFF">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12D351B6"/>
    <w:multiLevelType w:val="hybridMultilevel"/>
    <w:tmpl w:val="0E4CD672"/>
    <w:styleLink w:val="Style15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A706865"/>
    <w:multiLevelType w:val="hybridMultilevel"/>
    <w:tmpl w:val="4B9AC7B4"/>
    <w:lvl w:ilvl="0" w:tplc="330828F0">
      <w:start w:val="1"/>
      <w:numFmt w:val="bullet"/>
      <w:lvlText w:val=""/>
      <w:lvlJc w:val="left"/>
      <w:pPr>
        <w:ind w:left="1492" w:hanging="360"/>
      </w:pPr>
      <w:rPr>
        <w:rFonts w:ascii="Symbol" w:hAnsi="Symbol" w:hint="default"/>
      </w:rPr>
    </w:lvl>
    <w:lvl w:ilvl="1" w:tplc="CD3E3C74" w:tentative="1">
      <w:start w:val="1"/>
      <w:numFmt w:val="bullet"/>
      <w:lvlText w:val="o"/>
      <w:lvlJc w:val="left"/>
      <w:pPr>
        <w:ind w:left="2212" w:hanging="360"/>
      </w:pPr>
      <w:rPr>
        <w:rFonts w:ascii="Courier New" w:hAnsi="Courier New" w:cs="Courier New" w:hint="default"/>
      </w:rPr>
    </w:lvl>
    <w:lvl w:ilvl="2" w:tplc="875E8032" w:tentative="1">
      <w:start w:val="1"/>
      <w:numFmt w:val="bullet"/>
      <w:lvlText w:val=""/>
      <w:lvlJc w:val="left"/>
      <w:pPr>
        <w:ind w:left="2932" w:hanging="360"/>
      </w:pPr>
      <w:rPr>
        <w:rFonts w:ascii="Wingdings" w:hAnsi="Wingdings" w:hint="default"/>
      </w:rPr>
    </w:lvl>
    <w:lvl w:ilvl="3" w:tplc="6394B960" w:tentative="1">
      <w:start w:val="1"/>
      <w:numFmt w:val="bullet"/>
      <w:lvlText w:val=""/>
      <w:lvlJc w:val="left"/>
      <w:pPr>
        <w:ind w:left="3652" w:hanging="360"/>
      </w:pPr>
      <w:rPr>
        <w:rFonts w:ascii="Symbol" w:hAnsi="Symbol" w:hint="default"/>
      </w:rPr>
    </w:lvl>
    <w:lvl w:ilvl="4" w:tplc="496C2B34" w:tentative="1">
      <w:start w:val="1"/>
      <w:numFmt w:val="bullet"/>
      <w:lvlText w:val="o"/>
      <w:lvlJc w:val="left"/>
      <w:pPr>
        <w:ind w:left="4372" w:hanging="360"/>
      </w:pPr>
      <w:rPr>
        <w:rFonts w:ascii="Courier New" w:hAnsi="Courier New" w:cs="Courier New" w:hint="default"/>
      </w:rPr>
    </w:lvl>
    <w:lvl w:ilvl="5" w:tplc="AF749A8C" w:tentative="1">
      <w:start w:val="1"/>
      <w:numFmt w:val="bullet"/>
      <w:lvlText w:val=""/>
      <w:lvlJc w:val="left"/>
      <w:pPr>
        <w:ind w:left="5092" w:hanging="360"/>
      </w:pPr>
      <w:rPr>
        <w:rFonts w:ascii="Wingdings" w:hAnsi="Wingdings" w:hint="default"/>
      </w:rPr>
    </w:lvl>
    <w:lvl w:ilvl="6" w:tplc="52145952" w:tentative="1">
      <w:start w:val="1"/>
      <w:numFmt w:val="bullet"/>
      <w:lvlText w:val=""/>
      <w:lvlJc w:val="left"/>
      <w:pPr>
        <w:ind w:left="5812" w:hanging="360"/>
      </w:pPr>
      <w:rPr>
        <w:rFonts w:ascii="Symbol" w:hAnsi="Symbol" w:hint="default"/>
      </w:rPr>
    </w:lvl>
    <w:lvl w:ilvl="7" w:tplc="2A2AD36C" w:tentative="1">
      <w:start w:val="1"/>
      <w:numFmt w:val="bullet"/>
      <w:lvlText w:val="o"/>
      <w:lvlJc w:val="left"/>
      <w:pPr>
        <w:ind w:left="6532" w:hanging="360"/>
      </w:pPr>
      <w:rPr>
        <w:rFonts w:ascii="Courier New" w:hAnsi="Courier New" w:cs="Courier New" w:hint="default"/>
      </w:rPr>
    </w:lvl>
    <w:lvl w:ilvl="8" w:tplc="938CFBAC" w:tentative="1">
      <w:start w:val="1"/>
      <w:numFmt w:val="bullet"/>
      <w:lvlText w:val=""/>
      <w:lvlJc w:val="left"/>
      <w:pPr>
        <w:ind w:left="7252" w:hanging="360"/>
      </w:pPr>
      <w:rPr>
        <w:rFonts w:ascii="Wingdings" w:hAnsi="Wingdings" w:hint="default"/>
      </w:rPr>
    </w:lvl>
  </w:abstractNum>
  <w:abstractNum w:abstractNumId="26">
    <w:nsid w:val="1B012B87"/>
    <w:multiLevelType w:val="hybridMultilevel"/>
    <w:tmpl w:val="1642471A"/>
    <w:styleLink w:val="Style163112"/>
    <w:lvl w:ilvl="0" w:tplc="04080001">
      <w:start w:val="1"/>
      <w:numFmt w:val="bullet"/>
      <w:pStyle w:val="CSF2"/>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7">
    <w:nsid w:val="255279D8"/>
    <w:multiLevelType w:val="hybridMultilevel"/>
    <w:tmpl w:val="A18851DC"/>
    <w:lvl w:ilvl="0" w:tplc="04080001">
      <w:start w:val="1"/>
      <w:numFmt w:val="bullet"/>
      <w:lvlText w:val=""/>
      <w:lvlJc w:val="left"/>
      <w:pPr>
        <w:ind w:left="1353" w:hanging="360"/>
      </w:pPr>
      <w:rPr>
        <w:rFonts w:ascii="Symbol" w:hAnsi="Symbol" w:hint="default"/>
      </w:rPr>
    </w:lvl>
    <w:lvl w:ilvl="1" w:tplc="04080003">
      <w:start w:val="1"/>
      <w:numFmt w:val="bullet"/>
      <w:lvlText w:val="o"/>
      <w:lvlJc w:val="left"/>
      <w:pPr>
        <w:ind w:left="2073" w:hanging="360"/>
      </w:pPr>
      <w:rPr>
        <w:rFonts w:ascii="Courier New" w:hAnsi="Courier New" w:cs="Courier New" w:hint="default"/>
      </w:rPr>
    </w:lvl>
    <w:lvl w:ilvl="2" w:tplc="04080005" w:tentative="1">
      <w:start w:val="1"/>
      <w:numFmt w:val="bullet"/>
      <w:lvlText w:val=""/>
      <w:lvlJc w:val="left"/>
      <w:pPr>
        <w:ind w:left="2793" w:hanging="360"/>
      </w:pPr>
      <w:rPr>
        <w:rFonts w:ascii="Wingdings" w:hAnsi="Wingdings" w:hint="default"/>
      </w:rPr>
    </w:lvl>
    <w:lvl w:ilvl="3" w:tplc="04080001" w:tentative="1">
      <w:start w:val="1"/>
      <w:numFmt w:val="bullet"/>
      <w:lvlText w:val=""/>
      <w:lvlJc w:val="left"/>
      <w:pPr>
        <w:ind w:left="3513" w:hanging="360"/>
      </w:pPr>
      <w:rPr>
        <w:rFonts w:ascii="Symbol" w:hAnsi="Symbol" w:hint="default"/>
      </w:rPr>
    </w:lvl>
    <w:lvl w:ilvl="4" w:tplc="04080003" w:tentative="1">
      <w:start w:val="1"/>
      <w:numFmt w:val="bullet"/>
      <w:lvlText w:val="o"/>
      <w:lvlJc w:val="left"/>
      <w:pPr>
        <w:ind w:left="4233" w:hanging="360"/>
      </w:pPr>
      <w:rPr>
        <w:rFonts w:ascii="Courier New" w:hAnsi="Courier New" w:cs="Courier New" w:hint="default"/>
      </w:rPr>
    </w:lvl>
    <w:lvl w:ilvl="5" w:tplc="04080005" w:tentative="1">
      <w:start w:val="1"/>
      <w:numFmt w:val="bullet"/>
      <w:lvlText w:val=""/>
      <w:lvlJc w:val="left"/>
      <w:pPr>
        <w:ind w:left="4953" w:hanging="360"/>
      </w:pPr>
      <w:rPr>
        <w:rFonts w:ascii="Wingdings" w:hAnsi="Wingdings" w:hint="default"/>
      </w:rPr>
    </w:lvl>
    <w:lvl w:ilvl="6" w:tplc="04080001" w:tentative="1">
      <w:start w:val="1"/>
      <w:numFmt w:val="bullet"/>
      <w:lvlText w:val=""/>
      <w:lvlJc w:val="left"/>
      <w:pPr>
        <w:ind w:left="5673" w:hanging="360"/>
      </w:pPr>
      <w:rPr>
        <w:rFonts w:ascii="Symbol" w:hAnsi="Symbol" w:hint="default"/>
      </w:rPr>
    </w:lvl>
    <w:lvl w:ilvl="7" w:tplc="04080003" w:tentative="1">
      <w:start w:val="1"/>
      <w:numFmt w:val="bullet"/>
      <w:lvlText w:val="o"/>
      <w:lvlJc w:val="left"/>
      <w:pPr>
        <w:ind w:left="6393" w:hanging="360"/>
      </w:pPr>
      <w:rPr>
        <w:rFonts w:ascii="Courier New" w:hAnsi="Courier New" w:cs="Courier New" w:hint="default"/>
      </w:rPr>
    </w:lvl>
    <w:lvl w:ilvl="8" w:tplc="04080005" w:tentative="1">
      <w:start w:val="1"/>
      <w:numFmt w:val="bullet"/>
      <w:lvlText w:val=""/>
      <w:lvlJc w:val="left"/>
      <w:pPr>
        <w:ind w:left="7113" w:hanging="360"/>
      </w:pPr>
      <w:rPr>
        <w:rFonts w:ascii="Wingdings" w:hAnsi="Wingdings" w:hint="default"/>
      </w:rPr>
    </w:lvl>
  </w:abstractNum>
  <w:abstractNum w:abstractNumId="28">
    <w:nsid w:val="257C36D6"/>
    <w:multiLevelType w:val="hybridMultilevel"/>
    <w:tmpl w:val="17DA8998"/>
    <w:lvl w:ilvl="0" w:tplc="9B1CF0E4">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25CD593E"/>
    <w:multiLevelType w:val="hybridMultilevel"/>
    <w:tmpl w:val="4D78657A"/>
    <w:lvl w:ilvl="0" w:tplc="F90028BA">
      <w:start w:val="1"/>
      <w:numFmt w:val="bullet"/>
      <w:lvlText w:val=""/>
      <w:lvlJc w:val="left"/>
      <w:pPr>
        <w:ind w:left="2160" w:hanging="360"/>
      </w:pPr>
      <w:rPr>
        <w:rFonts w:ascii="Symbol" w:hAnsi="Symbol" w:hint="default"/>
      </w:rPr>
    </w:lvl>
    <w:lvl w:ilvl="1" w:tplc="B2AA9DD6" w:tentative="1">
      <w:start w:val="1"/>
      <w:numFmt w:val="bullet"/>
      <w:lvlText w:val="o"/>
      <w:lvlJc w:val="left"/>
      <w:pPr>
        <w:ind w:left="2880" w:hanging="360"/>
      </w:pPr>
      <w:rPr>
        <w:rFonts w:ascii="Courier New" w:hAnsi="Courier New" w:cs="Courier New" w:hint="default"/>
      </w:rPr>
    </w:lvl>
    <w:lvl w:ilvl="2" w:tplc="CA603D9E" w:tentative="1">
      <w:start w:val="1"/>
      <w:numFmt w:val="bullet"/>
      <w:lvlText w:val=""/>
      <w:lvlJc w:val="left"/>
      <w:pPr>
        <w:ind w:left="3600" w:hanging="360"/>
      </w:pPr>
      <w:rPr>
        <w:rFonts w:ascii="Wingdings" w:hAnsi="Wingdings" w:hint="default"/>
      </w:rPr>
    </w:lvl>
    <w:lvl w:ilvl="3" w:tplc="35346EA6" w:tentative="1">
      <w:start w:val="1"/>
      <w:numFmt w:val="bullet"/>
      <w:lvlText w:val=""/>
      <w:lvlJc w:val="left"/>
      <w:pPr>
        <w:ind w:left="4320" w:hanging="360"/>
      </w:pPr>
      <w:rPr>
        <w:rFonts w:ascii="Symbol" w:hAnsi="Symbol" w:hint="default"/>
      </w:rPr>
    </w:lvl>
    <w:lvl w:ilvl="4" w:tplc="5330BD0C" w:tentative="1">
      <w:start w:val="1"/>
      <w:numFmt w:val="bullet"/>
      <w:lvlText w:val="o"/>
      <w:lvlJc w:val="left"/>
      <w:pPr>
        <w:ind w:left="5040" w:hanging="360"/>
      </w:pPr>
      <w:rPr>
        <w:rFonts w:ascii="Courier New" w:hAnsi="Courier New" w:cs="Courier New" w:hint="default"/>
      </w:rPr>
    </w:lvl>
    <w:lvl w:ilvl="5" w:tplc="224C042A" w:tentative="1">
      <w:start w:val="1"/>
      <w:numFmt w:val="bullet"/>
      <w:lvlText w:val=""/>
      <w:lvlJc w:val="left"/>
      <w:pPr>
        <w:ind w:left="5760" w:hanging="360"/>
      </w:pPr>
      <w:rPr>
        <w:rFonts w:ascii="Wingdings" w:hAnsi="Wingdings" w:hint="default"/>
      </w:rPr>
    </w:lvl>
    <w:lvl w:ilvl="6" w:tplc="125A8108" w:tentative="1">
      <w:start w:val="1"/>
      <w:numFmt w:val="bullet"/>
      <w:lvlText w:val=""/>
      <w:lvlJc w:val="left"/>
      <w:pPr>
        <w:ind w:left="6480" w:hanging="360"/>
      </w:pPr>
      <w:rPr>
        <w:rFonts w:ascii="Symbol" w:hAnsi="Symbol" w:hint="default"/>
      </w:rPr>
    </w:lvl>
    <w:lvl w:ilvl="7" w:tplc="8BC20DD0" w:tentative="1">
      <w:start w:val="1"/>
      <w:numFmt w:val="bullet"/>
      <w:lvlText w:val="o"/>
      <w:lvlJc w:val="left"/>
      <w:pPr>
        <w:ind w:left="7200" w:hanging="360"/>
      </w:pPr>
      <w:rPr>
        <w:rFonts w:ascii="Courier New" w:hAnsi="Courier New" w:cs="Courier New" w:hint="default"/>
      </w:rPr>
    </w:lvl>
    <w:lvl w:ilvl="8" w:tplc="36744C7A" w:tentative="1">
      <w:start w:val="1"/>
      <w:numFmt w:val="bullet"/>
      <w:lvlText w:val=""/>
      <w:lvlJc w:val="left"/>
      <w:pPr>
        <w:ind w:left="7920" w:hanging="360"/>
      </w:pPr>
      <w:rPr>
        <w:rFonts w:ascii="Wingdings" w:hAnsi="Wingdings" w:hint="default"/>
      </w:rPr>
    </w:lvl>
  </w:abstractNum>
  <w:abstractNum w:abstractNumId="30">
    <w:nsid w:val="2B1210E9"/>
    <w:multiLevelType w:val="multilevel"/>
    <w:tmpl w:val="F586C0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0F0168E"/>
    <w:multiLevelType w:val="multilevel"/>
    <w:tmpl w:val="AEF0CED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45593714"/>
    <w:multiLevelType w:val="multilevel"/>
    <w:tmpl w:val="96361598"/>
    <w:lvl w:ilvl="0">
      <w:start w:val="25"/>
      <w:numFmt w:val="decimal"/>
      <w:lvlText w:val="%1"/>
      <w:lvlJc w:val="left"/>
      <w:pPr>
        <w:ind w:left="405" w:hanging="405"/>
      </w:pPr>
      <w:rPr>
        <w:rFonts w:hint="default"/>
      </w:rPr>
    </w:lvl>
    <w:lvl w:ilvl="1">
      <w:start w:val="3"/>
      <w:numFmt w:val="decimal"/>
      <w:lvlText w:val="%1.%2"/>
      <w:lvlJc w:val="left"/>
      <w:pPr>
        <w:ind w:left="405" w:hanging="40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46B67828"/>
    <w:multiLevelType w:val="multilevel"/>
    <w:tmpl w:val="EA765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EA00935"/>
    <w:multiLevelType w:val="hybridMultilevel"/>
    <w:tmpl w:val="F7B2F1A6"/>
    <w:lvl w:ilvl="0" w:tplc="9B1CF0E4">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50DF362D"/>
    <w:multiLevelType w:val="hybridMultilevel"/>
    <w:tmpl w:val="479464B6"/>
    <w:styleLink w:val="Style164"/>
    <w:lvl w:ilvl="0" w:tplc="466645E8">
      <w:start w:val="1"/>
      <w:numFmt w:val="bullet"/>
      <w:lvlText w:val=""/>
      <w:lvlJc w:val="left"/>
      <w:pPr>
        <w:ind w:left="720" w:hanging="360"/>
      </w:pPr>
      <w:rPr>
        <w:rFonts w:ascii="Symbol" w:hAnsi="Symbol" w:hint="default"/>
        <w:color w:val="00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5FBA2675"/>
    <w:multiLevelType w:val="hybridMultilevel"/>
    <w:tmpl w:val="93246328"/>
    <w:lvl w:ilvl="0" w:tplc="C8B684BC">
      <w:start w:val="1"/>
      <w:numFmt w:val="lowerRoman"/>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nsid w:val="6A396023"/>
    <w:multiLevelType w:val="hybridMultilevel"/>
    <w:tmpl w:val="871EEFB0"/>
    <w:styleLink w:val="Style1553112"/>
    <w:lvl w:ilvl="0" w:tplc="76D42E8E">
      <w:start w:val="1"/>
      <w:numFmt w:val="bullet"/>
      <w:lvlText w:val="-"/>
      <w:lvlJc w:val="left"/>
      <w:pPr>
        <w:ind w:left="720" w:hanging="360"/>
      </w:pPr>
      <w:rPr>
        <w:rFonts w:ascii="Arial" w:eastAsia="Times New Roman" w:hAnsi="Arial" w:hint="default"/>
      </w:rPr>
    </w:lvl>
    <w:lvl w:ilvl="1" w:tplc="45FE7B24" w:tentative="1">
      <w:start w:val="1"/>
      <w:numFmt w:val="bullet"/>
      <w:lvlText w:val="o"/>
      <w:lvlJc w:val="left"/>
      <w:pPr>
        <w:ind w:left="1440" w:hanging="360"/>
      </w:pPr>
      <w:rPr>
        <w:rFonts w:ascii="Courier New" w:hAnsi="Courier New" w:cs="Courier New" w:hint="default"/>
      </w:rPr>
    </w:lvl>
    <w:lvl w:ilvl="2" w:tplc="A468D126" w:tentative="1">
      <w:start w:val="1"/>
      <w:numFmt w:val="bullet"/>
      <w:lvlText w:val=""/>
      <w:lvlJc w:val="left"/>
      <w:pPr>
        <w:ind w:left="2160" w:hanging="360"/>
      </w:pPr>
      <w:rPr>
        <w:rFonts w:ascii="Wingdings" w:hAnsi="Wingdings" w:hint="default"/>
      </w:rPr>
    </w:lvl>
    <w:lvl w:ilvl="3" w:tplc="5504D6F8" w:tentative="1">
      <w:start w:val="1"/>
      <w:numFmt w:val="bullet"/>
      <w:lvlText w:val=""/>
      <w:lvlJc w:val="left"/>
      <w:pPr>
        <w:ind w:left="2880" w:hanging="360"/>
      </w:pPr>
      <w:rPr>
        <w:rFonts w:ascii="Symbol" w:hAnsi="Symbol" w:hint="default"/>
      </w:rPr>
    </w:lvl>
    <w:lvl w:ilvl="4" w:tplc="A4A253AA" w:tentative="1">
      <w:start w:val="1"/>
      <w:numFmt w:val="bullet"/>
      <w:lvlText w:val="o"/>
      <w:lvlJc w:val="left"/>
      <w:pPr>
        <w:ind w:left="3600" w:hanging="360"/>
      </w:pPr>
      <w:rPr>
        <w:rFonts w:ascii="Courier New" w:hAnsi="Courier New" w:cs="Courier New" w:hint="default"/>
      </w:rPr>
    </w:lvl>
    <w:lvl w:ilvl="5" w:tplc="1506DF10" w:tentative="1">
      <w:start w:val="1"/>
      <w:numFmt w:val="bullet"/>
      <w:lvlText w:val=""/>
      <w:lvlJc w:val="left"/>
      <w:pPr>
        <w:ind w:left="4320" w:hanging="360"/>
      </w:pPr>
      <w:rPr>
        <w:rFonts w:ascii="Wingdings" w:hAnsi="Wingdings" w:hint="default"/>
      </w:rPr>
    </w:lvl>
    <w:lvl w:ilvl="6" w:tplc="FD820FCA" w:tentative="1">
      <w:start w:val="1"/>
      <w:numFmt w:val="bullet"/>
      <w:lvlText w:val=""/>
      <w:lvlJc w:val="left"/>
      <w:pPr>
        <w:ind w:left="5040" w:hanging="360"/>
      </w:pPr>
      <w:rPr>
        <w:rFonts w:ascii="Symbol" w:hAnsi="Symbol" w:hint="default"/>
      </w:rPr>
    </w:lvl>
    <w:lvl w:ilvl="7" w:tplc="1466E36C" w:tentative="1">
      <w:start w:val="1"/>
      <w:numFmt w:val="bullet"/>
      <w:lvlText w:val="o"/>
      <w:lvlJc w:val="left"/>
      <w:pPr>
        <w:ind w:left="5760" w:hanging="360"/>
      </w:pPr>
      <w:rPr>
        <w:rFonts w:ascii="Courier New" w:hAnsi="Courier New" w:cs="Courier New" w:hint="default"/>
      </w:rPr>
    </w:lvl>
    <w:lvl w:ilvl="8" w:tplc="3328DC2A" w:tentative="1">
      <w:start w:val="1"/>
      <w:numFmt w:val="bullet"/>
      <w:lvlText w:val=""/>
      <w:lvlJc w:val="left"/>
      <w:pPr>
        <w:ind w:left="6480" w:hanging="360"/>
      </w:pPr>
      <w:rPr>
        <w:rFonts w:ascii="Wingdings" w:hAnsi="Wingdings" w:hint="default"/>
      </w:rPr>
    </w:lvl>
  </w:abstractNum>
  <w:abstractNum w:abstractNumId="38">
    <w:nsid w:val="6A7C6B94"/>
    <w:multiLevelType w:val="hybridMultilevel"/>
    <w:tmpl w:val="9D46F3C6"/>
    <w:styleLink w:val="Style1721"/>
    <w:lvl w:ilvl="0" w:tplc="23D63FB2">
      <w:numFmt w:val="bullet"/>
      <w:lvlText w:val="-"/>
      <w:lvlJc w:val="left"/>
      <w:pPr>
        <w:ind w:left="1080" w:hanging="360"/>
      </w:pPr>
      <w:rPr>
        <w:rFonts w:ascii="Calibri" w:eastAsia="Times New Roman" w:hAnsi="Calibri" w:hint="default"/>
        <w:i/>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9">
    <w:nsid w:val="6B7538E9"/>
    <w:multiLevelType w:val="hybridMultilevel"/>
    <w:tmpl w:val="17DA8998"/>
    <w:lvl w:ilvl="0" w:tplc="9B1CF0E4">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nsid w:val="73A26936"/>
    <w:multiLevelType w:val="hybridMultilevel"/>
    <w:tmpl w:val="CAB63BDC"/>
    <w:lvl w:ilvl="0" w:tplc="71404064">
      <w:start w:val="1"/>
      <w:numFmt w:val="lowerRoman"/>
      <w:lvlText w:val="%1."/>
      <w:lvlJc w:val="right"/>
      <w:pPr>
        <w:ind w:left="720" w:hanging="360"/>
      </w:pPr>
    </w:lvl>
    <w:lvl w:ilvl="1" w:tplc="B5A03E0C" w:tentative="1">
      <w:start w:val="1"/>
      <w:numFmt w:val="lowerLetter"/>
      <w:lvlText w:val="%2."/>
      <w:lvlJc w:val="left"/>
      <w:pPr>
        <w:ind w:left="1440" w:hanging="360"/>
      </w:pPr>
    </w:lvl>
    <w:lvl w:ilvl="2" w:tplc="C9961A28" w:tentative="1">
      <w:start w:val="1"/>
      <w:numFmt w:val="lowerRoman"/>
      <w:lvlText w:val="%3."/>
      <w:lvlJc w:val="right"/>
      <w:pPr>
        <w:ind w:left="2160" w:hanging="180"/>
      </w:pPr>
    </w:lvl>
    <w:lvl w:ilvl="3" w:tplc="C96E25CA" w:tentative="1">
      <w:start w:val="1"/>
      <w:numFmt w:val="decimal"/>
      <w:lvlText w:val="%4."/>
      <w:lvlJc w:val="left"/>
      <w:pPr>
        <w:ind w:left="2880" w:hanging="360"/>
      </w:pPr>
    </w:lvl>
    <w:lvl w:ilvl="4" w:tplc="02A4CD26" w:tentative="1">
      <w:start w:val="1"/>
      <w:numFmt w:val="lowerLetter"/>
      <w:lvlText w:val="%5."/>
      <w:lvlJc w:val="left"/>
      <w:pPr>
        <w:ind w:left="3600" w:hanging="360"/>
      </w:pPr>
    </w:lvl>
    <w:lvl w:ilvl="5" w:tplc="D6D691D8" w:tentative="1">
      <w:start w:val="1"/>
      <w:numFmt w:val="lowerRoman"/>
      <w:lvlText w:val="%6."/>
      <w:lvlJc w:val="right"/>
      <w:pPr>
        <w:ind w:left="4320" w:hanging="180"/>
      </w:pPr>
    </w:lvl>
    <w:lvl w:ilvl="6" w:tplc="8376CC1E" w:tentative="1">
      <w:start w:val="1"/>
      <w:numFmt w:val="decimal"/>
      <w:lvlText w:val="%7."/>
      <w:lvlJc w:val="left"/>
      <w:pPr>
        <w:ind w:left="5040" w:hanging="360"/>
      </w:pPr>
    </w:lvl>
    <w:lvl w:ilvl="7" w:tplc="1EE48070" w:tentative="1">
      <w:start w:val="1"/>
      <w:numFmt w:val="lowerLetter"/>
      <w:lvlText w:val="%8."/>
      <w:lvlJc w:val="left"/>
      <w:pPr>
        <w:ind w:left="5760" w:hanging="360"/>
      </w:pPr>
    </w:lvl>
    <w:lvl w:ilvl="8" w:tplc="D6B0B0C8" w:tentative="1">
      <w:start w:val="1"/>
      <w:numFmt w:val="lowerRoman"/>
      <w:lvlText w:val="%9."/>
      <w:lvlJc w:val="right"/>
      <w:pPr>
        <w:ind w:left="6480" w:hanging="180"/>
      </w:pPr>
    </w:lvl>
  </w:abstractNum>
  <w:abstractNum w:abstractNumId="41">
    <w:nsid w:val="74F773BB"/>
    <w:multiLevelType w:val="multilevel"/>
    <w:tmpl w:val="B9240B04"/>
    <w:lvl w:ilvl="0">
      <w:start w:val="1"/>
      <w:numFmt w:val="decimal"/>
      <w:pStyle w:val="1BookAntiqua11pt"/>
      <w:lvlText w:val="%1"/>
      <w:lvlJc w:val="left"/>
      <w:pPr>
        <w:tabs>
          <w:tab w:val="num" w:pos="432"/>
        </w:tabs>
        <w:ind w:left="0" w:firstLine="0"/>
      </w:pPr>
      <w:rPr>
        <w:rFonts w:hint="default"/>
      </w:rPr>
    </w:lvl>
    <w:lvl w:ilvl="1">
      <w:start w:val="1"/>
      <w:numFmt w:val="decimal"/>
      <w:lvlText w:val="%2.%1"/>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nsid w:val="79FD2709"/>
    <w:multiLevelType w:val="multilevel"/>
    <w:tmpl w:val="00000007"/>
    <w:lvl w:ilvl="0">
      <w:start w:val="1"/>
      <w:numFmt w:val="decimal"/>
      <w:lvlText w:val="%1."/>
      <w:lvlJc w:val="left"/>
      <w:pPr>
        <w:tabs>
          <w:tab w:val="num" w:pos="644"/>
        </w:tabs>
        <w:ind w:left="644" w:hanging="360"/>
      </w:pPr>
      <w:rPr>
        <w:rFonts w:ascii="Cambria" w:eastAsia="Cambria" w:hAnsi="Cambria" w:cs="Cambria"/>
        <w:b w:val="0"/>
        <w:bCs/>
        <w:i/>
        <w:iCs/>
        <w:color w:val="000000"/>
        <w:sz w:val="22"/>
        <w:szCs w:val="22"/>
        <w:lang w:val="el-GR" w:eastAsia="el-GR"/>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3">
    <w:nsid w:val="7DD81C2E"/>
    <w:multiLevelType w:val="hybridMultilevel"/>
    <w:tmpl w:val="9796C584"/>
    <w:lvl w:ilvl="0" w:tplc="297E4F94">
      <w:start w:val="1"/>
      <w:numFmt w:val="bullet"/>
      <w:lvlText w:val=""/>
      <w:lvlJc w:val="left"/>
      <w:pPr>
        <w:ind w:left="1713" w:hanging="360"/>
      </w:pPr>
      <w:rPr>
        <w:rFonts w:ascii="Symbol" w:hAnsi="Symbol" w:hint="default"/>
      </w:rPr>
    </w:lvl>
    <w:lvl w:ilvl="1" w:tplc="4E963E0E">
      <w:start w:val="1"/>
      <w:numFmt w:val="bullet"/>
      <w:lvlText w:val="o"/>
      <w:lvlJc w:val="left"/>
      <w:pPr>
        <w:ind w:left="2433" w:hanging="360"/>
      </w:pPr>
      <w:rPr>
        <w:rFonts w:ascii="Courier New" w:hAnsi="Courier New" w:cs="Courier New" w:hint="default"/>
      </w:rPr>
    </w:lvl>
    <w:lvl w:ilvl="2" w:tplc="1D6C1FFA" w:tentative="1">
      <w:start w:val="1"/>
      <w:numFmt w:val="bullet"/>
      <w:lvlText w:val=""/>
      <w:lvlJc w:val="left"/>
      <w:pPr>
        <w:ind w:left="3153" w:hanging="360"/>
      </w:pPr>
      <w:rPr>
        <w:rFonts w:ascii="Wingdings" w:hAnsi="Wingdings" w:hint="default"/>
      </w:rPr>
    </w:lvl>
    <w:lvl w:ilvl="3" w:tplc="41E2015C" w:tentative="1">
      <w:start w:val="1"/>
      <w:numFmt w:val="bullet"/>
      <w:lvlText w:val=""/>
      <w:lvlJc w:val="left"/>
      <w:pPr>
        <w:ind w:left="3873" w:hanging="360"/>
      </w:pPr>
      <w:rPr>
        <w:rFonts w:ascii="Symbol" w:hAnsi="Symbol" w:hint="default"/>
      </w:rPr>
    </w:lvl>
    <w:lvl w:ilvl="4" w:tplc="7110174C" w:tentative="1">
      <w:start w:val="1"/>
      <w:numFmt w:val="bullet"/>
      <w:lvlText w:val="o"/>
      <w:lvlJc w:val="left"/>
      <w:pPr>
        <w:ind w:left="4593" w:hanging="360"/>
      </w:pPr>
      <w:rPr>
        <w:rFonts w:ascii="Courier New" w:hAnsi="Courier New" w:cs="Courier New" w:hint="default"/>
      </w:rPr>
    </w:lvl>
    <w:lvl w:ilvl="5" w:tplc="FD60FE9E" w:tentative="1">
      <w:start w:val="1"/>
      <w:numFmt w:val="bullet"/>
      <w:lvlText w:val=""/>
      <w:lvlJc w:val="left"/>
      <w:pPr>
        <w:ind w:left="5313" w:hanging="360"/>
      </w:pPr>
      <w:rPr>
        <w:rFonts w:ascii="Wingdings" w:hAnsi="Wingdings" w:hint="default"/>
      </w:rPr>
    </w:lvl>
    <w:lvl w:ilvl="6" w:tplc="BD90F048" w:tentative="1">
      <w:start w:val="1"/>
      <w:numFmt w:val="bullet"/>
      <w:lvlText w:val=""/>
      <w:lvlJc w:val="left"/>
      <w:pPr>
        <w:ind w:left="6033" w:hanging="360"/>
      </w:pPr>
      <w:rPr>
        <w:rFonts w:ascii="Symbol" w:hAnsi="Symbol" w:hint="default"/>
      </w:rPr>
    </w:lvl>
    <w:lvl w:ilvl="7" w:tplc="B5CE4AF6" w:tentative="1">
      <w:start w:val="1"/>
      <w:numFmt w:val="bullet"/>
      <w:lvlText w:val="o"/>
      <w:lvlJc w:val="left"/>
      <w:pPr>
        <w:ind w:left="6753" w:hanging="360"/>
      </w:pPr>
      <w:rPr>
        <w:rFonts w:ascii="Courier New" w:hAnsi="Courier New" w:cs="Courier New" w:hint="default"/>
      </w:rPr>
    </w:lvl>
    <w:lvl w:ilvl="8" w:tplc="3DBCA2AA" w:tentative="1">
      <w:start w:val="1"/>
      <w:numFmt w:val="bullet"/>
      <w:lvlText w:val=""/>
      <w:lvlJc w:val="left"/>
      <w:pPr>
        <w:ind w:left="7473" w:hanging="360"/>
      </w:pPr>
      <w:rPr>
        <w:rFonts w:ascii="Wingdings" w:hAnsi="Wingdings" w:hint="default"/>
      </w:rPr>
    </w:lvl>
  </w:abstractNum>
  <w:abstractNum w:abstractNumId="44">
    <w:nsid w:val="7E100EFF"/>
    <w:multiLevelType w:val="hybridMultilevel"/>
    <w:tmpl w:val="F57C5DFC"/>
    <w:styleLink w:val="Style163113"/>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26"/>
  </w:num>
  <w:num w:numId="3">
    <w:abstractNumId w:val="0"/>
  </w:num>
  <w:num w:numId="4">
    <w:abstractNumId w:val="41"/>
  </w:num>
  <w:num w:numId="5">
    <w:abstractNumId w:val="37"/>
  </w:num>
  <w:num w:numId="6">
    <w:abstractNumId w:val="24"/>
  </w:num>
  <w:num w:numId="7">
    <w:abstractNumId w:val="44"/>
  </w:num>
  <w:num w:numId="8">
    <w:abstractNumId w:val="35"/>
  </w:num>
  <w:num w:numId="9">
    <w:abstractNumId w:val="38"/>
  </w:num>
  <w:num w:numId="10">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num>
  <w:num w:numId="12">
    <w:abstractNumId w:val="28"/>
  </w:num>
  <w:num w:numId="13">
    <w:abstractNumId w:val="2"/>
  </w:num>
  <w:num w:numId="14">
    <w:abstractNumId w:val="3"/>
  </w:num>
  <w:num w:numId="15">
    <w:abstractNumId w:val="4"/>
  </w:num>
  <w:num w:numId="16">
    <w:abstractNumId w:val="5"/>
  </w:num>
  <w:num w:numId="17">
    <w:abstractNumId w:val="7"/>
  </w:num>
  <w:num w:numId="18">
    <w:abstractNumId w:val="10"/>
  </w:num>
  <w:num w:numId="19">
    <w:abstractNumId w:val="11"/>
  </w:num>
  <w:num w:numId="20">
    <w:abstractNumId w:val="13"/>
  </w:num>
  <w:num w:numId="21">
    <w:abstractNumId w:val="25"/>
  </w:num>
  <w:num w:numId="22">
    <w:abstractNumId w:val="29"/>
  </w:num>
  <w:num w:numId="23">
    <w:abstractNumId w:val="40"/>
  </w:num>
  <w:num w:numId="24">
    <w:abstractNumId w:val="42"/>
  </w:num>
  <w:num w:numId="25">
    <w:abstractNumId w:val="43"/>
  </w:num>
  <w:num w:numId="26">
    <w:abstractNumId w:val="31"/>
  </w:num>
  <w:num w:numId="27">
    <w:abstractNumId w:val="32"/>
  </w:num>
  <w:num w:numId="28">
    <w:abstractNumId w:val="36"/>
  </w:num>
  <w:num w:numId="29">
    <w:abstractNumId w:val="23"/>
  </w:num>
  <w:num w:numId="30">
    <w:abstractNumId w:val="33"/>
  </w:num>
  <w:num w:numId="31">
    <w:abstractNumId w:val="30"/>
  </w:num>
  <w:num w:numId="32">
    <w:abstractNumId w:val="39"/>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GrammaticalErrors/>
  <w:defaultTabStop w:val="720"/>
  <w:drawingGridHorizontalSpacing w:val="120"/>
  <w:displayHorizontalDrawingGridEvery w:val="2"/>
  <w:characterSpacingControl w:val="doNotCompress"/>
  <w:hdrShapeDefaults>
    <o:shapedefaults v:ext="edit" spidmax="83970"/>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LcwsjQ0sDCxMDA3NzNT0lEKTi0uzszPAykwrAUAlLkdNiwAAAA="/>
  </w:docVars>
  <w:rsids>
    <w:rsidRoot w:val="0032561B"/>
    <w:rsid w:val="0000011B"/>
    <w:rsid w:val="00000738"/>
    <w:rsid w:val="00000844"/>
    <w:rsid w:val="00000DEF"/>
    <w:rsid w:val="00000FF8"/>
    <w:rsid w:val="00001550"/>
    <w:rsid w:val="0000156B"/>
    <w:rsid w:val="000015A0"/>
    <w:rsid w:val="0000168A"/>
    <w:rsid w:val="0000170A"/>
    <w:rsid w:val="00001AC4"/>
    <w:rsid w:val="00001B5D"/>
    <w:rsid w:val="00001CD3"/>
    <w:rsid w:val="00002080"/>
    <w:rsid w:val="00002196"/>
    <w:rsid w:val="0000240F"/>
    <w:rsid w:val="000028B9"/>
    <w:rsid w:val="00002942"/>
    <w:rsid w:val="00002957"/>
    <w:rsid w:val="00002B70"/>
    <w:rsid w:val="00002BEB"/>
    <w:rsid w:val="00002D52"/>
    <w:rsid w:val="00002DEA"/>
    <w:rsid w:val="000030A4"/>
    <w:rsid w:val="000032D7"/>
    <w:rsid w:val="00003F29"/>
    <w:rsid w:val="000047E2"/>
    <w:rsid w:val="00004C7B"/>
    <w:rsid w:val="00004CF6"/>
    <w:rsid w:val="00004EDB"/>
    <w:rsid w:val="00005173"/>
    <w:rsid w:val="000052BA"/>
    <w:rsid w:val="0000530A"/>
    <w:rsid w:val="00005616"/>
    <w:rsid w:val="000059FE"/>
    <w:rsid w:val="000062D5"/>
    <w:rsid w:val="000067DE"/>
    <w:rsid w:val="00006803"/>
    <w:rsid w:val="00006A23"/>
    <w:rsid w:val="00006A6B"/>
    <w:rsid w:val="000076B9"/>
    <w:rsid w:val="00007A3B"/>
    <w:rsid w:val="00007A9D"/>
    <w:rsid w:val="00007BAB"/>
    <w:rsid w:val="000100BA"/>
    <w:rsid w:val="00010535"/>
    <w:rsid w:val="00010600"/>
    <w:rsid w:val="0001091B"/>
    <w:rsid w:val="00010D2A"/>
    <w:rsid w:val="00010D87"/>
    <w:rsid w:val="00010F78"/>
    <w:rsid w:val="00011051"/>
    <w:rsid w:val="000110F8"/>
    <w:rsid w:val="0001139C"/>
    <w:rsid w:val="00011449"/>
    <w:rsid w:val="0001179D"/>
    <w:rsid w:val="0001189C"/>
    <w:rsid w:val="0001194C"/>
    <w:rsid w:val="0001207D"/>
    <w:rsid w:val="0001219D"/>
    <w:rsid w:val="000122CB"/>
    <w:rsid w:val="0001232C"/>
    <w:rsid w:val="0001247D"/>
    <w:rsid w:val="00012577"/>
    <w:rsid w:val="0001280B"/>
    <w:rsid w:val="0001282A"/>
    <w:rsid w:val="00012A48"/>
    <w:rsid w:val="00012BB3"/>
    <w:rsid w:val="00012CDE"/>
    <w:rsid w:val="00012D13"/>
    <w:rsid w:val="00013C56"/>
    <w:rsid w:val="00013C98"/>
    <w:rsid w:val="00014093"/>
    <w:rsid w:val="0001417F"/>
    <w:rsid w:val="0001424A"/>
    <w:rsid w:val="0001440C"/>
    <w:rsid w:val="00014503"/>
    <w:rsid w:val="000147ED"/>
    <w:rsid w:val="00014A9E"/>
    <w:rsid w:val="00014C05"/>
    <w:rsid w:val="000152AB"/>
    <w:rsid w:val="00015473"/>
    <w:rsid w:val="000157A1"/>
    <w:rsid w:val="000158A5"/>
    <w:rsid w:val="000158B3"/>
    <w:rsid w:val="00015D00"/>
    <w:rsid w:val="000160D9"/>
    <w:rsid w:val="0001646A"/>
    <w:rsid w:val="00016629"/>
    <w:rsid w:val="00016631"/>
    <w:rsid w:val="00016A4A"/>
    <w:rsid w:val="00016AF7"/>
    <w:rsid w:val="00016B61"/>
    <w:rsid w:val="00016D3A"/>
    <w:rsid w:val="00016E21"/>
    <w:rsid w:val="00016F1C"/>
    <w:rsid w:val="0001752E"/>
    <w:rsid w:val="000176DC"/>
    <w:rsid w:val="00017765"/>
    <w:rsid w:val="00017856"/>
    <w:rsid w:val="0001789B"/>
    <w:rsid w:val="00017938"/>
    <w:rsid w:val="00017C10"/>
    <w:rsid w:val="00017F7D"/>
    <w:rsid w:val="000201DC"/>
    <w:rsid w:val="000206EE"/>
    <w:rsid w:val="0002078E"/>
    <w:rsid w:val="000207D8"/>
    <w:rsid w:val="000207DF"/>
    <w:rsid w:val="00020AD7"/>
    <w:rsid w:val="00020B4F"/>
    <w:rsid w:val="00020FFC"/>
    <w:rsid w:val="00021402"/>
    <w:rsid w:val="000219E7"/>
    <w:rsid w:val="000220B2"/>
    <w:rsid w:val="0002214A"/>
    <w:rsid w:val="00022578"/>
    <w:rsid w:val="0002257B"/>
    <w:rsid w:val="00022789"/>
    <w:rsid w:val="00022976"/>
    <w:rsid w:val="00022A88"/>
    <w:rsid w:val="00022DAC"/>
    <w:rsid w:val="0002308F"/>
    <w:rsid w:val="00023114"/>
    <w:rsid w:val="000232FB"/>
    <w:rsid w:val="0002330F"/>
    <w:rsid w:val="00023B02"/>
    <w:rsid w:val="00023F7B"/>
    <w:rsid w:val="00023FD2"/>
    <w:rsid w:val="000243B8"/>
    <w:rsid w:val="000246A1"/>
    <w:rsid w:val="00024B31"/>
    <w:rsid w:val="00024C06"/>
    <w:rsid w:val="0002506B"/>
    <w:rsid w:val="000251BB"/>
    <w:rsid w:val="000251CB"/>
    <w:rsid w:val="000258A5"/>
    <w:rsid w:val="00025B29"/>
    <w:rsid w:val="00025B93"/>
    <w:rsid w:val="000261CC"/>
    <w:rsid w:val="000261E1"/>
    <w:rsid w:val="00026B7C"/>
    <w:rsid w:val="00027128"/>
    <w:rsid w:val="0002719E"/>
    <w:rsid w:val="000274C1"/>
    <w:rsid w:val="00027503"/>
    <w:rsid w:val="000275D5"/>
    <w:rsid w:val="00027679"/>
    <w:rsid w:val="00027690"/>
    <w:rsid w:val="0003021E"/>
    <w:rsid w:val="00030254"/>
    <w:rsid w:val="00030495"/>
    <w:rsid w:val="0003053C"/>
    <w:rsid w:val="000306F6"/>
    <w:rsid w:val="000309E9"/>
    <w:rsid w:val="00030E5C"/>
    <w:rsid w:val="00030F35"/>
    <w:rsid w:val="00030F56"/>
    <w:rsid w:val="000313E8"/>
    <w:rsid w:val="000315B3"/>
    <w:rsid w:val="000317EC"/>
    <w:rsid w:val="00031A8F"/>
    <w:rsid w:val="00031BC6"/>
    <w:rsid w:val="00031EBD"/>
    <w:rsid w:val="000321B5"/>
    <w:rsid w:val="0003230F"/>
    <w:rsid w:val="0003237A"/>
    <w:rsid w:val="0003244D"/>
    <w:rsid w:val="00032B59"/>
    <w:rsid w:val="00032C58"/>
    <w:rsid w:val="00032E8E"/>
    <w:rsid w:val="00032EBC"/>
    <w:rsid w:val="00032FB9"/>
    <w:rsid w:val="00033081"/>
    <w:rsid w:val="000330B1"/>
    <w:rsid w:val="00033314"/>
    <w:rsid w:val="0003338F"/>
    <w:rsid w:val="00033973"/>
    <w:rsid w:val="00033A27"/>
    <w:rsid w:val="00033EE3"/>
    <w:rsid w:val="000344AC"/>
    <w:rsid w:val="0003453C"/>
    <w:rsid w:val="00034663"/>
    <w:rsid w:val="000347C8"/>
    <w:rsid w:val="00034CEB"/>
    <w:rsid w:val="00035387"/>
    <w:rsid w:val="000356EC"/>
    <w:rsid w:val="000357A3"/>
    <w:rsid w:val="00035B13"/>
    <w:rsid w:val="00035C32"/>
    <w:rsid w:val="000360F2"/>
    <w:rsid w:val="000362C2"/>
    <w:rsid w:val="0003641A"/>
    <w:rsid w:val="00036659"/>
    <w:rsid w:val="00036819"/>
    <w:rsid w:val="000368E1"/>
    <w:rsid w:val="00036929"/>
    <w:rsid w:val="00036953"/>
    <w:rsid w:val="00036977"/>
    <w:rsid w:val="00036B57"/>
    <w:rsid w:val="00036B88"/>
    <w:rsid w:val="00036CF7"/>
    <w:rsid w:val="00036EF9"/>
    <w:rsid w:val="000372BE"/>
    <w:rsid w:val="000372C8"/>
    <w:rsid w:val="00037531"/>
    <w:rsid w:val="000375F8"/>
    <w:rsid w:val="0003767F"/>
    <w:rsid w:val="0003771C"/>
    <w:rsid w:val="000377E1"/>
    <w:rsid w:val="0004007D"/>
    <w:rsid w:val="000400A3"/>
    <w:rsid w:val="000401DF"/>
    <w:rsid w:val="00040495"/>
    <w:rsid w:val="00040B6A"/>
    <w:rsid w:val="00040C3C"/>
    <w:rsid w:val="00040D05"/>
    <w:rsid w:val="00040E87"/>
    <w:rsid w:val="00040FFB"/>
    <w:rsid w:val="0004120A"/>
    <w:rsid w:val="000413ED"/>
    <w:rsid w:val="00041613"/>
    <w:rsid w:val="00041858"/>
    <w:rsid w:val="000419C9"/>
    <w:rsid w:val="00041A95"/>
    <w:rsid w:val="00041C8F"/>
    <w:rsid w:val="00041FED"/>
    <w:rsid w:val="0004230A"/>
    <w:rsid w:val="0004236C"/>
    <w:rsid w:val="000426E1"/>
    <w:rsid w:val="000426F0"/>
    <w:rsid w:val="00042C69"/>
    <w:rsid w:val="00042F87"/>
    <w:rsid w:val="00042FCA"/>
    <w:rsid w:val="0004319B"/>
    <w:rsid w:val="0004342E"/>
    <w:rsid w:val="00043518"/>
    <w:rsid w:val="0004395F"/>
    <w:rsid w:val="00043D8F"/>
    <w:rsid w:val="0004404E"/>
    <w:rsid w:val="000441F8"/>
    <w:rsid w:val="00044513"/>
    <w:rsid w:val="00044529"/>
    <w:rsid w:val="000445DC"/>
    <w:rsid w:val="000446DD"/>
    <w:rsid w:val="00044BF9"/>
    <w:rsid w:val="00044DD6"/>
    <w:rsid w:val="00045013"/>
    <w:rsid w:val="00045015"/>
    <w:rsid w:val="00045251"/>
    <w:rsid w:val="00045289"/>
    <w:rsid w:val="00045417"/>
    <w:rsid w:val="00045694"/>
    <w:rsid w:val="00045D39"/>
    <w:rsid w:val="000462C8"/>
    <w:rsid w:val="00046449"/>
    <w:rsid w:val="000464EA"/>
    <w:rsid w:val="00046B2E"/>
    <w:rsid w:val="00046E59"/>
    <w:rsid w:val="00047072"/>
    <w:rsid w:val="000471E5"/>
    <w:rsid w:val="000476B6"/>
    <w:rsid w:val="000477F9"/>
    <w:rsid w:val="000478F0"/>
    <w:rsid w:val="00047A3E"/>
    <w:rsid w:val="00047C33"/>
    <w:rsid w:val="00047D3E"/>
    <w:rsid w:val="00047F01"/>
    <w:rsid w:val="0005014E"/>
    <w:rsid w:val="000508C5"/>
    <w:rsid w:val="00050A79"/>
    <w:rsid w:val="00050E93"/>
    <w:rsid w:val="00050F0B"/>
    <w:rsid w:val="00050FF1"/>
    <w:rsid w:val="0005106F"/>
    <w:rsid w:val="000512B5"/>
    <w:rsid w:val="00051438"/>
    <w:rsid w:val="0005172C"/>
    <w:rsid w:val="0005176D"/>
    <w:rsid w:val="00051B58"/>
    <w:rsid w:val="00052571"/>
    <w:rsid w:val="00052C32"/>
    <w:rsid w:val="00052EBB"/>
    <w:rsid w:val="000531C1"/>
    <w:rsid w:val="000533C5"/>
    <w:rsid w:val="0005375B"/>
    <w:rsid w:val="00053B79"/>
    <w:rsid w:val="00054205"/>
    <w:rsid w:val="000542C0"/>
    <w:rsid w:val="00054378"/>
    <w:rsid w:val="00054AC4"/>
    <w:rsid w:val="00054E56"/>
    <w:rsid w:val="00054F16"/>
    <w:rsid w:val="000554C4"/>
    <w:rsid w:val="00055625"/>
    <w:rsid w:val="000557AB"/>
    <w:rsid w:val="0005588C"/>
    <w:rsid w:val="000559A6"/>
    <w:rsid w:val="00055BDC"/>
    <w:rsid w:val="00055D70"/>
    <w:rsid w:val="00055DF4"/>
    <w:rsid w:val="000560F1"/>
    <w:rsid w:val="000561BB"/>
    <w:rsid w:val="0005634D"/>
    <w:rsid w:val="00056567"/>
    <w:rsid w:val="00056809"/>
    <w:rsid w:val="00056870"/>
    <w:rsid w:val="00056B7F"/>
    <w:rsid w:val="000573B9"/>
    <w:rsid w:val="00057750"/>
    <w:rsid w:val="00057F2B"/>
    <w:rsid w:val="00060007"/>
    <w:rsid w:val="000605AA"/>
    <w:rsid w:val="000605E5"/>
    <w:rsid w:val="0006096D"/>
    <w:rsid w:val="000609E8"/>
    <w:rsid w:val="00060A8E"/>
    <w:rsid w:val="00060AF0"/>
    <w:rsid w:val="00060C26"/>
    <w:rsid w:val="00060DA4"/>
    <w:rsid w:val="00060FC4"/>
    <w:rsid w:val="00061450"/>
    <w:rsid w:val="0006146A"/>
    <w:rsid w:val="0006198A"/>
    <w:rsid w:val="00061C99"/>
    <w:rsid w:val="00061DDC"/>
    <w:rsid w:val="0006206E"/>
    <w:rsid w:val="000622A3"/>
    <w:rsid w:val="00062375"/>
    <w:rsid w:val="0006239F"/>
    <w:rsid w:val="00062715"/>
    <w:rsid w:val="00062D98"/>
    <w:rsid w:val="00062E66"/>
    <w:rsid w:val="00062E8C"/>
    <w:rsid w:val="00062F02"/>
    <w:rsid w:val="00063850"/>
    <w:rsid w:val="00063DB6"/>
    <w:rsid w:val="000641D8"/>
    <w:rsid w:val="0006448F"/>
    <w:rsid w:val="000646EB"/>
    <w:rsid w:val="000646F9"/>
    <w:rsid w:val="000647C1"/>
    <w:rsid w:val="00064843"/>
    <w:rsid w:val="00064ABE"/>
    <w:rsid w:val="00064B8B"/>
    <w:rsid w:val="00064D2E"/>
    <w:rsid w:val="00064E0C"/>
    <w:rsid w:val="00064E25"/>
    <w:rsid w:val="00064EC0"/>
    <w:rsid w:val="00065158"/>
    <w:rsid w:val="0006541D"/>
    <w:rsid w:val="00065849"/>
    <w:rsid w:val="00065BB5"/>
    <w:rsid w:val="000664C0"/>
    <w:rsid w:val="000669BC"/>
    <w:rsid w:val="00066A8D"/>
    <w:rsid w:val="00066B41"/>
    <w:rsid w:val="0006731B"/>
    <w:rsid w:val="00067523"/>
    <w:rsid w:val="000675A1"/>
    <w:rsid w:val="00067A34"/>
    <w:rsid w:val="00067C0D"/>
    <w:rsid w:val="0007033E"/>
    <w:rsid w:val="000708B5"/>
    <w:rsid w:val="00070AF3"/>
    <w:rsid w:val="00071007"/>
    <w:rsid w:val="00071023"/>
    <w:rsid w:val="00071118"/>
    <w:rsid w:val="000716DA"/>
    <w:rsid w:val="00071732"/>
    <w:rsid w:val="00071A6D"/>
    <w:rsid w:val="00071DB9"/>
    <w:rsid w:val="00071F24"/>
    <w:rsid w:val="00071FCA"/>
    <w:rsid w:val="00072056"/>
    <w:rsid w:val="000720AF"/>
    <w:rsid w:val="0007237D"/>
    <w:rsid w:val="0007273B"/>
    <w:rsid w:val="00072E61"/>
    <w:rsid w:val="0007318B"/>
    <w:rsid w:val="00073705"/>
    <w:rsid w:val="000737EE"/>
    <w:rsid w:val="00073A8E"/>
    <w:rsid w:val="00073BCB"/>
    <w:rsid w:val="00073C66"/>
    <w:rsid w:val="00074275"/>
    <w:rsid w:val="000742E0"/>
    <w:rsid w:val="000745E5"/>
    <w:rsid w:val="00074642"/>
    <w:rsid w:val="000747A1"/>
    <w:rsid w:val="000749D2"/>
    <w:rsid w:val="00074D32"/>
    <w:rsid w:val="00074E8C"/>
    <w:rsid w:val="0007571D"/>
    <w:rsid w:val="00075CB3"/>
    <w:rsid w:val="00075FF1"/>
    <w:rsid w:val="00076A15"/>
    <w:rsid w:val="00076B3C"/>
    <w:rsid w:val="00077651"/>
    <w:rsid w:val="00077858"/>
    <w:rsid w:val="00077C98"/>
    <w:rsid w:val="00077D35"/>
    <w:rsid w:val="00077DF7"/>
    <w:rsid w:val="00077FC1"/>
    <w:rsid w:val="00080020"/>
    <w:rsid w:val="000803B6"/>
    <w:rsid w:val="000804D9"/>
    <w:rsid w:val="00080D4D"/>
    <w:rsid w:val="00080EB7"/>
    <w:rsid w:val="00081236"/>
    <w:rsid w:val="000819DE"/>
    <w:rsid w:val="00081BDF"/>
    <w:rsid w:val="00081C2D"/>
    <w:rsid w:val="00081D66"/>
    <w:rsid w:val="00081EB3"/>
    <w:rsid w:val="0008208F"/>
    <w:rsid w:val="000823D1"/>
    <w:rsid w:val="0008240D"/>
    <w:rsid w:val="0008243C"/>
    <w:rsid w:val="00082542"/>
    <w:rsid w:val="000825B6"/>
    <w:rsid w:val="000827F2"/>
    <w:rsid w:val="000828B1"/>
    <w:rsid w:val="00082999"/>
    <w:rsid w:val="00082A53"/>
    <w:rsid w:val="00082B23"/>
    <w:rsid w:val="00082BD1"/>
    <w:rsid w:val="00082D1B"/>
    <w:rsid w:val="00083073"/>
    <w:rsid w:val="00083312"/>
    <w:rsid w:val="0008331A"/>
    <w:rsid w:val="0008359D"/>
    <w:rsid w:val="00083C30"/>
    <w:rsid w:val="00083CFF"/>
    <w:rsid w:val="00083DF1"/>
    <w:rsid w:val="00083DFA"/>
    <w:rsid w:val="00084308"/>
    <w:rsid w:val="000843BD"/>
    <w:rsid w:val="000845F2"/>
    <w:rsid w:val="0008476C"/>
    <w:rsid w:val="00084ABA"/>
    <w:rsid w:val="00084F8C"/>
    <w:rsid w:val="000852CF"/>
    <w:rsid w:val="000853C0"/>
    <w:rsid w:val="0008544A"/>
    <w:rsid w:val="00085490"/>
    <w:rsid w:val="00085695"/>
    <w:rsid w:val="000856C5"/>
    <w:rsid w:val="00085771"/>
    <w:rsid w:val="00085A34"/>
    <w:rsid w:val="00085AA6"/>
    <w:rsid w:val="00085AC9"/>
    <w:rsid w:val="00085ACA"/>
    <w:rsid w:val="00085B92"/>
    <w:rsid w:val="00085DCC"/>
    <w:rsid w:val="00085EC6"/>
    <w:rsid w:val="00086179"/>
    <w:rsid w:val="000863C9"/>
    <w:rsid w:val="0008646D"/>
    <w:rsid w:val="0008675A"/>
    <w:rsid w:val="00086B1B"/>
    <w:rsid w:val="00086D8D"/>
    <w:rsid w:val="00087017"/>
    <w:rsid w:val="000870E8"/>
    <w:rsid w:val="00087736"/>
    <w:rsid w:val="00087D85"/>
    <w:rsid w:val="000905C6"/>
    <w:rsid w:val="000909BF"/>
    <w:rsid w:val="00090CAD"/>
    <w:rsid w:val="00090D52"/>
    <w:rsid w:val="00090D91"/>
    <w:rsid w:val="00090DC7"/>
    <w:rsid w:val="00090F83"/>
    <w:rsid w:val="0009109C"/>
    <w:rsid w:val="0009110D"/>
    <w:rsid w:val="00091131"/>
    <w:rsid w:val="0009129A"/>
    <w:rsid w:val="000913FF"/>
    <w:rsid w:val="00091533"/>
    <w:rsid w:val="00091887"/>
    <w:rsid w:val="00091920"/>
    <w:rsid w:val="00091959"/>
    <w:rsid w:val="000919CB"/>
    <w:rsid w:val="00091A57"/>
    <w:rsid w:val="00092656"/>
    <w:rsid w:val="000926E1"/>
    <w:rsid w:val="00092EE6"/>
    <w:rsid w:val="00092F2B"/>
    <w:rsid w:val="00093844"/>
    <w:rsid w:val="00093D7F"/>
    <w:rsid w:val="00093FB2"/>
    <w:rsid w:val="0009430B"/>
    <w:rsid w:val="000943C3"/>
    <w:rsid w:val="00094552"/>
    <w:rsid w:val="00094893"/>
    <w:rsid w:val="00094B38"/>
    <w:rsid w:val="00094E08"/>
    <w:rsid w:val="00095A29"/>
    <w:rsid w:val="00095AA5"/>
    <w:rsid w:val="00095EE2"/>
    <w:rsid w:val="000960BC"/>
    <w:rsid w:val="000960C9"/>
    <w:rsid w:val="0009612D"/>
    <w:rsid w:val="00096218"/>
    <w:rsid w:val="00096489"/>
    <w:rsid w:val="0009658B"/>
    <w:rsid w:val="00096656"/>
    <w:rsid w:val="000966AD"/>
    <w:rsid w:val="00096C8E"/>
    <w:rsid w:val="00096CEE"/>
    <w:rsid w:val="00096E25"/>
    <w:rsid w:val="00096F76"/>
    <w:rsid w:val="0009729B"/>
    <w:rsid w:val="00097425"/>
    <w:rsid w:val="000974D9"/>
    <w:rsid w:val="00097691"/>
    <w:rsid w:val="000A049C"/>
    <w:rsid w:val="000A096E"/>
    <w:rsid w:val="000A0A70"/>
    <w:rsid w:val="000A0EF8"/>
    <w:rsid w:val="000A1AA2"/>
    <w:rsid w:val="000A1C32"/>
    <w:rsid w:val="000A1EEA"/>
    <w:rsid w:val="000A2231"/>
    <w:rsid w:val="000A224C"/>
    <w:rsid w:val="000A24D8"/>
    <w:rsid w:val="000A296E"/>
    <w:rsid w:val="000A3031"/>
    <w:rsid w:val="000A319E"/>
    <w:rsid w:val="000A3A44"/>
    <w:rsid w:val="000A3ABD"/>
    <w:rsid w:val="000A3C84"/>
    <w:rsid w:val="000A3D55"/>
    <w:rsid w:val="000A3DC7"/>
    <w:rsid w:val="000A412B"/>
    <w:rsid w:val="000A440E"/>
    <w:rsid w:val="000A457B"/>
    <w:rsid w:val="000A45AC"/>
    <w:rsid w:val="000A47AF"/>
    <w:rsid w:val="000A48BD"/>
    <w:rsid w:val="000A4A97"/>
    <w:rsid w:val="000A4B7D"/>
    <w:rsid w:val="000A4B8A"/>
    <w:rsid w:val="000A4DE8"/>
    <w:rsid w:val="000A537E"/>
    <w:rsid w:val="000A5441"/>
    <w:rsid w:val="000A5B7D"/>
    <w:rsid w:val="000A5BE1"/>
    <w:rsid w:val="000A5D7F"/>
    <w:rsid w:val="000A5DAC"/>
    <w:rsid w:val="000A6634"/>
    <w:rsid w:val="000A694B"/>
    <w:rsid w:val="000A6960"/>
    <w:rsid w:val="000A6992"/>
    <w:rsid w:val="000A6B92"/>
    <w:rsid w:val="000A6CC2"/>
    <w:rsid w:val="000A6D98"/>
    <w:rsid w:val="000A6F72"/>
    <w:rsid w:val="000A73D8"/>
    <w:rsid w:val="000A745B"/>
    <w:rsid w:val="000A786E"/>
    <w:rsid w:val="000A7A21"/>
    <w:rsid w:val="000A7DDA"/>
    <w:rsid w:val="000B0288"/>
    <w:rsid w:val="000B0399"/>
    <w:rsid w:val="000B04C0"/>
    <w:rsid w:val="000B06F9"/>
    <w:rsid w:val="000B0B32"/>
    <w:rsid w:val="000B0CC9"/>
    <w:rsid w:val="000B0EAE"/>
    <w:rsid w:val="000B0EAF"/>
    <w:rsid w:val="000B1074"/>
    <w:rsid w:val="000B11B7"/>
    <w:rsid w:val="000B1241"/>
    <w:rsid w:val="000B1B14"/>
    <w:rsid w:val="000B1C14"/>
    <w:rsid w:val="000B1C17"/>
    <w:rsid w:val="000B1C2F"/>
    <w:rsid w:val="000B1F8C"/>
    <w:rsid w:val="000B2203"/>
    <w:rsid w:val="000B236B"/>
    <w:rsid w:val="000B23E3"/>
    <w:rsid w:val="000B2B74"/>
    <w:rsid w:val="000B2D90"/>
    <w:rsid w:val="000B2DBD"/>
    <w:rsid w:val="000B2F0A"/>
    <w:rsid w:val="000B2F2F"/>
    <w:rsid w:val="000B36AC"/>
    <w:rsid w:val="000B3DD9"/>
    <w:rsid w:val="000B4205"/>
    <w:rsid w:val="000B494F"/>
    <w:rsid w:val="000B4AB4"/>
    <w:rsid w:val="000B4BF4"/>
    <w:rsid w:val="000B4EF3"/>
    <w:rsid w:val="000B5248"/>
    <w:rsid w:val="000B5795"/>
    <w:rsid w:val="000B580E"/>
    <w:rsid w:val="000B584D"/>
    <w:rsid w:val="000B58BB"/>
    <w:rsid w:val="000B5929"/>
    <w:rsid w:val="000B595D"/>
    <w:rsid w:val="000B5995"/>
    <w:rsid w:val="000B60D3"/>
    <w:rsid w:val="000B639C"/>
    <w:rsid w:val="000B66B4"/>
    <w:rsid w:val="000B67A5"/>
    <w:rsid w:val="000B67A6"/>
    <w:rsid w:val="000B68FC"/>
    <w:rsid w:val="000B6A5F"/>
    <w:rsid w:val="000B6AB0"/>
    <w:rsid w:val="000B6E06"/>
    <w:rsid w:val="000B6E0D"/>
    <w:rsid w:val="000B6E58"/>
    <w:rsid w:val="000B6FA5"/>
    <w:rsid w:val="000B75FC"/>
    <w:rsid w:val="000B76C3"/>
    <w:rsid w:val="000B77AC"/>
    <w:rsid w:val="000B7A7A"/>
    <w:rsid w:val="000C0150"/>
    <w:rsid w:val="000C0191"/>
    <w:rsid w:val="000C03CF"/>
    <w:rsid w:val="000C0697"/>
    <w:rsid w:val="000C08D7"/>
    <w:rsid w:val="000C0951"/>
    <w:rsid w:val="000C0BB8"/>
    <w:rsid w:val="000C0F17"/>
    <w:rsid w:val="000C176C"/>
    <w:rsid w:val="000C1D16"/>
    <w:rsid w:val="000C1D63"/>
    <w:rsid w:val="000C2314"/>
    <w:rsid w:val="000C2591"/>
    <w:rsid w:val="000C2E50"/>
    <w:rsid w:val="000C3140"/>
    <w:rsid w:val="000C365C"/>
    <w:rsid w:val="000C37BD"/>
    <w:rsid w:val="000C388B"/>
    <w:rsid w:val="000C3FE6"/>
    <w:rsid w:val="000C4025"/>
    <w:rsid w:val="000C40C2"/>
    <w:rsid w:val="000C42D7"/>
    <w:rsid w:val="000C43FE"/>
    <w:rsid w:val="000C45A2"/>
    <w:rsid w:val="000C4633"/>
    <w:rsid w:val="000C4744"/>
    <w:rsid w:val="000C48BE"/>
    <w:rsid w:val="000C4BBC"/>
    <w:rsid w:val="000C4F34"/>
    <w:rsid w:val="000C5544"/>
    <w:rsid w:val="000C57CB"/>
    <w:rsid w:val="000C59AA"/>
    <w:rsid w:val="000C5B21"/>
    <w:rsid w:val="000C63C7"/>
    <w:rsid w:val="000C674F"/>
    <w:rsid w:val="000C691D"/>
    <w:rsid w:val="000C69CB"/>
    <w:rsid w:val="000C6AE5"/>
    <w:rsid w:val="000C6BAB"/>
    <w:rsid w:val="000C6C3A"/>
    <w:rsid w:val="000C6D7E"/>
    <w:rsid w:val="000C6EF4"/>
    <w:rsid w:val="000C6FFA"/>
    <w:rsid w:val="000C70F9"/>
    <w:rsid w:val="000C71C4"/>
    <w:rsid w:val="000C768B"/>
    <w:rsid w:val="000C7FBB"/>
    <w:rsid w:val="000D0035"/>
    <w:rsid w:val="000D0040"/>
    <w:rsid w:val="000D07C0"/>
    <w:rsid w:val="000D07E2"/>
    <w:rsid w:val="000D0827"/>
    <w:rsid w:val="000D087A"/>
    <w:rsid w:val="000D0AF5"/>
    <w:rsid w:val="000D0DF8"/>
    <w:rsid w:val="000D0E00"/>
    <w:rsid w:val="000D0E96"/>
    <w:rsid w:val="000D1527"/>
    <w:rsid w:val="000D1542"/>
    <w:rsid w:val="000D16AB"/>
    <w:rsid w:val="000D1FAB"/>
    <w:rsid w:val="000D209C"/>
    <w:rsid w:val="000D21A0"/>
    <w:rsid w:val="000D21B7"/>
    <w:rsid w:val="000D23F4"/>
    <w:rsid w:val="000D2539"/>
    <w:rsid w:val="000D2DE4"/>
    <w:rsid w:val="000D3053"/>
    <w:rsid w:val="000D3155"/>
    <w:rsid w:val="000D328E"/>
    <w:rsid w:val="000D32B8"/>
    <w:rsid w:val="000D3337"/>
    <w:rsid w:val="000D3368"/>
    <w:rsid w:val="000D3587"/>
    <w:rsid w:val="000D37BA"/>
    <w:rsid w:val="000D40DA"/>
    <w:rsid w:val="000D434D"/>
    <w:rsid w:val="000D4376"/>
    <w:rsid w:val="000D463E"/>
    <w:rsid w:val="000D4753"/>
    <w:rsid w:val="000D4A7C"/>
    <w:rsid w:val="000D4B65"/>
    <w:rsid w:val="000D4C8C"/>
    <w:rsid w:val="000D5314"/>
    <w:rsid w:val="000D5F1C"/>
    <w:rsid w:val="000D6A8B"/>
    <w:rsid w:val="000D6A97"/>
    <w:rsid w:val="000D6B02"/>
    <w:rsid w:val="000D6BF3"/>
    <w:rsid w:val="000D6C33"/>
    <w:rsid w:val="000D6CB2"/>
    <w:rsid w:val="000D6D4E"/>
    <w:rsid w:val="000D7257"/>
    <w:rsid w:val="000D7A27"/>
    <w:rsid w:val="000D7A97"/>
    <w:rsid w:val="000D7D88"/>
    <w:rsid w:val="000D7DA8"/>
    <w:rsid w:val="000E02E5"/>
    <w:rsid w:val="000E0621"/>
    <w:rsid w:val="000E06C8"/>
    <w:rsid w:val="000E0952"/>
    <w:rsid w:val="000E0A1C"/>
    <w:rsid w:val="000E0BFD"/>
    <w:rsid w:val="000E0CDB"/>
    <w:rsid w:val="000E0CE1"/>
    <w:rsid w:val="000E13D3"/>
    <w:rsid w:val="000E18AF"/>
    <w:rsid w:val="000E1981"/>
    <w:rsid w:val="000E19B3"/>
    <w:rsid w:val="000E1ADC"/>
    <w:rsid w:val="000E1D88"/>
    <w:rsid w:val="000E1F06"/>
    <w:rsid w:val="000E1FED"/>
    <w:rsid w:val="000E2081"/>
    <w:rsid w:val="000E23F9"/>
    <w:rsid w:val="000E2442"/>
    <w:rsid w:val="000E2A28"/>
    <w:rsid w:val="000E2CD9"/>
    <w:rsid w:val="000E2D49"/>
    <w:rsid w:val="000E3336"/>
    <w:rsid w:val="000E40A3"/>
    <w:rsid w:val="000E4111"/>
    <w:rsid w:val="000E436A"/>
    <w:rsid w:val="000E44D6"/>
    <w:rsid w:val="000E4527"/>
    <w:rsid w:val="000E476D"/>
    <w:rsid w:val="000E47BB"/>
    <w:rsid w:val="000E4B34"/>
    <w:rsid w:val="000E4C00"/>
    <w:rsid w:val="000E518A"/>
    <w:rsid w:val="000E58B3"/>
    <w:rsid w:val="000E5BCC"/>
    <w:rsid w:val="000E5FC0"/>
    <w:rsid w:val="000E5FF3"/>
    <w:rsid w:val="000E6202"/>
    <w:rsid w:val="000E6222"/>
    <w:rsid w:val="000E64A2"/>
    <w:rsid w:val="000E6631"/>
    <w:rsid w:val="000E678B"/>
    <w:rsid w:val="000E68D9"/>
    <w:rsid w:val="000E726A"/>
    <w:rsid w:val="000E739E"/>
    <w:rsid w:val="000E79CA"/>
    <w:rsid w:val="000E7B7B"/>
    <w:rsid w:val="000E7DC2"/>
    <w:rsid w:val="000F00AD"/>
    <w:rsid w:val="000F0101"/>
    <w:rsid w:val="000F0176"/>
    <w:rsid w:val="000F046C"/>
    <w:rsid w:val="000F09F6"/>
    <w:rsid w:val="000F0A30"/>
    <w:rsid w:val="000F0B9D"/>
    <w:rsid w:val="000F0C0B"/>
    <w:rsid w:val="000F0F07"/>
    <w:rsid w:val="000F1619"/>
    <w:rsid w:val="000F1649"/>
    <w:rsid w:val="000F1B3D"/>
    <w:rsid w:val="000F1D08"/>
    <w:rsid w:val="000F205D"/>
    <w:rsid w:val="000F2146"/>
    <w:rsid w:val="000F21B5"/>
    <w:rsid w:val="000F2403"/>
    <w:rsid w:val="000F2688"/>
    <w:rsid w:val="000F2812"/>
    <w:rsid w:val="000F28F8"/>
    <w:rsid w:val="000F29E6"/>
    <w:rsid w:val="000F2FAA"/>
    <w:rsid w:val="000F3107"/>
    <w:rsid w:val="000F3245"/>
    <w:rsid w:val="000F3927"/>
    <w:rsid w:val="000F3DB7"/>
    <w:rsid w:val="000F4207"/>
    <w:rsid w:val="000F457F"/>
    <w:rsid w:val="000F462E"/>
    <w:rsid w:val="000F47AF"/>
    <w:rsid w:val="000F4885"/>
    <w:rsid w:val="000F499C"/>
    <w:rsid w:val="000F4D11"/>
    <w:rsid w:val="000F4D28"/>
    <w:rsid w:val="000F549D"/>
    <w:rsid w:val="000F54DF"/>
    <w:rsid w:val="000F557B"/>
    <w:rsid w:val="000F557F"/>
    <w:rsid w:val="000F5814"/>
    <w:rsid w:val="000F5FE7"/>
    <w:rsid w:val="000F60CC"/>
    <w:rsid w:val="000F633E"/>
    <w:rsid w:val="000F63DD"/>
    <w:rsid w:val="000F63F2"/>
    <w:rsid w:val="000F64B8"/>
    <w:rsid w:val="000F67D2"/>
    <w:rsid w:val="000F6A0F"/>
    <w:rsid w:val="000F6D80"/>
    <w:rsid w:val="000F71BA"/>
    <w:rsid w:val="000F7321"/>
    <w:rsid w:val="000F744E"/>
    <w:rsid w:val="000F7678"/>
    <w:rsid w:val="00100182"/>
    <w:rsid w:val="0010048B"/>
    <w:rsid w:val="001004DF"/>
    <w:rsid w:val="001006BD"/>
    <w:rsid w:val="001007B0"/>
    <w:rsid w:val="00100BD6"/>
    <w:rsid w:val="00100CB9"/>
    <w:rsid w:val="00101278"/>
    <w:rsid w:val="00101613"/>
    <w:rsid w:val="001016E9"/>
    <w:rsid w:val="001017A2"/>
    <w:rsid w:val="00101925"/>
    <w:rsid w:val="001019CA"/>
    <w:rsid w:val="00101CA6"/>
    <w:rsid w:val="00101E4F"/>
    <w:rsid w:val="00102234"/>
    <w:rsid w:val="00102939"/>
    <w:rsid w:val="00102B0F"/>
    <w:rsid w:val="00102B39"/>
    <w:rsid w:val="00102BD2"/>
    <w:rsid w:val="00102D67"/>
    <w:rsid w:val="00102EFE"/>
    <w:rsid w:val="00103146"/>
    <w:rsid w:val="001036ED"/>
    <w:rsid w:val="00103A8E"/>
    <w:rsid w:val="00103D77"/>
    <w:rsid w:val="00103DEB"/>
    <w:rsid w:val="00103DF5"/>
    <w:rsid w:val="00103DF9"/>
    <w:rsid w:val="00103E23"/>
    <w:rsid w:val="00103EFE"/>
    <w:rsid w:val="001041F2"/>
    <w:rsid w:val="00104299"/>
    <w:rsid w:val="001042DB"/>
    <w:rsid w:val="0010456E"/>
    <w:rsid w:val="001046C2"/>
    <w:rsid w:val="00104FA1"/>
    <w:rsid w:val="0010508A"/>
    <w:rsid w:val="0010518E"/>
    <w:rsid w:val="00105668"/>
    <w:rsid w:val="00105A94"/>
    <w:rsid w:val="00105F21"/>
    <w:rsid w:val="00105F5B"/>
    <w:rsid w:val="0010647C"/>
    <w:rsid w:val="00106583"/>
    <w:rsid w:val="0010662E"/>
    <w:rsid w:val="0010683E"/>
    <w:rsid w:val="00106ABE"/>
    <w:rsid w:val="00106F51"/>
    <w:rsid w:val="001073FD"/>
    <w:rsid w:val="001075A4"/>
    <w:rsid w:val="00107786"/>
    <w:rsid w:val="00107A48"/>
    <w:rsid w:val="00107AD1"/>
    <w:rsid w:val="00107EB6"/>
    <w:rsid w:val="001100DE"/>
    <w:rsid w:val="0011016B"/>
    <w:rsid w:val="00110561"/>
    <w:rsid w:val="00110AA1"/>
    <w:rsid w:val="00110DA7"/>
    <w:rsid w:val="00110F32"/>
    <w:rsid w:val="001110EA"/>
    <w:rsid w:val="001117A4"/>
    <w:rsid w:val="001119E6"/>
    <w:rsid w:val="00111DBA"/>
    <w:rsid w:val="00111E2C"/>
    <w:rsid w:val="00111FF6"/>
    <w:rsid w:val="0011215B"/>
    <w:rsid w:val="0011245B"/>
    <w:rsid w:val="00112520"/>
    <w:rsid w:val="001126DA"/>
    <w:rsid w:val="00112964"/>
    <w:rsid w:val="001129DA"/>
    <w:rsid w:val="001129E8"/>
    <w:rsid w:val="00112A5E"/>
    <w:rsid w:val="00112BD7"/>
    <w:rsid w:val="001134DC"/>
    <w:rsid w:val="00113969"/>
    <w:rsid w:val="00113C1D"/>
    <w:rsid w:val="001140BC"/>
    <w:rsid w:val="00114138"/>
    <w:rsid w:val="0011415C"/>
    <w:rsid w:val="0011431C"/>
    <w:rsid w:val="00114C16"/>
    <w:rsid w:val="00114D87"/>
    <w:rsid w:val="0011539C"/>
    <w:rsid w:val="00115429"/>
    <w:rsid w:val="00115673"/>
    <w:rsid w:val="00115838"/>
    <w:rsid w:val="00115BE9"/>
    <w:rsid w:val="00115CC0"/>
    <w:rsid w:val="0011613F"/>
    <w:rsid w:val="001168BC"/>
    <w:rsid w:val="00116B89"/>
    <w:rsid w:val="00116E72"/>
    <w:rsid w:val="00116EEE"/>
    <w:rsid w:val="00116F53"/>
    <w:rsid w:val="001171EF"/>
    <w:rsid w:val="001172B7"/>
    <w:rsid w:val="001172E3"/>
    <w:rsid w:val="001173DE"/>
    <w:rsid w:val="0011758D"/>
    <w:rsid w:val="0011762D"/>
    <w:rsid w:val="00117A06"/>
    <w:rsid w:val="00117A6D"/>
    <w:rsid w:val="00117E1C"/>
    <w:rsid w:val="00117E4E"/>
    <w:rsid w:val="001200BD"/>
    <w:rsid w:val="001202DD"/>
    <w:rsid w:val="00120661"/>
    <w:rsid w:val="00120F64"/>
    <w:rsid w:val="00121124"/>
    <w:rsid w:val="00121161"/>
    <w:rsid w:val="00121731"/>
    <w:rsid w:val="00121774"/>
    <w:rsid w:val="00121E07"/>
    <w:rsid w:val="00121F29"/>
    <w:rsid w:val="001222AC"/>
    <w:rsid w:val="0012240C"/>
    <w:rsid w:val="0012283E"/>
    <w:rsid w:val="0012286F"/>
    <w:rsid w:val="00122D94"/>
    <w:rsid w:val="00122E53"/>
    <w:rsid w:val="00123080"/>
    <w:rsid w:val="001231BA"/>
    <w:rsid w:val="0012380B"/>
    <w:rsid w:val="001238E5"/>
    <w:rsid w:val="00124366"/>
    <w:rsid w:val="00124495"/>
    <w:rsid w:val="001244C2"/>
    <w:rsid w:val="00124560"/>
    <w:rsid w:val="001247EF"/>
    <w:rsid w:val="00124B2B"/>
    <w:rsid w:val="00124D92"/>
    <w:rsid w:val="0012509C"/>
    <w:rsid w:val="001250BA"/>
    <w:rsid w:val="00125163"/>
    <w:rsid w:val="00125377"/>
    <w:rsid w:val="00125D28"/>
    <w:rsid w:val="00125E62"/>
    <w:rsid w:val="0012603A"/>
    <w:rsid w:val="001261C4"/>
    <w:rsid w:val="001261D2"/>
    <w:rsid w:val="001264E7"/>
    <w:rsid w:val="001264EE"/>
    <w:rsid w:val="00126751"/>
    <w:rsid w:val="00126965"/>
    <w:rsid w:val="00126E48"/>
    <w:rsid w:val="00126F79"/>
    <w:rsid w:val="001271D7"/>
    <w:rsid w:val="001272C2"/>
    <w:rsid w:val="001272EC"/>
    <w:rsid w:val="00127450"/>
    <w:rsid w:val="001276B3"/>
    <w:rsid w:val="0012778C"/>
    <w:rsid w:val="00127862"/>
    <w:rsid w:val="001279DA"/>
    <w:rsid w:val="00127A65"/>
    <w:rsid w:val="00127AC1"/>
    <w:rsid w:val="00127D21"/>
    <w:rsid w:val="00127D9B"/>
    <w:rsid w:val="00127EC7"/>
    <w:rsid w:val="001300EB"/>
    <w:rsid w:val="00130137"/>
    <w:rsid w:val="00130155"/>
    <w:rsid w:val="001301A8"/>
    <w:rsid w:val="00130955"/>
    <w:rsid w:val="00130C84"/>
    <w:rsid w:val="0013101B"/>
    <w:rsid w:val="001310C0"/>
    <w:rsid w:val="001310E1"/>
    <w:rsid w:val="00131181"/>
    <w:rsid w:val="00131720"/>
    <w:rsid w:val="0013191D"/>
    <w:rsid w:val="00131E42"/>
    <w:rsid w:val="00132037"/>
    <w:rsid w:val="00132060"/>
    <w:rsid w:val="001320E2"/>
    <w:rsid w:val="001323E2"/>
    <w:rsid w:val="0013245F"/>
    <w:rsid w:val="00132575"/>
    <w:rsid w:val="00132597"/>
    <w:rsid w:val="001325E6"/>
    <w:rsid w:val="001327A9"/>
    <w:rsid w:val="00133407"/>
    <w:rsid w:val="00133C72"/>
    <w:rsid w:val="00133CBF"/>
    <w:rsid w:val="00133D5B"/>
    <w:rsid w:val="00134132"/>
    <w:rsid w:val="00134436"/>
    <w:rsid w:val="001344E5"/>
    <w:rsid w:val="0013456F"/>
    <w:rsid w:val="001345FD"/>
    <w:rsid w:val="0013478B"/>
    <w:rsid w:val="00134CE3"/>
    <w:rsid w:val="00135038"/>
    <w:rsid w:val="0013518F"/>
    <w:rsid w:val="001353EA"/>
    <w:rsid w:val="001355DE"/>
    <w:rsid w:val="00135BC8"/>
    <w:rsid w:val="001362E3"/>
    <w:rsid w:val="001365C1"/>
    <w:rsid w:val="0013693D"/>
    <w:rsid w:val="00136BE5"/>
    <w:rsid w:val="00136E9A"/>
    <w:rsid w:val="00137144"/>
    <w:rsid w:val="00137645"/>
    <w:rsid w:val="0013771D"/>
    <w:rsid w:val="00137A3A"/>
    <w:rsid w:val="00137EF4"/>
    <w:rsid w:val="00137FDB"/>
    <w:rsid w:val="0014015A"/>
    <w:rsid w:val="001401DB"/>
    <w:rsid w:val="00140574"/>
    <w:rsid w:val="001407DF"/>
    <w:rsid w:val="00140A14"/>
    <w:rsid w:val="00140B4A"/>
    <w:rsid w:val="00140FB0"/>
    <w:rsid w:val="001414AA"/>
    <w:rsid w:val="00141553"/>
    <w:rsid w:val="001419D8"/>
    <w:rsid w:val="00141B4C"/>
    <w:rsid w:val="00142077"/>
    <w:rsid w:val="00142184"/>
    <w:rsid w:val="00142221"/>
    <w:rsid w:val="00142468"/>
    <w:rsid w:val="0014248B"/>
    <w:rsid w:val="001425D3"/>
    <w:rsid w:val="0014267B"/>
    <w:rsid w:val="00142730"/>
    <w:rsid w:val="001429E8"/>
    <w:rsid w:val="00142C11"/>
    <w:rsid w:val="00142DC0"/>
    <w:rsid w:val="00142E26"/>
    <w:rsid w:val="00142F25"/>
    <w:rsid w:val="00142F8B"/>
    <w:rsid w:val="0014314F"/>
    <w:rsid w:val="00143164"/>
    <w:rsid w:val="0014332B"/>
    <w:rsid w:val="001433C3"/>
    <w:rsid w:val="00143847"/>
    <w:rsid w:val="00143A33"/>
    <w:rsid w:val="00143ACD"/>
    <w:rsid w:val="00143D5D"/>
    <w:rsid w:val="00144585"/>
    <w:rsid w:val="001445B0"/>
    <w:rsid w:val="001446F4"/>
    <w:rsid w:val="001449FB"/>
    <w:rsid w:val="00144B50"/>
    <w:rsid w:val="00144CB7"/>
    <w:rsid w:val="00144D84"/>
    <w:rsid w:val="00144F80"/>
    <w:rsid w:val="00145235"/>
    <w:rsid w:val="001452EA"/>
    <w:rsid w:val="001453BA"/>
    <w:rsid w:val="00145623"/>
    <w:rsid w:val="001459AB"/>
    <w:rsid w:val="00145A80"/>
    <w:rsid w:val="00145BBA"/>
    <w:rsid w:val="00145CAB"/>
    <w:rsid w:val="00145EC7"/>
    <w:rsid w:val="00146107"/>
    <w:rsid w:val="00146492"/>
    <w:rsid w:val="00146A13"/>
    <w:rsid w:val="00146A39"/>
    <w:rsid w:val="00146AA7"/>
    <w:rsid w:val="00146C6D"/>
    <w:rsid w:val="00146D1C"/>
    <w:rsid w:val="00146FA8"/>
    <w:rsid w:val="0014777D"/>
    <w:rsid w:val="001500E2"/>
    <w:rsid w:val="00150168"/>
    <w:rsid w:val="00150282"/>
    <w:rsid w:val="001508FF"/>
    <w:rsid w:val="00150921"/>
    <w:rsid w:val="00150A92"/>
    <w:rsid w:val="0015112B"/>
    <w:rsid w:val="00151375"/>
    <w:rsid w:val="0015169E"/>
    <w:rsid w:val="001519B8"/>
    <w:rsid w:val="00151D99"/>
    <w:rsid w:val="00151F9A"/>
    <w:rsid w:val="0015233F"/>
    <w:rsid w:val="0015234D"/>
    <w:rsid w:val="00152590"/>
    <w:rsid w:val="00152849"/>
    <w:rsid w:val="001528A9"/>
    <w:rsid w:val="00153084"/>
    <w:rsid w:val="00153108"/>
    <w:rsid w:val="0015312E"/>
    <w:rsid w:val="0015323E"/>
    <w:rsid w:val="0015345F"/>
    <w:rsid w:val="001536CF"/>
    <w:rsid w:val="0015373D"/>
    <w:rsid w:val="00153A87"/>
    <w:rsid w:val="0015449F"/>
    <w:rsid w:val="00154BA3"/>
    <w:rsid w:val="00154BF8"/>
    <w:rsid w:val="00154D2A"/>
    <w:rsid w:val="00154FE0"/>
    <w:rsid w:val="00155011"/>
    <w:rsid w:val="001551AB"/>
    <w:rsid w:val="00155269"/>
    <w:rsid w:val="0015526D"/>
    <w:rsid w:val="00155643"/>
    <w:rsid w:val="00155EE4"/>
    <w:rsid w:val="00155EFA"/>
    <w:rsid w:val="00156351"/>
    <w:rsid w:val="0015646A"/>
    <w:rsid w:val="00156E4C"/>
    <w:rsid w:val="00156E96"/>
    <w:rsid w:val="00156F03"/>
    <w:rsid w:val="0015731D"/>
    <w:rsid w:val="00157369"/>
    <w:rsid w:val="001574E1"/>
    <w:rsid w:val="00157A69"/>
    <w:rsid w:val="0016034D"/>
    <w:rsid w:val="001605AF"/>
    <w:rsid w:val="00160654"/>
    <w:rsid w:val="001606A2"/>
    <w:rsid w:val="00160791"/>
    <w:rsid w:val="00160F95"/>
    <w:rsid w:val="0016168D"/>
    <w:rsid w:val="00161768"/>
    <w:rsid w:val="0016178D"/>
    <w:rsid w:val="0016190F"/>
    <w:rsid w:val="00161AF5"/>
    <w:rsid w:val="00161B77"/>
    <w:rsid w:val="00161F1C"/>
    <w:rsid w:val="0016229E"/>
    <w:rsid w:val="0016238F"/>
    <w:rsid w:val="00162906"/>
    <w:rsid w:val="001629D4"/>
    <w:rsid w:val="00162A7F"/>
    <w:rsid w:val="00162C4C"/>
    <w:rsid w:val="00162CE7"/>
    <w:rsid w:val="00162F2C"/>
    <w:rsid w:val="00162F84"/>
    <w:rsid w:val="001633E7"/>
    <w:rsid w:val="001635F8"/>
    <w:rsid w:val="001636CD"/>
    <w:rsid w:val="00163F38"/>
    <w:rsid w:val="001643ED"/>
    <w:rsid w:val="00164403"/>
    <w:rsid w:val="001644BF"/>
    <w:rsid w:val="001645A9"/>
    <w:rsid w:val="001646CF"/>
    <w:rsid w:val="001648FA"/>
    <w:rsid w:val="001649D0"/>
    <w:rsid w:val="00164A37"/>
    <w:rsid w:val="00164AA3"/>
    <w:rsid w:val="00164F72"/>
    <w:rsid w:val="00165170"/>
    <w:rsid w:val="00165525"/>
    <w:rsid w:val="001656E6"/>
    <w:rsid w:val="001658DB"/>
    <w:rsid w:val="00165A26"/>
    <w:rsid w:val="00165AA2"/>
    <w:rsid w:val="00166122"/>
    <w:rsid w:val="00166280"/>
    <w:rsid w:val="0016636E"/>
    <w:rsid w:val="0016641E"/>
    <w:rsid w:val="00166726"/>
    <w:rsid w:val="00166919"/>
    <w:rsid w:val="0016693E"/>
    <w:rsid w:val="00166A92"/>
    <w:rsid w:val="00166EEA"/>
    <w:rsid w:val="00167042"/>
    <w:rsid w:val="0016756A"/>
    <w:rsid w:val="00167823"/>
    <w:rsid w:val="001679A4"/>
    <w:rsid w:val="001700A7"/>
    <w:rsid w:val="001700E6"/>
    <w:rsid w:val="00170EF8"/>
    <w:rsid w:val="00171086"/>
    <w:rsid w:val="0017124D"/>
    <w:rsid w:val="00171444"/>
    <w:rsid w:val="00171519"/>
    <w:rsid w:val="001717F6"/>
    <w:rsid w:val="00171C14"/>
    <w:rsid w:val="00171DCA"/>
    <w:rsid w:val="00171E01"/>
    <w:rsid w:val="00172029"/>
    <w:rsid w:val="00172165"/>
    <w:rsid w:val="0017245D"/>
    <w:rsid w:val="00172486"/>
    <w:rsid w:val="00172500"/>
    <w:rsid w:val="001725A0"/>
    <w:rsid w:val="0017270E"/>
    <w:rsid w:val="00172CCA"/>
    <w:rsid w:val="00173523"/>
    <w:rsid w:val="001735FB"/>
    <w:rsid w:val="001736FD"/>
    <w:rsid w:val="0017387D"/>
    <w:rsid w:val="001738AF"/>
    <w:rsid w:val="00173C19"/>
    <w:rsid w:val="00173C58"/>
    <w:rsid w:val="00173FBC"/>
    <w:rsid w:val="0017423C"/>
    <w:rsid w:val="00174384"/>
    <w:rsid w:val="00174756"/>
    <w:rsid w:val="00174C2A"/>
    <w:rsid w:val="00175417"/>
    <w:rsid w:val="0017544A"/>
    <w:rsid w:val="001755B5"/>
    <w:rsid w:val="001755EF"/>
    <w:rsid w:val="00175886"/>
    <w:rsid w:val="00175893"/>
    <w:rsid w:val="00175CD4"/>
    <w:rsid w:val="00176299"/>
    <w:rsid w:val="00176939"/>
    <w:rsid w:val="00176A94"/>
    <w:rsid w:val="00176BCB"/>
    <w:rsid w:val="001770D9"/>
    <w:rsid w:val="0017738E"/>
    <w:rsid w:val="001773EC"/>
    <w:rsid w:val="001774E2"/>
    <w:rsid w:val="001777E4"/>
    <w:rsid w:val="0017784C"/>
    <w:rsid w:val="00177998"/>
    <w:rsid w:val="001779CF"/>
    <w:rsid w:val="00177A61"/>
    <w:rsid w:val="00177B69"/>
    <w:rsid w:val="00177C4B"/>
    <w:rsid w:val="00177D7E"/>
    <w:rsid w:val="001800ED"/>
    <w:rsid w:val="00180190"/>
    <w:rsid w:val="00180702"/>
    <w:rsid w:val="00180E5C"/>
    <w:rsid w:val="00180F0B"/>
    <w:rsid w:val="0018166D"/>
    <w:rsid w:val="001816A7"/>
    <w:rsid w:val="0018181A"/>
    <w:rsid w:val="00181C11"/>
    <w:rsid w:val="00181EBF"/>
    <w:rsid w:val="00182036"/>
    <w:rsid w:val="001820D9"/>
    <w:rsid w:val="001822FD"/>
    <w:rsid w:val="0018238C"/>
    <w:rsid w:val="00182667"/>
    <w:rsid w:val="001826C0"/>
    <w:rsid w:val="0018321C"/>
    <w:rsid w:val="0018365E"/>
    <w:rsid w:val="00183B65"/>
    <w:rsid w:val="00183C1A"/>
    <w:rsid w:val="00183D95"/>
    <w:rsid w:val="00183DEF"/>
    <w:rsid w:val="001847F6"/>
    <w:rsid w:val="00184939"/>
    <w:rsid w:val="00184D9D"/>
    <w:rsid w:val="00184F81"/>
    <w:rsid w:val="0018590D"/>
    <w:rsid w:val="001859D9"/>
    <w:rsid w:val="00185DF6"/>
    <w:rsid w:val="00185FBD"/>
    <w:rsid w:val="001860E1"/>
    <w:rsid w:val="0018626D"/>
    <w:rsid w:val="001869B1"/>
    <w:rsid w:val="00186A4B"/>
    <w:rsid w:val="00186C03"/>
    <w:rsid w:val="0018727D"/>
    <w:rsid w:val="00187293"/>
    <w:rsid w:val="001877E3"/>
    <w:rsid w:val="00187A0F"/>
    <w:rsid w:val="00187A5A"/>
    <w:rsid w:val="00187BAB"/>
    <w:rsid w:val="00187E1B"/>
    <w:rsid w:val="00187F5E"/>
    <w:rsid w:val="00190009"/>
    <w:rsid w:val="001903C4"/>
    <w:rsid w:val="001907AA"/>
    <w:rsid w:val="0019090E"/>
    <w:rsid w:val="00190B6C"/>
    <w:rsid w:val="00190B7A"/>
    <w:rsid w:val="00191189"/>
    <w:rsid w:val="0019134B"/>
    <w:rsid w:val="0019158B"/>
    <w:rsid w:val="00191632"/>
    <w:rsid w:val="001919CD"/>
    <w:rsid w:val="00191AA3"/>
    <w:rsid w:val="00191AAD"/>
    <w:rsid w:val="00191BF7"/>
    <w:rsid w:val="0019239C"/>
    <w:rsid w:val="00192452"/>
    <w:rsid w:val="001924B8"/>
    <w:rsid w:val="001926C2"/>
    <w:rsid w:val="00192A17"/>
    <w:rsid w:val="00192AEA"/>
    <w:rsid w:val="00192EE5"/>
    <w:rsid w:val="00192F0B"/>
    <w:rsid w:val="00192F65"/>
    <w:rsid w:val="00192F93"/>
    <w:rsid w:val="001930F6"/>
    <w:rsid w:val="00193381"/>
    <w:rsid w:val="001934E9"/>
    <w:rsid w:val="00193604"/>
    <w:rsid w:val="0019360A"/>
    <w:rsid w:val="001936D3"/>
    <w:rsid w:val="00194066"/>
    <w:rsid w:val="001944BF"/>
    <w:rsid w:val="001945D2"/>
    <w:rsid w:val="00194BC1"/>
    <w:rsid w:val="00194E36"/>
    <w:rsid w:val="00194FD1"/>
    <w:rsid w:val="0019518A"/>
    <w:rsid w:val="0019524E"/>
    <w:rsid w:val="0019525E"/>
    <w:rsid w:val="001953AC"/>
    <w:rsid w:val="001954AA"/>
    <w:rsid w:val="00195DEB"/>
    <w:rsid w:val="00195FAB"/>
    <w:rsid w:val="00196167"/>
    <w:rsid w:val="001964AB"/>
    <w:rsid w:val="0019671C"/>
    <w:rsid w:val="00196867"/>
    <w:rsid w:val="00196B4A"/>
    <w:rsid w:val="00196C09"/>
    <w:rsid w:val="00196D0C"/>
    <w:rsid w:val="00196DEF"/>
    <w:rsid w:val="00196E96"/>
    <w:rsid w:val="00197777"/>
    <w:rsid w:val="00197AFE"/>
    <w:rsid w:val="00197D51"/>
    <w:rsid w:val="00197E51"/>
    <w:rsid w:val="001A0470"/>
    <w:rsid w:val="001A0652"/>
    <w:rsid w:val="001A0ADC"/>
    <w:rsid w:val="001A0D96"/>
    <w:rsid w:val="001A0FFB"/>
    <w:rsid w:val="001A123A"/>
    <w:rsid w:val="001A182F"/>
    <w:rsid w:val="001A192F"/>
    <w:rsid w:val="001A21B1"/>
    <w:rsid w:val="001A278B"/>
    <w:rsid w:val="001A2B35"/>
    <w:rsid w:val="001A3269"/>
    <w:rsid w:val="001A34BD"/>
    <w:rsid w:val="001A37C7"/>
    <w:rsid w:val="001A38A7"/>
    <w:rsid w:val="001A39E9"/>
    <w:rsid w:val="001A3E51"/>
    <w:rsid w:val="001A4052"/>
    <w:rsid w:val="001A4490"/>
    <w:rsid w:val="001A458C"/>
    <w:rsid w:val="001A4639"/>
    <w:rsid w:val="001A46CD"/>
    <w:rsid w:val="001A4A75"/>
    <w:rsid w:val="001A4F72"/>
    <w:rsid w:val="001A5394"/>
    <w:rsid w:val="001A550A"/>
    <w:rsid w:val="001A553F"/>
    <w:rsid w:val="001A5774"/>
    <w:rsid w:val="001A59FF"/>
    <w:rsid w:val="001A5A3A"/>
    <w:rsid w:val="001A5A59"/>
    <w:rsid w:val="001A5A64"/>
    <w:rsid w:val="001A5E2C"/>
    <w:rsid w:val="001A5E64"/>
    <w:rsid w:val="001A5ED6"/>
    <w:rsid w:val="001A5F51"/>
    <w:rsid w:val="001A5FFD"/>
    <w:rsid w:val="001A6220"/>
    <w:rsid w:val="001A6736"/>
    <w:rsid w:val="001A6839"/>
    <w:rsid w:val="001A6846"/>
    <w:rsid w:val="001A6998"/>
    <w:rsid w:val="001A6AB2"/>
    <w:rsid w:val="001A6C9D"/>
    <w:rsid w:val="001A6D19"/>
    <w:rsid w:val="001A6D46"/>
    <w:rsid w:val="001A6FDC"/>
    <w:rsid w:val="001A7183"/>
    <w:rsid w:val="001A7839"/>
    <w:rsid w:val="001A786B"/>
    <w:rsid w:val="001B0020"/>
    <w:rsid w:val="001B0463"/>
    <w:rsid w:val="001B04F2"/>
    <w:rsid w:val="001B0858"/>
    <w:rsid w:val="001B0A44"/>
    <w:rsid w:val="001B0C27"/>
    <w:rsid w:val="001B0C6A"/>
    <w:rsid w:val="001B106C"/>
    <w:rsid w:val="001B120F"/>
    <w:rsid w:val="001B186D"/>
    <w:rsid w:val="001B1975"/>
    <w:rsid w:val="001B19AF"/>
    <w:rsid w:val="001B1A8E"/>
    <w:rsid w:val="001B1A95"/>
    <w:rsid w:val="001B1B97"/>
    <w:rsid w:val="001B1C46"/>
    <w:rsid w:val="001B1DD0"/>
    <w:rsid w:val="001B21D4"/>
    <w:rsid w:val="001B233F"/>
    <w:rsid w:val="001B28B9"/>
    <w:rsid w:val="001B2943"/>
    <w:rsid w:val="001B297B"/>
    <w:rsid w:val="001B2B83"/>
    <w:rsid w:val="001B2FB5"/>
    <w:rsid w:val="001B36F0"/>
    <w:rsid w:val="001B370B"/>
    <w:rsid w:val="001B3961"/>
    <w:rsid w:val="001B3A39"/>
    <w:rsid w:val="001B41BE"/>
    <w:rsid w:val="001B43B4"/>
    <w:rsid w:val="001B4572"/>
    <w:rsid w:val="001B4937"/>
    <w:rsid w:val="001B4FCF"/>
    <w:rsid w:val="001B500C"/>
    <w:rsid w:val="001B58FE"/>
    <w:rsid w:val="001B5E25"/>
    <w:rsid w:val="001B6145"/>
    <w:rsid w:val="001B61CD"/>
    <w:rsid w:val="001B67F9"/>
    <w:rsid w:val="001B6988"/>
    <w:rsid w:val="001B6B10"/>
    <w:rsid w:val="001B6C5E"/>
    <w:rsid w:val="001B6F22"/>
    <w:rsid w:val="001B74A6"/>
    <w:rsid w:val="001B7684"/>
    <w:rsid w:val="001B78EA"/>
    <w:rsid w:val="001B7ACD"/>
    <w:rsid w:val="001C0091"/>
    <w:rsid w:val="001C01DC"/>
    <w:rsid w:val="001C020A"/>
    <w:rsid w:val="001C0211"/>
    <w:rsid w:val="001C06CE"/>
    <w:rsid w:val="001C1244"/>
    <w:rsid w:val="001C15BF"/>
    <w:rsid w:val="001C1683"/>
    <w:rsid w:val="001C1BC7"/>
    <w:rsid w:val="001C1C40"/>
    <w:rsid w:val="001C1C99"/>
    <w:rsid w:val="001C23DB"/>
    <w:rsid w:val="001C23E4"/>
    <w:rsid w:val="001C2526"/>
    <w:rsid w:val="001C2790"/>
    <w:rsid w:val="001C2D93"/>
    <w:rsid w:val="001C314D"/>
    <w:rsid w:val="001C38B0"/>
    <w:rsid w:val="001C396B"/>
    <w:rsid w:val="001C3AA8"/>
    <w:rsid w:val="001C3C5A"/>
    <w:rsid w:val="001C3DA5"/>
    <w:rsid w:val="001C41FE"/>
    <w:rsid w:val="001C420C"/>
    <w:rsid w:val="001C4CBD"/>
    <w:rsid w:val="001C5205"/>
    <w:rsid w:val="001C59D0"/>
    <w:rsid w:val="001C5FEC"/>
    <w:rsid w:val="001C6035"/>
    <w:rsid w:val="001C6095"/>
    <w:rsid w:val="001C62C2"/>
    <w:rsid w:val="001C690B"/>
    <w:rsid w:val="001C6AF9"/>
    <w:rsid w:val="001C6C2E"/>
    <w:rsid w:val="001C6C46"/>
    <w:rsid w:val="001C6DE5"/>
    <w:rsid w:val="001C73E0"/>
    <w:rsid w:val="001C7D48"/>
    <w:rsid w:val="001C7DE3"/>
    <w:rsid w:val="001C7E84"/>
    <w:rsid w:val="001D017E"/>
    <w:rsid w:val="001D0351"/>
    <w:rsid w:val="001D0724"/>
    <w:rsid w:val="001D088C"/>
    <w:rsid w:val="001D0A47"/>
    <w:rsid w:val="001D0BCA"/>
    <w:rsid w:val="001D10BE"/>
    <w:rsid w:val="001D1134"/>
    <w:rsid w:val="001D1A90"/>
    <w:rsid w:val="001D1C82"/>
    <w:rsid w:val="001D1D34"/>
    <w:rsid w:val="001D22EA"/>
    <w:rsid w:val="001D2650"/>
    <w:rsid w:val="001D29A8"/>
    <w:rsid w:val="001D315B"/>
    <w:rsid w:val="001D32B3"/>
    <w:rsid w:val="001D3319"/>
    <w:rsid w:val="001D353C"/>
    <w:rsid w:val="001D3B96"/>
    <w:rsid w:val="001D3DB4"/>
    <w:rsid w:val="001D4091"/>
    <w:rsid w:val="001D41C7"/>
    <w:rsid w:val="001D45B4"/>
    <w:rsid w:val="001D4C88"/>
    <w:rsid w:val="001D5275"/>
    <w:rsid w:val="001D54BE"/>
    <w:rsid w:val="001D56CD"/>
    <w:rsid w:val="001D5C19"/>
    <w:rsid w:val="001D5E69"/>
    <w:rsid w:val="001D6032"/>
    <w:rsid w:val="001D60BF"/>
    <w:rsid w:val="001D6460"/>
    <w:rsid w:val="001D6A0E"/>
    <w:rsid w:val="001D6A55"/>
    <w:rsid w:val="001D6B8E"/>
    <w:rsid w:val="001D6CD4"/>
    <w:rsid w:val="001D6D6F"/>
    <w:rsid w:val="001D6E47"/>
    <w:rsid w:val="001D6EC0"/>
    <w:rsid w:val="001D720F"/>
    <w:rsid w:val="001D7514"/>
    <w:rsid w:val="001D7528"/>
    <w:rsid w:val="001D75CA"/>
    <w:rsid w:val="001D7858"/>
    <w:rsid w:val="001D7A20"/>
    <w:rsid w:val="001D7A88"/>
    <w:rsid w:val="001D7CF0"/>
    <w:rsid w:val="001D7F36"/>
    <w:rsid w:val="001D7F80"/>
    <w:rsid w:val="001E0A32"/>
    <w:rsid w:val="001E0DA4"/>
    <w:rsid w:val="001E0F57"/>
    <w:rsid w:val="001E1049"/>
    <w:rsid w:val="001E10D3"/>
    <w:rsid w:val="001E117A"/>
    <w:rsid w:val="001E1364"/>
    <w:rsid w:val="001E16C3"/>
    <w:rsid w:val="001E1A92"/>
    <w:rsid w:val="001E1AB3"/>
    <w:rsid w:val="001E1CEC"/>
    <w:rsid w:val="001E1ED2"/>
    <w:rsid w:val="001E284E"/>
    <w:rsid w:val="001E291D"/>
    <w:rsid w:val="001E2DB4"/>
    <w:rsid w:val="001E2E25"/>
    <w:rsid w:val="001E30A6"/>
    <w:rsid w:val="001E30C9"/>
    <w:rsid w:val="001E35C6"/>
    <w:rsid w:val="001E36BD"/>
    <w:rsid w:val="001E3D6E"/>
    <w:rsid w:val="001E3DFA"/>
    <w:rsid w:val="001E3F3C"/>
    <w:rsid w:val="001E40FA"/>
    <w:rsid w:val="001E41D9"/>
    <w:rsid w:val="001E43D2"/>
    <w:rsid w:val="001E44CC"/>
    <w:rsid w:val="001E4CF8"/>
    <w:rsid w:val="001E4D89"/>
    <w:rsid w:val="001E52A0"/>
    <w:rsid w:val="001E58E4"/>
    <w:rsid w:val="001E5E06"/>
    <w:rsid w:val="001E624C"/>
    <w:rsid w:val="001E64A7"/>
    <w:rsid w:val="001E6703"/>
    <w:rsid w:val="001E6C2D"/>
    <w:rsid w:val="001E6C2E"/>
    <w:rsid w:val="001E6CB1"/>
    <w:rsid w:val="001E6EFA"/>
    <w:rsid w:val="001E729E"/>
    <w:rsid w:val="001E74EF"/>
    <w:rsid w:val="001E7A4A"/>
    <w:rsid w:val="001F0169"/>
    <w:rsid w:val="001F04E0"/>
    <w:rsid w:val="001F0637"/>
    <w:rsid w:val="001F0780"/>
    <w:rsid w:val="001F0902"/>
    <w:rsid w:val="001F0B88"/>
    <w:rsid w:val="001F0C39"/>
    <w:rsid w:val="001F0F58"/>
    <w:rsid w:val="001F1215"/>
    <w:rsid w:val="001F13E3"/>
    <w:rsid w:val="001F150F"/>
    <w:rsid w:val="001F16A2"/>
    <w:rsid w:val="001F1984"/>
    <w:rsid w:val="001F1ABA"/>
    <w:rsid w:val="001F1AC3"/>
    <w:rsid w:val="001F2072"/>
    <w:rsid w:val="001F208A"/>
    <w:rsid w:val="001F291C"/>
    <w:rsid w:val="001F2A9D"/>
    <w:rsid w:val="001F2AC1"/>
    <w:rsid w:val="001F2C68"/>
    <w:rsid w:val="001F2CD9"/>
    <w:rsid w:val="001F2FA7"/>
    <w:rsid w:val="001F328E"/>
    <w:rsid w:val="001F39FE"/>
    <w:rsid w:val="001F3C96"/>
    <w:rsid w:val="001F41D4"/>
    <w:rsid w:val="001F42C2"/>
    <w:rsid w:val="001F4421"/>
    <w:rsid w:val="001F453D"/>
    <w:rsid w:val="001F4A8A"/>
    <w:rsid w:val="001F4E55"/>
    <w:rsid w:val="001F4E58"/>
    <w:rsid w:val="001F4EC8"/>
    <w:rsid w:val="001F4EDB"/>
    <w:rsid w:val="001F4FC6"/>
    <w:rsid w:val="001F523C"/>
    <w:rsid w:val="001F524E"/>
    <w:rsid w:val="001F5657"/>
    <w:rsid w:val="001F5683"/>
    <w:rsid w:val="001F574C"/>
    <w:rsid w:val="001F5A0D"/>
    <w:rsid w:val="001F60F6"/>
    <w:rsid w:val="001F62B6"/>
    <w:rsid w:val="001F6400"/>
    <w:rsid w:val="001F6F67"/>
    <w:rsid w:val="001F7145"/>
    <w:rsid w:val="001F73A5"/>
    <w:rsid w:val="001F7484"/>
    <w:rsid w:val="001F79C4"/>
    <w:rsid w:val="001F7E79"/>
    <w:rsid w:val="002003B9"/>
    <w:rsid w:val="00200709"/>
    <w:rsid w:val="0020077B"/>
    <w:rsid w:val="00200AB5"/>
    <w:rsid w:val="002013AA"/>
    <w:rsid w:val="00201450"/>
    <w:rsid w:val="002014E1"/>
    <w:rsid w:val="0020170F"/>
    <w:rsid w:val="00201849"/>
    <w:rsid w:val="00201884"/>
    <w:rsid w:val="002019A0"/>
    <w:rsid w:val="00201D46"/>
    <w:rsid w:val="00202025"/>
    <w:rsid w:val="002023D7"/>
    <w:rsid w:val="00202760"/>
    <w:rsid w:val="00202766"/>
    <w:rsid w:val="0020283E"/>
    <w:rsid w:val="002029D0"/>
    <w:rsid w:val="002029E6"/>
    <w:rsid w:val="00202B59"/>
    <w:rsid w:val="00202FDC"/>
    <w:rsid w:val="00203007"/>
    <w:rsid w:val="002030BE"/>
    <w:rsid w:val="002032F9"/>
    <w:rsid w:val="00203930"/>
    <w:rsid w:val="00203C33"/>
    <w:rsid w:val="00203E3D"/>
    <w:rsid w:val="00203EC4"/>
    <w:rsid w:val="00203EFA"/>
    <w:rsid w:val="00203FFA"/>
    <w:rsid w:val="002043DC"/>
    <w:rsid w:val="00204470"/>
    <w:rsid w:val="00204958"/>
    <w:rsid w:val="00204A24"/>
    <w:rsid w:val="00204C5E"/>
    <w:rsid w:val="00204D5B"/>
    <w:rsid w:val="00204DE2"/>
    <w:rsid w:val="00204F1A"/>
    <w:rsid w:val="00204F7D"/>
    <w:rsid w:val="00205376"/>
    <w:rsid w:val="0020582D"/>
    <w:rsid w:val="00205E6B"/>
    <w:rsid w:val="00206160"/>
    <w:rsid w:val="0020620B"/>
    <w:rsid w:val="00206405"/>
    <w:rsid w:val="002065B2"/>
    <w:rsid w:val="002065F6"/>
    <w:rsid w:val="00206644"/>
    <w:rsid w:val="0020689B"/>
    <w:rsid w:val="002068E9"/>
    <w:rsid w:val="00206D19"/>
    <w:rsid w:val="00206DA1"/>
    <w:rsid w:val="00206DE3"/>
    <w:rsid w:val="00206F80"/>
    <w:rsid w:val="00207513"/>
    <w:rsid w:val="002075E4"/>
    <w:rsid w:val="002078D3"/>
    <w:rsid w:val="00207BA2"/>
    <w:rsid w:val="00207BEC"/>
    <w:rsid w:val="00207F92"/>
    <w:rsid w:val="00207FAD"/>
    <w:rsid w:val="00210198"/>
    <w:rsid w:val="002102C4"/>
    <w:rsid w:val="002103D7"/>
    <w:rsid w:val="00210687"/>
    <w:rsid w:val="0021072C"/>
    <w:rsid w:val="002107CC"/>
    <w:rsid w:val="00210F2B"/>
    <w:rsid w:val="00210F78"/>
    <w:rsid w:val="002110A6"/>
    <w:rsid w:val="00211230"/>
    <w:rsid w:val="00211574"/>
    <w:rsid w:val="0021199C"/>
    <w:rsid w:val="00211AE6"/>
    <w:rsid w:val="00211DDF"/>
    <w:rsid w:val="00211E0F"/>
    <w:rsid w:val="00211E52"/>
    <w:rsid w:val="00211ED6"/>
    <w:rsid w:val="00211F7C"/>
    <w:rsid w:val="0021214B"/>
    <w:rsid w:val="0021251E"/>
    <w:rsid w:val="00212F4C"/>
    <w:rsid w:val="00212F9E"/>
    <w:rsid w:val="0021315B"/>
    <w:rsid w:val="00213B7B"/>
    <w:rsid w:val="00214582"/>
    <w:rsid w:val="002147C9"/>
    <w:rsid w:val="0021493B"/>
    <w:rsid w:val="00214F0E"/>
    <w:rsid w:val="00214FD8"/>
    <w:rsid w:val="00215371"/>
    <w:rsid w:val="002153E7"/>
    <w:rsid w:val="002157DF"/>
    <w:rsid w:val="00215932"/>
    <w:rsid w:val="002159B9"/>
    <w:rsid w:val="00215ABE"/>
    <w:rsid w:val="00215B0D"/>
    <w:rsid w:val="00215F60"/>
    <w:rsid w:val="002160CF"/>
    <w:rsid w:val="002161FA"/>
    <w:rsid w:val="0021633E"/>
    <w:rsid w:val="00216383"/>
    <w:rsid w:val="002163F0"/>
    <w:rsid w:val="0021650C"/>
    <w:rsid w:val="00216C58"/>
    <w:rsid w:val="00216E5C"/>
    <w:rsid w:val="00216F00"/>
    <w:rsid w:val="002170E6"/>
    <w:rsid w:val="002174E5"/>
    <w:rsid w:val="002176B7"/>
    <w:rsid w:val="002179B2"/>
    <w:rsid w:val="00217A93"/>
    <w:rsid w:val="0022011F"/>
    <w:rsid w:val="0022018B"/>
    <w:rsid w:val="002207F8"/>
    <w:rsid w:val="00220A3A"/>
    <w:rsid w:val="00220FA4"/>
    <w:rsid w:val="0022104A"/>
    <w:rsid w:val="0022110C"/>
    <w:rsid w:val="002212B6"/>
    <w:rsid w:val="002212FE"/>
    <w:rsid w:val="0022165B"/>
    <w:rsid w:val="00221963"/>
    <w:rsid w:val="00221BB1"/>
    <w:rsid w:val="00221E64"/>
    <w:rsid w:val="00222436"/>
    <w:rsid w:val="0022265B"/>
    <w:rsid w:val="00222956"/>
    <w:rsid w:val="002229C8"/>
    <w:rsid w:val="00222A28"/>
    <w:rsid w:val="00222A63"/>
    <w:rsid w:val="00222CBC"/>
    <w:rsid w:val="00223069"/>
    <w:rsid w:val="002230F7"/>
    <w:rsid w:val="00223407"/>
    <w:rsid w:val="00223A53"/>
    <w:rsid w:val="00223CE0"/>
    <w:rsid w:val="00223EFD"/>
    <w:rsid w:val="002240A3"/>
    <w:rsid w:val="00224212"/>
    <w:rsid w:val="0022437A"/>
    <w:rsid w:val="002244C5"/>
    <w:rsid w:val="002245CF"/>
    <w:rsid w:val="00224614"/>
    <w:rsid w:val="0022481B"/>
    <w:rsid w:val="00224D8B"/>
    <w:rsid w:val="00224E8C"/>
    <w:rsid w:val="00224F93"/>
    <w:rsid w:val="00225101"/>
    <w:rsid w:val="0022525F"/>
    <w:rsid w:val="0022558B"/>
    <w:rsid w:val="00225936"/>
    <w:rsid w:val="00225DA8"/>
    <w:rsid w:val="00225E75"/>
    <w:rsid w:val="00226356"/>
    <w:rsid w:val="00226C97"/>
    <w:rsid w:val="00226CCB"/>
    <w:rsid w:val="00226ED0"/>
    <w:rsid w:val="002271C7"/>
    <w:rsid w:val="00227335"/>
    <w:rsid w:val="00227628"/>
    <w:rsid w:val="00227801"/>
    <w:rsid w:val="002278AD"/>
    <w:rsid w:val="002278AF"/>
    <w:rsid w:val="00227B40"/>
    <w:rsid w:val="00227C29"/>
    <w:rsid w:val="00227E3D"/>
    <w:rsid w:val="0023005D"/>
    <w:rsid w:val="0023017F"/>
    <w:rsid w:val="0023018D"/>
    <w:rsid w:val="00230197"/>
    <w:rsid w:val="002301AA"/>
    <w:rsid w:val="00230244"/>
    <w:rsid w:val="0023083D"/>
    <w:rsid w:val="00230EBA"/>
    <w:rsid w:val="002312ED"/>
    <w:rsid w:val="00231ABE"/>
    <w:rsid w:val="00231BA5"/>
    <w:rsid w:val="00231E3D"/>
    <w:rsid w:val="0023229B"/>
    <w:rsid w:val="002325A7"/>
    <w:rsid w:val="002325B8"/>
    <w:rsid w:val="00232A0C"/>
    <w:rsid w:val="00232C39"/>
    <w:rsid w:val="00232F84"/>
    <w:rsid w:val="0023314B"/>
    <w:rsid w:val="002332B9"/>
    <w:rsid w:val="00233503"/>
    <w:rsid w:val="00233960"/>
    <w:rsid w:val="00233969"/>
    <w:rsid w:val="00233F0B"/>
    <w:rsid w:val="0023402E"/>
    <w:rsid w:val="00234101"/>
    <w:rsid w:val="002341DB"/>
    <w:rsid w:val="00234618"/>
    <w:rsid w:val="002347B0"/>
    <w:rsid w:val="00234972"/>
    <w:rsid w:val="00234C9E"/>
    <w:rsid w:val="00235223"/>
    <w:rsid w:val="00235432"/>
    <w:rsid w:val="00235542"/>
    <w:rsid w:val="00235794"/>
    <w:rsid w:val="0023599B"/>
    <w:rsid w:val="00235A13"/>
    <w:rsid w:val="00235C60"/>
    <w:rsid w:val="00235E03"/>
    <w:rsid w:val="00235EF1"/>
    <w:rsid w:val="00235F72"/>
    <w:rsid w:val="00235FE7"/>
    <w:rsid w:val="00236026"/>
    <w:rsid w:val="002364A4"/>
    <w:rsid w:val="00236551"/>
    <w:rsid w:val="00236607"/>
    <w:rsid w:val="00236647"/>
    <w:rsid w:val="002367AB"/>
    <w:rsid w:val="00236B0C"/>
    <w:rsid w:val="00236B49"/>
    <w:rsid w:val="00236F35"/>
    <w:rsid w:val="002370D5"/>
    <w:rsid w:val="00237615"/>
    <w:rsid w:val="00237704"/>
    <w:rsid w:val="00237935"/>
    <w:rsid w:val="00237982"/>
    <w:rsid w:val="00240007"/>
    <w:rsid w:val="00240070"/>
    <w:rsid w:val="00240635"/>
    <w:rsid w:val="00240808"/>
    <w:rsid w:val="0024097D"/>
    <w:rsid w:val="00240AF3"/>
    <w:rsid w:val="00240F2F"/>
    <w:rsid w:val="002410B5"/>
    <w:rsid w:val="0024113F"/>
    <w:rsid w:val="002413F9"/>
    <w:rsid w:val="002414FA"/>
    <w:rsid w:val="0024171E"/>
    <w:rsid w:val="00241D11"/>
    <w:rsid w:val="00242168"/>
    <w:rsid w:val="002424E8"/>
    <w:rsid w:val="0024259E"/>
    <w:rsid w:val="00242639"/>
    <w:rsid w:val="00242EF4"/>
    <w:rsid w:val="00243231"/>
    <w:rsid w:val="00243309"/>
    <w:rsid w:val="00243ABB"/>
    <w:rsid w:val="00243B90"/>
    <w:rsid w:val="00243C50"/>
    <w:rsid w:val="00244450"/>
    <w:rsid w:val="00244796"/>
    <w:rsid w:val="002457B5"/>
    <w:rsid w:val="00245849"/>
    <w:rsid w:val="00245FE4"/>
    <w:rsid w:val="00246117"/>
    <w:rsid w:val="00246150"/>
    <w:rsid w:val="002462A0"/>
    <w:rsid w:val="002462BB"/>
    <w:rsid w:val="00246799"/>
    <w:rsid w:val="0024718F"/>
    <w:rsid w:val="00247440"/>
    <w:rsid w:val="002477D3"/>
    <w:rsid w:val="00247A4B"/>
    <w:rsid w:val="00247ECA"/>
    <w:rsid w:val="002501C6"/>
    <w:rsid w:val="002503ED"/>
    <w:rsid w:val="002506A8"/>
    <w:rsid w:val="0025092E"/>
    <w:rsid w:val="00250B9B"/>
    <w:rsid w:val="00250CAA"/>
    <w:rsid w:val="0025105F"/>
    <w:rsid w:val="0025123B"/>
    <w:rsid w:val="0025137D"/>
    <w:rsid w:val="002515F3"/>
    <w:rsid w:val="0025174B"/>
    <w:rsid w:val="002517E4"/>
    <w:rsid w:val="002518F9"/>
    <w:rsid w:val="002519FC"/>
    <w:rsid w:val="00251D50"/>
    <w:rsid w:val="002521B5"/>
    <w:rsid w:val="0025231F"/>
    <w:rsid w:val="0025251D"/>
    <w:rsid w:val="00252544"/>
    <w:rsid w:val="002525A9"/>
    <w:rsid w:val="0025288D"/>
    <w:rsid w:val="00252F3C"/>
    <w:rsid w:val="002534EB"/>
    <w:rsid w:val="00253BFB"/>
    <w:rsid w:val="00253C49"/>
    <w:rsid w:val="00253D45"/>
    <w:rsid w:val="00253E20"/>
    <w:rsid w:val="00253FCE"/>
    <w:rsid w:val="0025417D"/>
    <w:rsid w:val="00254238"/>
    <w:rsid w:val="002542C0"/>
    <w:rsid w:val="0025433E"/>
    <w:rsid w:val="0025469A"/>
    <w:rsid w:val="002548A7"/>
    <w:rsid w:val="00254B9E"/>
    <w:rsid w:val="00254C7D"/>
    <w:rsid w:val="00254E28"/>
    <w:rsid w:val="00255114"/>
    <w:rsid w:val="0025560D"/>
    <w:rsid w:val="00255E87"/>
    <w:rsid w:val="00256615"/>
    <w:rsid w:val="0025676B"/>
    <w:rsid w:val="00256A41"/>
    <w:rsid w:val="00256E91"/>
    <w:rsid w:val="00256F6D"/>
    <w:rsid w:val="002570AC"/>
    <w:rsid w:val="00257110"/>
    <w:rsid w:val="00257209"/>
    <w:rsid w:val="00257227"/>
    <w:rsid w:val="00257233"/>
    <w:rsid w:val="0025723A"/>
    <w:rsid w:val="002576E2"/>
    <w:rsid w:val="00257B0F"/>
    <w:rsid w:val="00257DF1"/>
    <w:rsid w:val="00257F8E"/>
    <w:rsid w:val="00260098"/>
    <w:rsid w:val="002604FC"/>
    <w:rsid w:val="00260546"/>
    <w:rsid w:val="002605BC"/>
    <w:rsid w:val="002606D8"/>
    <w:rsid w:val="00260A4A"/>
    <w:rsid w:val="00260E46"/>
    <w:rsid w:val="00260FD0"/>
    <w:rsid w:val="002610B9"/>
    <w:rsid w:val="002610E8"/>
    <w:rsid w:val="00261192"/>
    <w:rsid w:val="002614C4"/>
    <w:rsid w:val="00261803"/>
    <w:rsid w:val="002618F7"/>
    <w:rsid w:val="0026199B"/>
    <w:rsid w:val="00261A02"/>
    <w:rsid w:val="00262059"/>
    <w:rsid w:val="00262094"/>
    <w:rsid w:val="0026243B"/>
    <w:rsid w:val="0026254B"/>
    <w:rsid w:val="0026254C"/>
    <w:rsid w:val="00262565"/>
    <w:rsid w:val="00262756"/>
    <w:rsid w:val="00262BBE"/>
    <w:rsid w:val="00262BEB"/>
    <w:rsid w:val="00262DA5"/>
    <w:rsid w:val="0026312B"/>
    <w:rsid w:val="0026315B"/>
    <w:rsid w:val="002632E5"/>
    <w:rsid w:val="00263337"/>
    <w:rsid w:val="002634D5"/>
    <w:rsid w:val="00263525"/>
    <w:rsid w:val="0026398E"/>
    <w:rsid w:val="00263A82"/>
    <w:rsid w:val="00263B8C"/>
    <w:rsid w:val="00263B8E"/>
    <w:rsid w:val="002644E2"/>
    <w:rsid w:val="00264839"/>
    <w:rsid w:val="002649B5"/>
    <w:rsid w:val="00264B26"/>
    <w:rsid w:val="00265091"/>
    <w:rsid w:val="002650EA"/>
    <w:rsid w:val="002650F0"/>
    <w:rsid w:val="002653AF"/>
    <w:rsid w:val="00265458"/>
    <w:rsid w:val="00265521"/>
    <w:rsid w:val="00265750"/>
    <w:rsid w:val="002657B7"/>
    <w:rsid w:val="002658D4"/>
    <w:rsid w:val="00265E1D"/>
    <w:rsid w:val="002661A5"/>
    <w:rsid w:val="00266497"/>
    <w:rsid w:val="002664F3"/>
    <w:rsid w:val="002666D1"/>
    <w:rsid w:val="00266827"/>
    <w:rsid w:val="00266AA5"/>
    <w:rsid w:val="00266AF5"/>
    <w:rsid w:val="00266D93"/>
    <w:rsid w:val="00267364"/>
    <w:rsid w:val="00267464"/>
    <w:rsid w:val="00267489"/>
    <w:rsid w:val="00267607"/>
    <w:rsid w:val="00267EA6"/>
    <w:rsid w:val="00270184"/>
    <w:rsid w:val="00270453"/>
    <w:rsid w:val="00270641"/>
    <w:rsid w:val="00270A3B"/>
    <w:rsid w:val="00270C2B"/>
    <w:rsid w:val="002717EE"/>
    <w:rsid w:val="0027211D"/>
    <w:rsid w:val="002726E7"/>
    <w:rsid w:val="002728F9"/>
    <w:rsid w:val="00272971"/>
    <w:rsid w:val="00272D64"/>
    <w:rsid w:val="00272ECB"/>
    <w:rsid w:val="00273267"/>
    <w:rsid w:val="00273E86"/>
    <w:rsid w:val="0027452E"/>
    <w:rsid w:val="0027457F"/>
    <w:rsid w:val="0027472A"/>
    <w:rsid w:val="0027486D"/>
    <w:rsid w:val="00274A24"/>
    <w:rsid w:val="00274A69"/>
    <w:rsid w:val="00274EC2"/>
    <w:rsid w:val="00275039"/>
    <w:rsid w:val="00275088"/>
    <w:rsid w:val="0027528B"/>
    <w:rsid w:val="00275B1D"/>
    <w:rsid w:val="00275C89"/>
    <w:rsid w:val="0027638D"/>
    <w:rsid w:val="00276493"/>
    <w:rsid w:val="002764FE"/>
    <w:rsid w:val="0027687F"/>
    <w:rsid w:val="0027694D"/>
    <w:rsid w:val="00276A4E"/>
    <w:rsid w:val="00276ADC"/>
    <w:rsid w:val="00276C6A"/>
    <w:rsid w:val="00276EA1"/>
    <w:rsid w:val="00277314"/>
    <w:rsid w:val="00277748"/>
    <w:rsid w:val="00277C59"/>
    <w:rsid w:val="002803D9"/>
    <w:rsid w:val="00280441"/>
    <w:rsid w:val="002805EC"/>
    <w:rsid w:val="002806DB"/>
    <w:rsid w:val="00280BAD"/>
    <w:rsid w:val="00280F85"/>
    <w:rsid w:val="0028121D"/>
    <w:rsid w:val="002818BC"/>
    <w:rsid w:val="00281C13"/>
    <w:rsid w:val="00281D75"/>
    <w:rsid w:val="00281EA8"/>
    <w:rsid w:val="00282646"/>
    <w:rsid w:val="00282794"/>
    <w:rsid w:val="00282D4D"/>
    <w:rsid w:val="00282DCA"/>
    <w:rsid w:val="0028315B"/>
    <w:rsid w:val="002833B0"/>
    <w:rsid w:val="002835C7"/>
    <w:rsid w:val="00283784"/>
    <w:rsid w:val="0028395B"/>
    <w:rsid w:val="002839BF"/>
    <w:rsid w:val="0028405E"/>
    <w:rsid w:val="002841DC"/>
    <w:rsid w:val="0028427E"/>
    <w:rsid w:val="00284569"/>
    <w:rsid w:val="00284AE3"/>
    <w:rsid w:val="0028513C"/>
    <w:rsid w:val="0028516D"/>
    <w:rsid w:val="0028540A"/>
    <w:rsid w:val="0028556B"/>
    <w:rsid w:val="0028572A"/>
    <w:rsid w:val="00285A66"/>
    <w:rsid w:val="00286300"/>
    <w:rsid w:val="002865C7"/>
    <w:rsid w:val="00286AA2"/>
    <w:rsid w:val="00286C84"/>
    <w:rsid w:val="002876BE"/>
    <w:rsid w:val="00287771"/>
    <w:rsid w:val="002879B7"/>
    <w:rsid w:val="00290071"/>
    <w:rsid w:val="00290116"/>
    <w:rsid w:val="0029043E"/>
    <w:rsid w:val="002905C4"/>
    <w:rsid w:val="00290672"/>
    <w:rsid w:val="0029091D"/>
    <w:rsid w:val="00290AE7"/>
    <w:rsid w:val="00290BE5"/>
    <w:rsid w:val="00290DC1"/>
    <w:rsid w:val="0029117D"/>
    <w:rsid w:val="00291422"/>
    <w:rsid w:val="00291587"/>
    <w:rsid w:val="00291677"/>
    <w:rsid w:val="00291742"/>
    <w:rsid w:val="00291C0B"/>
    <w:rsid w:val="00291E65"/>
    <w:rsid w:val="0029250A"/>
    <w:rsid w:val="00292784"/>
    <w:rsid w:val="002927B9"/>
    <w:rsid w:val="00292BA2"/>
    <w:rsid w:val="00292DCB"/>
    <w:rsid w:val="00292E01"/>
    <w:rsid w:val="00293426"/>
    <w:rsid w:val="00293BC0"/>
    <w:rsid w:val="00293F8C"/>
    <w:rsid w:val="00293FA3"/>
    <w:rsid w:val="00294347"/>
    <w:rsid w:val="00294595"/>
    <w:rsid w:val="002947B7"/>
    <w:rsid w:val="0029498E"/>
    <w:rsid w:val="00294C26"/>
    <w:rsid w:val="00294DDD"/>
    <w:rsid w:val="00295069"/>
    <w:rsid w:val="0029513B"/>
    <w:rsid w:val="00295BCC"/>
    <w:rsid w:val="002960CA"/>
    <w:rsid w:val="0029634B"/>
    <w:rsid w:val="002963CB"/>
    <w:rsid w:val="002964F7"/>
    <w:rsid w:val="00296E41"/>
    <w:rsid w:val="00296E97"/>
    <w:rsid w:val="00297159"/>
    <w:rsid w:val="00297221"/>
    <w:rsid w:val="0029761D"/>
    <w:rsid w:val="002978EE"/>
    <w:rsid w:val="00297F77"/>
    <w:rsid w:val="00297FC4"/>
    <w:rsid w:val="00297FE6"/>
    <w:rsid w:val="002A02AC"/>
    <w:rsid w:val="002A03DA"/>
    <w:rsid w:val="002A058F"/>
    <w:rsid w:val="002A0849"/>
    <w:rsid w:val="002A08AC"/>
    <w:rsid w:val="002A0BE7"/>
    <w:rsid w:val="002A0D40"/>
    <w:rsid w:val="002A0DF7"/>
    <w:rsid w:val="002A0E7B"/>
    <w:rsid w:val="002A1454"/>
    <w:rsid w:val="002A1886"/>
    <w:rsid w:val="002A192A"/>
    <w:rsid w:val="002A19C8"/>
    <w:rsid w:val="002A1A24"/>
    <w:rsid w:val="002A1EA5"/>
    <w:rsid w:val="002A221E"/>
    <w:rsid w:val="002A24DA"/>
    <w:rsid w:val="002A26F5"/>
    <w:rsid w:val="002A279E"/>
    <w:rsid w:val="002A2EE3"/>
    <w:rsid w:val="002A2EF6"/>
    <w:rsid w:val="002A30E1"/>
    <w:rsid w:val="002A31DC"/>
    <w:rsid w:val="002A3342"/>
    <w:rsid w:val="002A3488"/>
    <w:rsid w:val="002A34A2"/>
    <w:rsid w:val="002A34A5"/>
    <w:rsid w:val="002A3500"/>
    <w:rsid w:val="002A3529"/>
    <w:rsid w:val="002A3583"/>
    <w:rsid w:val="002A3D2B"/>
    <w:rsid w:val="002A4419"/>
    <w:rsid w:val="002A45FB"/>
    <w:rsid w:val="002A4630"/>
    <w:rsid w:val="002A4687"/>
    <w:rsid w:val="002A470D"/>
    <w:rsid w:val="002A4741"/>
    <w:rsid w:val="002A4C87"/>
    <w:rsid w:val="002A52EA"/>
    <w:rsid w:val="002A5320"/>
    <w:rsid w:val="002A5381"/>
    <w:rsid w:val="002A5465"/>
    <w:rsid w:val="002A5893"/>
    <w:rsid w:val="002A5AC9"/>
    <w:rsid w:val="002A5C1B"/>
    <w:rsid w:val="002A5CA0"/>
    <w:rsid w:val="002A5CD6"/>
    <w:rsid w:val="002A6261"/>
    <w:rsid w:val="002A63AC"/>
    <w:rsid w:val="002A63EA"/>
    <w:rsid w:val="002A642A"/>
    <w:rsid w:val="002A6486"/>
    <w:rsid w:val="002A671F"/>
    <w:rsid w:val="002A6A74"/>
    <w:rsid w:val="002A6B02"/>
    <w:rsid w:val="002A6B4A"/>
    <w:rsid w:val="002A6CD7"/>
    <w:rsid w:val="002A6FC3"/>
    <w:rsid w:val="002A7CD5"/>
    <w:rsid w:val="002A7D06"/>
    <w:rsid w:val="002B0378"/>
    <w:rsid w:val="002B050D"/>
    <w:rsid w:val="002B05C3"/>
    <w:rsid w:val="002B07A0"/>
    <w:rsid w:val="002B084E"/>
    <w:rsid w:val="002B095F"/>
    <w:rsid w:val="002B0F34"/>
    <w:rsid w:val="002B103B"/>
    <w:rsid w:val="002B17BE"/>
    <w:rsid w:val="002B17F5"/>
    <w:rsid w:val="002B1A23"/>
    <w:rsid w:val="002B1D8D"/>
    <w:rsid w:val="002B1F8B"/>
    <w:rsid w:val="002B23F8"/>
    <w:rsid w:val="002B2440"/>
    <w:rsid w:val="002B24EC"/>
    <w:rsid w:val="002B2643"/>
    <w:rsid w:val="002B26C9"/>
    <w:rsid w:val="002B2970"/>
    <w:rsid w:val="002B2D73"/>
    <w:rsid w:val="002B401F"/>
    <w:rsid w:val="002B433B"/>
    <w:rsid w:val="002B4528"/>
    <w:rsid w:val="002B47E5"/>
    <w:rsid w:val="002B48B9"/>
    <w:rsid w:val="002B4B6F"/>
    <w:rsid w:val="002B4E53"/>
    <w:rsid w:val="002B5054"/>
    <w:rsid w:val="002B512C"/>
    <w:rsid w:val="002B5332"/>
    <w:rsid w:val="002B53F1"/>
    <w:rsid w:val="002B569F"/>
    <w:rsid w:val="002B5701"/>
    <w:rsid w:val="002B58BD"/>
    <w:rsid w:val="002B6785"/>
    <w:rsid w:val="002B6B50"/>
    <w:rsid w:val="002B6CDE"/>
    <w:rsid w:val="002B6DAE"/>
    <w:rsid w:val="002B6EB7"/>
    <w:rsid w:val="002B70C0"/>
    <w:rsid w:val="002B73BB"/>
    <w:rsid w:val="002B740E"/>
    <w:rsid w:val="002B756A"/>
    <w:rsid w:val="002B7636"/>
    <w:rsid w:val="002B76C8"/>
    <w:rsid w:val="002B7AE2"/>
    <w:rsid w:val="002C02EB"/>
    <w:rsid w:val="002C08CB"/>
    <w:rsid w:val="002C0C30"/>
    <w:rsid w:val="002C0DDA"/>
    <w:rsid w:val="002C1225"/>
    <w:rsid w:val="002C128D"/>
    <w:rsid w:val="002C1352"/>
    <w:rsid w:val="002C1690"/>
    <w:rsid w:val="002C195F"/>
    <w:rsid w:val="002C1997"/>
    <w:rsid w:val="002C1BE6"/>
    <w:rsid w:val="002C1C9D"/>
    <w:rsid w:val="002C1DD3"/>
    <w:rsid w:val="002C1E9F"/>
    <w:rsid w:val="002C1EEB"/>
    <w:rsid w:val="002C216C"/>
    <w:rsid w:val="002C23B7"/>
    <w:rsid w:val="002C2513"/>
    <w:rsid w:val="002C2593"/>
    <w:rsid w:val="002C286D"/>
    <w:rsid w:val="002C28AF"/>
    <w:rsid w:val="002C28EE"/>
    <w:rsid w:val="002C29E4"/>
    <w:rsid w:val="002C2DF6"/>
    <w:rsid w:val="002C2E39"/>
    <w:rsid w:val="002C3162"/>
    <w:rsid w:val="002C32AE"/>
    <w:rsid w:val="002C3CAE"/>
    <w:rsid w:val="002C40CE"/>
    <w:rsid w:val="002C4648"/>
    <w:rsid w:val="002C473E"/>
    <w:rsid w:val="002C4BCD"/>
    <w:rsid w:val="002C4C8C"/>
    <w:rsid w:val="002C4D0A"/>
    <w:rsid w:val="002C4E64"/>
    <w:rsid w:val="002C4FEE"/>
    <w:rsid w:val="002C54E5"/>
    <w:rsid w:val="002C552E"/>
    <w:rsid w:val="002C5618"/>
    <w:rsid w:val="002C594B"/>
    <w:rsid w:val="002C5CAA"/>
    <w:rsid w:val="002C5EA1"/>
    <w:rsid w:val="002C6048"/>
    <w:rsid w:val="002C65B4"/>
    <w:rsid w:val="002C6B58"/>
    <w:rsid w:val="002C726C"/>
    <w:rsid w:val="002C7433"/>
    <w:rsid w:val="002C7576"/>
    <w:rsid w:val="002C75F8"/>
    <w:rsid w:val="002C78B6"/>
    <w:rsid w:val="002C7B53"/>
    <w:rsid w:val="002C7F79"/>
    <w:rsid w:val="002D10F1"/>
    <w:rsid w:val="002D1430"/>
    <w:rsid w:val="002D15BA"/>
    <w:rsid w:val="002D1892"/>
    <w:rsid w:val="002D1C7D"/>
    <w:rsid w:val="002D1EC4"/>
    <w:rsid w:val="002D2159"/>
    <w:rsid w:val="002D259B"/>
    <w:rsid w:val="002D2B1D"/>
    <w:rsid w:val="002D2CCE"/>
    <w:rsid w:val="002D2CF3"/>
    <w:rsid w:val="002D2F84"/>
    <w:rsid w:val="002D3136"/>
    <w:rsid w:val="002D348C"/>
    <w:rsid w:val="002D34EA"/>
    <w:rsid w:val="002D3531"/>
    <w:rsid w:val="002D360A"/>
    <w:rsid w:val="002D36B6"/>
    <w:rsid w:val="002D3886"/>
    <w:rsid w:val="002D40AB"/>
    <w:rsid w:val="002D41DE"/>
    <w:rsid w:val="002D4435"/>
    <w:rsid w:val="002D461F"/>
    <w:rsid w:val="002D4696"/>
    <w:rsid w:val="002D48F1"/>
    <w:rsid w:val="002D4B00"/>
    <w:rsid w:val="002D4C02"/>
    <w:rsid w:val="002D4D4C"/>
    <w:rsid w:val="002D50C0"/>
    <w:rsid w:val="002D51B7"/>
    <w:rsid w:val="002D56B9"/>
    <w:rsid w:val="002D58D5"/>
    <w:rsid w:val="002D5C9B"/>
    <w:rsid w:val="002D6139"/>
    <w:rsid w:val="002D61BA"/>
    <w:rsid w:val="002D63AC"/>
    <w:rsid w:val="002D6452"/>
    <w:rsid w:val="002D6538"/>
    <w:rsid w:val="002D65BA"/>
    <w:rsid w:val="002D65E4"/>
    <w:rsid w:val="002D6C99"/>
    <w:rsid w:val="002D6DB7"/>
    <w:rsid w:val="002D6E87"/>
    <w:rsid w:val="002D72E6"/>
    <w:rsid w:val="002D737A"/>
    <w:rsid w:val="002D74DE"/>
    <w:rsid w:val="002D761B"/>
    <w:rsid w:val="002D77FC"/>
    <w:rsid w:val="002D7C15"/>
    <w:rsid w:val="002D7FB5"/>
    <w:rsid w:val="002E00C9"/>
    <w:rsid w:val="002E0564"/>
    <w:rsid w:val="002E0887"/>
    <w:rsid w:val="002E090F"/>
    <w:rsid w:val="002E16E5"/>
    <w:rsid w:val="002E1781"/>
    <w:rsid w:val="002E1859"/>
    <w:rsid w:val="002E1868"/>
    <w:rsid w:val="002E18AC"/>
    <w:rsid w:val="002E1C4E"/>
    <w:rsid w:val="002E1CD4"/>
    <w:rsid w:val="002E1DB9"/>
    <w:rsid w:val="002E1EB6"/>
    <w:rsid w:val="002E1F40"/>
    <w:rsid w:val="002E2291"/>
    <w:rsid w:val="002E22D3"/>
    <w:rsid w:val="002E27EF"/>
    <w:rsid w:val="002E2C39"/>
    <w:rsid w:val="002E2D0B"/>
    <w:rsid w:val="002E2F20"/>
    <w:rsid w:val="002E2F3B"/>
    <w:rsid w:val="002E2FF9"/>
    <w:rsid w:val="002E331D"/>
    <w:rsid w:val="002E336D"/>
    <w:rsid w:val="002E3452"/>
    <w:rsid w:val="002E36B5"/>
    <w:rsid w:val="002E383D"/>
    <w:rsid w:val="002E3A74"/>
    <w:rsid w:val="002E41F6"/>
    <w:rsid w:val="002E43C4"/>
    <w:rsid w:val="002E4598"/>
    <w:rsid w:val="002E45E3"/>
    <w:rsid w:val="002E4B1B"/>
    <w:rsid w:val="002E4C1E"/>
    <w:rsid w:val="002E4FB8"/>
    <w:rsid w:val="002E521C"/>
    <w:rsid w:val="002E531C"/>
    <w:rsid w:val="002E5378"/>
    <w:rsid w:val="002E54D0"/>
    <w:rsid w:val="002E54D2"/>
    <w:rsid w:val="002E58FD"/>
    <w:rsid w:val="002E5D6F"/>
    <w:rsid w:val="002E5E8E"/>
    <w:rsid w:val="002E5F93"/>
    <w:rsid w:val="002E60AF"/>
    <w:rsid w:val="002E673C"/>
    <w:rsid w:val="002E6FF3"/>
    <w:rsid w:val="002E7459"/>
    <w:rsid w:val="002E74BF"/>
    <w:rsid w:val="002E75F3"/>
    <w:rsid w:val="002E798D"/>
    <w:rsid w:val="002F012D"/>
    <w:rsid w:val="002F0404"/>
    <w:rsid w:val="002F07EF"/>
    <w:rsid w:val="002F0C87"/>
    <w:rsid w:val="002F0C8D"/>
    <w:rsid w:val="002F0D82"/>
    <w:rsid w:val="002F0DBD"/>
    <w:rsid w:val="002F0DC3"/>
    <w:rsid w:val="002F0E61"/>
    <w:rsid w:val="002F0F03"/>
    <w:rsid w:val="002F1078"/>
    <w:rsid w:val="002F124B"/>
    <w:rsid w:val="002F1697"/>
    <w:rsid w:val="002F1963"/>
    <w:rsid w:val="002F1A6C"/>
    <w:rsid w:val="002F1C67"/>
    <w:rsid w:val="002F1F2A"/>
    <w:rsid w:val="002F2098"/>
    <w:rsid w:val="002F20EB"/>
    <w:rsid w:val="002F2180"/>
    <w:rsid w:val="002F21FE"/>
    <w:rsid w:val="002F25A3"/>
    <w:rsid w:val="002F2BEE"/>
    <w:rsid w:val="002F2C7A"/>
    <w:rsid w:val="002F2D77"/>
    <w:rsid w:val="002F2DD1"/>
    <w:rsid w:val="002F2ECE"/>
    <w:rsid w:val="002F2FD2"/>
    <w:rsid w:val="002F3014"/>
    <w:rsid w:val="002F31E9"/>
    <w:rsid w:val="002F3403"/>
    <w:rsid w:val="002F37D4"/>
    <w:rsid w:val="002F383A"/>
    <w:rsid w:val="002F387B"/>
    <w:rsid w:val="002F3D2C"/>
    <w:rsid w:val="002F3F6B"/>
    <w:rsid w:val="002F42AA"/>
    <w:rsid w:val="002F4BCA"/>
    <w:rsid w:val="002F4DE7"/>
    <w:rsid w:val="002F4F64"/>
    <w:rsid w:val="002F52AD"/>
    <w:rsid w:val="002F5305"/>
    <w:rsid w:val="002F53D5"/>
    <w:rsid w:val="002F5A52"/>
    <w:rsid w:val="002F5A70"/>
    <w:rsid w:val="002F5B4B"/>
    <w:rsid w:val="002F62CA"/>
    <w:rsid w:val="002F6365"/>
    <w:rsid w:val="002F646E"/>
    <w:rsid w:val="002F6E57"/>
    <w:rsid w:val="002F725B"/>
    <w:rsid w:val="002F7277"/>
    <w:rsid w:val="002F7287"/>
    <w:rsid w:val="002F7334"/>
    <w:rsid w:val="002F78A8"/>
    <w:rsid w:val="002F7A32"/>
    <w:rsid w:val="002F7AD8"/>
    <w:rsid w:val="002F7F74"/>
    <w:rsid w:val="003005BD"/>
    <w:rsid w:val="0030066A"/>
    <w:rsid w:val="00300EBB"/>
    <w:rsid w:val="00301925"/>
    <w:rsid w:val="00301A62"/>
    <w:rsid w:val="00301C66"/>
    <w:rsid w:val="00301E0A"/>
    <w:rsid w:val="00302094"/>
    <w:rsid w:val="003022CB"/>
    <w:rsid w:val="00302597"/>
    <w:rsid w:val="00302EEE"/>
    <w:rsid w:val="00302F8A"/>
    <w:rsid w:val="003031DB"/>
    <w:rsid w:val="0030368B"/>
    <w:rsid w:val="00303ACD"/>
    <w:rsid w:val="00303C1B"/>
    <w:rsid w:val="00303C5D"/>
    <w:rsid w:val="00303E6D"/>
    <w:rsid w:val="003042DD"/>
    <w:rsid w:val="003046F2"/>
    <w:rsid w:val="00304D69"/>
    <w:rsid w:val="00305353"/>
    <w:rsid w:val="00305895"/>
    <w:rsid w:val="00305B29"/>
    <w:rsid w:val="0030640F"/>
    <w:rsid w:val="00306AE3"/>
    <w:rsid w:val="00306BDF"/>
    <w:rsid w:val="00306E74"/>
    <w:rsid w:val="00306FF7"/>
    <w:rsid w:val="003070AF"/>
    <w:rsid w:val="003070FA"/>
    <w:rsid w:val="00307176"/>
    <w:rsid w:val="003075AC"/>
    <w:rsid w:val="00307AED"/>
    <w:rsid w:val="00307BA0"/>
    <w:rsid w:val="00307EC6"/>
    <w:rsid w:val="00307F3F"/>
    <w:rsid w:val="003101E8"/>
    <w:rsid w:val="00310316"/>
    <w:rsid w:val="00310372"/>
    <w:rsid w:val="0031049E"/>
    <w:rsid w:val="0031065B"/>
    <w:rsid w:val="0031067F"/>
    <w:rsid w:val="00310853"/>
    <w:rsid w:val="003109E2"/>
    <w:rsid w:val="00310ACE"/>
    <w:rsid w:val="00310C85"/>
    <w:rsid w:val="00310E4E"/>
    <w:rsid w:val="0031143F"/>
    <w:rsid w:val="003118C0"/>
    <w:rsid w:val="00311D39"/>
    <w:rsid w:val="00311FF5"/>
    <w:rsid w:val="0031227D"/>
    <w:rsid w:val="003122FB"/>
    <w:rsid w:val="0031253F"/>
    <w:rsid w:val="00312555"/>
    <w:rsid w:val="0031264E"/>
    <w:rsid w:val="00312774"/>
    <w:rsid w:val="00312841"/>
    <w:rsid w:val="00312FF6"/>
    <w:rsid w:val="0031322E"/>
    <w:rsid w:val="003135FE"/>
    <w:rsid w:val="00313693"/>
    <w:rsid w:val="0031371E"/>
    <w:rsid w:val="00313B6A"/>
    <w:rsid w:val="00314043"/>
    <w:rsid w:val="003140C8"/>
    <w:rsid w:val="00314660"/>
    <w:rsid w:val="0031492F"/>
    <w:rsid w:val="00314D17"/>
    <w:rsid w:val="00315039"/>
    <w:rsid w:val="003150D5"/>
    <w:rsid w:val="0031526A"/>
    <w:rsid w:val="0031568C"/>
    <w:rsid w:val="00315854"/>
    <w:rsid w:val="00315911"/>
    <w:rsid w:val="00315FCD"/>
    <w:rsid w:val="003160D6"/>
    <w:rsid w:val="00316114"/>
    <w:rsid w:val="00316268"/>
    <w:rsid w:val="003163E4"/>
    <w:rsid w:val="00316ED8"/>
    <w:rsid w:val="00316EEC"/>
    <w:rsid w:val="003172AE"/>
    <w:rsid w:val="00317800"/>
    <w:rsid w:val="00317BE3"/>
    <w:rsid w:val="00320226"/>
    <w:rsid w:val="00320307"/>
    <w:rsid w:val="003203FB"/>
    <w:rsid w:val="0032088D"/>
    <w:rsid w:val="003209EA"/>
    <w:rsid w:val="00320CF1"/>
    <w:rsid w:val="00320DC5"/>
    <w:rsid w:val="003213E4"/>
    <w:rsid w:val="003216BB"/>
    <w:rsid w:val="00321884"/>
    <w:rsid w:val="003219BF"/>
    <w:rsid w:val="00321CA0"/>
    <w:rsid w:val="0032203E"/>
    <w:rsid w:val="003223DC"/>
    <w:rsid w:val="003225C2"/>
    <w:rsid w:val="00322932"/>
    <w:rsid w:val="00322C2B"/>
    <w:rsid w:val="00322E78"/>
    <w:rsid w:val="00323341"/>
    <w:rsid w:val="0032379D"/>
    <w:rsid w:val="00323855"/>
    <w:rsid w:val="00323F4D"/>
    <w:rsid w:val="00324050"/>
    <w:rsid w:val="003248B6"/>
    <w:rsid w:val="00324ACB"/>
    <w:rsid w:val="00324CC8"/>
    <w:rsid w:val="0032516C"/>
    <w:rsid w:val="003252F3"/>
    <w:rsid w:val="00325340"/>
    <w:rsid w:val="0032561B"/>
    <w:rsid w:val="00325EFE"/>
    <w:rsid w:val="00326244"/>
    <w:rsid w:val="00326345"/>
    <w:rsid w:val="0032639C"/>
    <w:rsid w:val="003264A6"/>
    <w:rsid w:val="0032682B"/>
    <w:rsid w:val="00326F6E"/>
    <w:rsid w:val="00327180"/>
    <w:rsid w:val="00327365"/>
    <w:rsid w:val="0032783D"/>
    <w:rsid w:val="003279A8"/>
    <w:rsid w:val="003302E4"/>
    <w:rsid w:val="0033069C"/>
    <w:rsid w:val="003308EA"/>
    <w:rsid w:val="003311A7"/>
    <w:rsid w:val="003312BD"/>
    <w:rsid w:val="00331CC2"/>
    <w:rsid w:val="00331E96"/>
    <w:rsid w:val="003320B9"/>
    <w:rsid w:val="00332100"/>
    <w:rsid w:val="00332169"/>
    <w:rsid w:val="003327BA"/>
    <w:rsid w:val="00332A75"/>
    <w:rsid w:val="00332EA4"/>
    <w:rsid w:val="00333128"/>
    <w:rsid w:val="003335E2"/>
    <w:rsid w:val="003337C5"/>
    <w:rsid w:val="00333808"/>
    <w:rsid w:val="00333888"/>
    <w:rsid w:val="00333A9A"/>
    <w:rsid w:val="00333CF3"/>
    <w:rsid w:val="00333D36"/>
    <w:rsid w:val="00333EF6"/>
    <w:rsid w:val="0033423A"/>
    <w:rsid w:val="00334758"/>
    <w:rsid w:val="00334785"/>
    <w:rsid w:val="003347D7"/>
    <w:rsid w:val="00334803"/>
    <w:rsid w:val="003349AA"/>
    <w:rsid w:val="00334DA7"/>
    <w:rsid w:val="00334ECE"/>
    <w:rsid w:val="00334EED"/>
    <w:rsid w:val="00334F8C"/>
    <w:rsid w:val="003350D6"/>
    <w:rsid w:val="0033520F"/>
    <w:rsid w:val="00335416"/>
    <w:rsid w:val="0033583B"/>
    <w:rsid w:val="00335C0C"/>
    <w:rsid w:val="00335D25"/>
    <w:rsid w:val="00335EFE"/>
    <w:rsid w:val="0033625D"/>
    <w:rsid w:val="00336377"/>
    <w:rsid w:val="00336845"/>
    <w:rsid w:val="00336C30"/>
    <w:rsid w:val="00336D9C"/>
    <w:rsid w:val="00336F9A"/>
    <w:rsid w:val="003371FD"/>
    <w:rsid w:val="00337362"/>
    <w:rsid w:val="003373D4"/>
    <w:rsid w:val="00337706"/>
    <w:rsid w:val="00337ACF"/>
    <w:rsid w:val="00337DA1"/>
    <w:rsid w:val="003404B0"/>
    <w:rsid w:val="00340513"/>
    <w:rsid w:val="00340518"/>
    <w:rsid w:val="00340872"/>
    <w:rsid w:val="003408F8"/>
    <w:rsid w:val="00340ACA"/>
    <w:rsid w:val="00340CFE"/>
    <w:rsid w:val="00341197"/>
    <w:rsid w:val="003415C0"/>
    <w:rsid w:val="0034173B"/>
    <w:rsid w:val="00341799"/>
    <w:rsid w:val="00341A4D"/>
    <w:rsid w:val="00341CB6"/>
    <w:rsid w:val="00341D99"/>
    <w:rsid w:val="00342103"/>
    <w:rsid w:val="00342311"/>
    <w:rsid w:val="00342C55"/>
    <w:rsid w:val="003431E7"/>
    <w:rsid w:val="0034328D"/>
    <w:rsid w:val="00343BF1"/>
    <w:rsid w:val="00343C37"/>
    <w:rsid w:val="00343E44"/>
    <w:rsid w:val="003441D9"/>
    <w:rsid w:val="003442EA"/>
    <w:rsid w:val="003445D8"/>
    <w:rsid w:val="003450EE"/>
    <w:rsid w:val="00345431"/>
    <w:rsid w:val="00345652"/>
    <w:rsid w:val="00345728"/>
    <w:rsid w:val="00345824"/>
    <w:rsid w:val="003459C3"/>
    <w:rsid w:val="00345DBF"/>
    <w:rsid w:val="00345DDA"/>
    <w:rsid w:val="00346103"/>
    <w:rsid w:val="00346278"/>
    <w:rsid w:val="003466BC"/>
    <w:rsid w:val="00346A97"/>
    <w:rsid w:val="00346E40"/>
    <w:rsid w:val="00346FDC"/>
    <w:rsid w:val="0034749B"/>
    <w:rsid w:val="003474B8"/>
    <w:rsid w:val="0034757C"/>
    <w:rsid w:val="003475D6"/>
    <w:rsid w:val="00347684"/>
    <w:rsid w:val="003476B3"/>
    <w:rsid w:val="003479C1"/>
    <w:rsid w:val="00347C47"/>
    <w:rsid w:val="0035000B"/>
    <w:rsid w:val="0035013B"/>
    <w:rsid w:val="0035032E"/>
    <w:rsid w:val="003504F4"/>
    <w:rsid w:val="00350522"/>
    <w:rsid w:val="00350584"/>
    <w:rsid w:val="00350617"/>
    <w:rsid w:val="0035070A"/>
    <w:rsid w:val="00350EB9"/>
    <w:rsid w:val="00350F5E"/>
    <w:rsid w:val="0035113C"/>
    <w:rsid w:val="003517D3"/>
    <w:rsid w:val="003518AA"/>
    <w:rsid w:val="00351905"/>
    <w:rsid w:val="00351B51"/>
    <w:rsid w:val="00351C52"/>
    <w:rsid w:val="00351C7E"/>
    <w:rsid w:val="00351ED1"/>
    <w:rsid w:val="00352096"/>
    <w:rsid w:val="003523D1"/>
    <w:rsid w:val="0035246F"/>
    <w:rsid w:val="003525DA"/>
    <w:rsid w:val="003525F7"/>
    <w:rsid w:val="00352B09"/>
    <w:rsid w:val="00352B83"/>
    <w:rsid w:val="00352BFE"/>
    <w:rsid w:val="00353330"/>
    <w:rsid w:val="00353432"/>
    <w:rsid w:val="00353A4A"/>
    <w:rsid w:val="00353A84"/>
    <w:rsid w:val="00353AAF"/>
    <w:rsid w:val="003549F6"/>
    <w:rsid w:val="00354A3B"/>
    <w:rsid w:val="00354BEE"/>
    <w:rsid w:val="00354C7A"/>
    <w:rsid w:val="00354DF8"/>
    <w:rsid w:val="00355020"/>
    <w:rsid w:val="00355395"/>
    <w:rsid w:val="003558C1"/>
    <w:rsid w:val="00355A53"/>
    <w:rsid w:val="00355BBE"/>
    <w:rsid w:val="00355CCA"/>
    <w:rsid w:val="00355EA7"/>
    <w:rsid w:val="003561A8"/>
    <w:rsid w:val="003561F0"/>
    <w:rsid w:val="003562F2"/>
    <w:rsid w:val="00356306"/>
    <w:rsid w:val="00356829"/>
    <w:rsid w:val="00356A8F"/>
    <w:rsid w:val="00356B6A"/>
    <w:rsid w:val="00356B82"/>
    <w:rsid w:val="00356D42"/>
    <w:rsid w:val="003571E2"/>
    <w:rsid w:val="003572D6"/>
    <w:rsid w:val="00357943"/>
    <w:rsid w:val="00357BA6"/>
    <w:rsid w:val="00357BFD"/>
    <w:rsid w:val="00357C11"/>
    <w:rsid w:val="00357C13"/>
    <w:rsid w:val="0036008B"/>
    <w:rsid w:val="00360175"/>
    <w:rsid w:val="00360323"/>
    <w:rsid w:val="00360658"/>
    <w:rsid w:val="00360677"/>
    <w:rsid w:val="00360749"/>
    <w:rsid w:val="003607DC"/>
    <w:rsid w:val="003607FE"/>
    <w:rsid w:val="00360A0F"/>
    <w:rsid w:val="00360D0A"/>
    <w:rsid w:val="00360D5D"/>
    <w:rsid w:val="00360F14"/>
    <w:rsid w:val="003611C7"/>
    <w:rsid w:val="003612F5"/>
    <w:rsid w:val="00361347"/>
    <w:rsid w:val="003614D3"/>
    <w:rsid w:val="003615FC"/>
    <w:rsid w:val="003617A7"/>
    <w:rsid w:val="003617EA"/>
    <w:rsid w:val="0036219A"/>
    <w:rsid w:val="0036227A"/>
    <w:rsid w:val="00362452"/>
    <w:rsid w:val="003624E4"/>
    <w:rsid w:val="0036283E"/>
    <w:rsid w:val="00362BF3"/>
    <w:rsid w:val="00362E35"/>
    <w:rsid w:val="003632F2"/>
    <w:rsid w:val="00363580"/>
    <w:rsid w:val="0036376D"/>
    <w:rsid w:val="003637D3"/>
    <w:rsid w:val="00363C3B"/>
    <w:rsid w:val="0036412E"/>
    <w:rsid w:val="0036436C"/>
    <w:rsid w:val="00364373"/>
    <w:rsid w:val="00364530"/>
    <w:rsid w:val="00364547"/>
    <w:rsid w:val="00364796"/>
    <w:rsid w:val="00364A67"/>
    <w:rsid w:val="00364B8B"/>
    <w:rsid w:val="00364D8B"/>
    <w:rsid w:val="00364DC7"/>
    <w:rsid w:val="00364EA9"/>
    <w:rsid w:val="003654E1"/>
    <w:rsid w:val="00365516"/>
    <w:rsid w:val="003656D9"/>
    <w:rsid w:val="00365717"/>
    <w:rsid w:val="0036577F"/>
    <w:rsid w:val="003658A7"/>
    <w:rsid w:val="00365DA1"/>
    <w:rsid w:val="00365EE2"/>
    <w:rsid w:val="0036631D"/>
    <w:rsid w:val="00366335"/>
    <w:rsid w:val="00366352"/>
    <w:rsid w:val="0036652C"/>
    <w:rsid w:val="00366659"/>
    <w:rsid w:val="00366C67"/>
    <w:rsid w:val="00366D56"/>
    <w:rsid w:val="0036706E"/>
    <w:rsid w:val="003674EF"/>
    <w:rsid w:val="003675F9"/>
    <w:rsid w:val="0036788F"/>
    <w:rsid w:val="00367D20"/>
    <w:rsid w:val="00367E71"/>
    <w:rsid w:val="0037022F"/>
    <w:rsid w:val="00370907"/>
    <w:rsid w:val="00370B42"/>
    <w:rsid w:val="00370E95"/>
    <w:rsid w:val="00371181"/>
    <w:rsid w:val="003720ED"/>
    <w:rsid w:val="0037236D"/>
    <w:rsid w:val="003724A9"/>
    <w:rsid w:val="00372747"/>
    <w:rsid w:val="0037287C"/>
    <w:rsid w:val="00372B6D"/>
    <w:rsid w:val="00372FEA"/>
    <w:rsid w:val="003732EF"/>
    <w:rsid w:val="00373332"/>
    <w:rsid w:val="0037366D"/>
    <w:rsid w:val="00373BFD"/>
    <w:rsid w:val="00373C29"/>
    <w:rsid w:val="00373DD0"/>
    <w:rsid w:val="00373E21"/>
    <w:rsid w:val="00373E46"/>
    <w:rsid w:val="00373E47"/>
    <w:rsid w:val="00373EF3"/>
    <w:rsid w:val="00374027"/>
    <w:rsid w:val="003743E4"/>
    <w:rsid w:val="00374952"/>
    <w:rsid w:val="00374B2E"/>
    <w:rsid w:val="00374B56"/>
    <w:rsid w:val="00374F38"/>
    <w:rsid w:val="00375555"/>
    <w:rsid w:val="00375675"/>
    <w:rsid w:val="00375906"/>
    <w:rsid w:val="0037598C"/>
    <w:rsid w:val="00375A3C"/>
    <w:rsid w:val="00375BE1"/>
    <w:rsid w:val="00375F32"/>
    <w:rsid w:val="0037654A"/>
    <w:rsid w:val="00376820"/>
    <w:rsid w:val="003768DB"/>
    <w:rsid w:val="00376C2E"/>
    <w:rsid w:val="00376D70"/>
    <w:rsid w:val="00376E3F"/>
    <w:rsid w:val="00377051"/>
    <w:rsid w:val="00377072"/>
    <w:rsid w:val="00377503"/>
    <w:rsid w:val="00377A2A"/>
    <w:rsid w:val="00377A97"/>
    <w:rsid w:val="00377D22"/>
    <w:rsid w:val="00377E35"/>
    <w:rsid w:val="00377E53"/>
    <w:rsid w:val="00377E8B"/>
    <w:rsid w:val="003803AB"/>
    <w:rsid w:val="00380912"/>
    <w:rsid w:val="00380B22"/>
    <w:rsid w:val="00380BF7"/>
    <w:rsid w:val="00380C66"/>
    <w:rsid w:val="00380CC8"/>
    <w:rsid w:val="00380D6D"/>
    <w:rsid w:val="00380E3C"/>
    <w:rsid w:val="00380FF2"/>
    <w:rsid w:val="0038126D"/>
    <w:rsid w:val="0038153E"/>
    <w:rsid w:val="0038153F"/>
    <w:rsid w:val="00381646"/>
    <w:rsid w:val="00381DA8"/>
    <w:rsid w:val="00382659"/>
    <w:rsid w:val="00382B84"/>
    <w:rsid w:val="00382D71"/>
    <w:rsid w:val="00382F3B"/>
    <w:rsid w:val="00382F59"/>
    <w:rsid w:val="0038337D"/>
    <w:rsid w:val="003834C9"/>
    <w:rsid w:val="00383511"/>
    <w:rsid w:val="00383AE4"/>
    <w:rsid w:val="003840EC"/>
    <w:rsid w:val="00384345"/>
    <w:rsid w:val="003844A0"/>
    <w:rsid w:val="003847E0"/>
    <w:rsid w:val="00384A4D"/>
    <w:rsid w:val="00384BB5"/>
    <w:rsid w:val="00384CDA"/>
    <w:rsid w:val="00384CF5"/>
    <w:rsid w:val="00384D0D"/>
    <w:rsid w:val="00384E2B"/>
    <w:rsid w:val="00384E69"/>
    <w:rsid w:val="00385039"/>
    <w:rsid w:val="00385369"/>
    <w:rsid w:val="00385414"/>
    <w:rsid w:val="0038549C"/>
    <w:rsid w:val="003855CB"/>
    <w:rsid w:val="003856B2"/>
    <w:rsid w:val="00385BB0"/>
    <w:rsid w:val="00385C41"/>
    <w:rsid w:val="00385C75"/>
    <w:rsid w:val="00385CAD"/>
    <w:rsid w:val="00386178"/>
    <w:rsid w:val="00386519"/>
    <w:rsid w:val="00386551"/>
    <w:rsid w:val="00386B33"/>
    <w:rsid w:val="00386B7A"/>
    <w:rsid w:val="00386D56"/>
    <w:rsid w:val="003877AC"/>
    <w:rsid w:val="00387AC3"/>
    <w:rsid w:val="00387ADD"/>
    <w:rsid w:val="00387DAF"/>
    <w:rsid w:val="00387FA8"/>
    <w:rsid w:val="00390072"/>
    <w:rsid w:val="003902EC"/>
    <w:rsid w:val="00390328"/>
    <w:rsid w:val="00390683"/>
    <w:rsid w:val="00390A5F"/>
    <w:rsid w:val="00390D9D"/>
    <w:rsid w:val="00390DCD"/>
    <w:rsid w:val="00390EB7"/>
    <w:rsid w:val="003912D5"/>
    <w:rsid w:val="0039158A"/>
    <w:rsid w:val="00391662"/>
    <w:rsid w:val="003918EA"/>
    <w:rsid w:val="00391A49"/>
    <w:rsid w:val="00391B0F"/>
    <w:rsid w:val="003920E6"/>
    <w:rsid w:val="00392185"/>
    <w:rsid w:val="0039235F"/>
    <w:rsid w:val="00392922"/>
    <w:rsid w:val="00392D90"/>
    <w:rsid w:val="00392FDB"/>
    <w:rsid w:val="003931B6"/>
    <w:rsid w:val="003934C7"/>
    <w:rsid w:val="003936D4"/>
    <w:rsid w:val="00393D83"/>
    <w:rsid w:val="0039400C"/>
    <w:rsid w:val="003941B5"/>
    <w:rsid w:val="00394F62"/>
    <w:rsid w:val="00395060"/>
    <w:rsid w:val="003950A0"/>
    <w:rsid w:val="00395E0D"/>
    <w:rsid w:val="0039635D"/>
    <w:rsid w:val="00396A87"/>
    <w:rsid w:val="00396CEA"/>
    <w:rsid w:val="00397359"/>
    <w:rsid w:val="003973DE"/>
    <w:rsid w:val="0039799A"/>
    <w:rsid w:val="003A0087"/>
    <w:rsid w:val="003A0503"/>
    <w:rsid w:val="003A0620"/>
    <w:rsid w:val="003A0679"/>
    <w:rsid w:val="003A0804"/>
    <w:rsid w:val="003A0976"/>
    <w:rsid w:val="003A0B1C"/>
    <w:rsid w:val="003A10B7"/>
    <w:rsid w:val="003A11BE"/>
    <w:rsid w:val="003A1388"/>
    <w:rsid w:val="003A14E5"/>
    <w:rsid w:val="003A15A5"/>
    <w:rsid w:val="003A168E"/>
    <w:rsid w:val="003A1765"/>
    <w:rsid w:val="003A19DE"/>
    <w:rsid w:val="003A1AA8"/>
    <w:rsid w:val="003A1B2F"/>
    <w:rsid w:val="003A1C44"/>
    <w:rsid w:val="003A2392"/>
    <w:rsid w:val="003A2DDD"/>
    <w:rsid w:val="003A369E"/>
    <w:rsid w:val="003A3758"/>
    <w:rsid w:val="003A3796"/>
    <w:rsid w:val="003A3A4C"/>
    <w:rsid w:val="003A3DA6"/>
    <w:rsid w:val="003A3DF7"/>
    <w:rsid w:val="003A3EA5"/>
    <w:rsid w:val="003A3ED7"/>
    <w:rsid w:val="003A3F43"/>
    <w:rsid w:val="003A461C"/>
    <w:rsid w:val="003A48AC"/>
    <w:rsid w:val="003A4AD8"/>
    <w:rsid w:val="003A4F5F"/>
    <w:rsid w:val="003A5221"/>
    <w:rsid w:val="003A53F0"/>
    <w:rsid w:val="003A57E6"/>
    <w:rsid w:val="003A5829"/>
    <w:rsid w:val="003A584C"/>
    <w:rsid w:val="003A5A02"/>
    <w:rsid w:val="003A5C4F"/>
    <w:rsid w:val="003A5F10"/>
    <w:rsid w:val="003A61BA"/>
    <w:rsid w:val="003A65F6"/>
    <w:rsid w:val="003A6ADB"/>
    <w:rsid w:val="003A6DD3"/>
    <w:rsid w:val="003A71F3"/>
    <w:rsid w:val="003A747D"/>
    <w:rsid w:val="003A761D"/>
    <w:rsid w:val="003A78CE"/>
    <w:rsid w:val="003A7EE5"/>
    <w:rsid w:val="003B0791"/>
    <w:rsid w:val="003B07C1"/>
    <w:rsid w:val="003B096A"/>
    <w:rsid w:val="003B0CAD"/>
    <w:rsid w:val="003B0E1D"/>
    <w:rsid w:val="003B10D1"/>
    <w:rsid w:val="003B18C3"/>
    <w:rsid w:val="003B19BA"/>
    <w:rsid w:val="003B1D46"/>
    <w:rsid w:val="003B1D81"/>
    <w:rsid w:val="003B1E96"/>
    <w:rsid w:val="003B24A5"/>
    <w:rsid w:val="003B2E24"/>
    <w:rsid w:val="003B2E52"/>
    <w:rsid w:val="003B30B5"/>
    <w:rsid w:val="003B3104"/>
    <w:rsid w:val="003B3DD4"/>
    <w:rsid w:val="003B3F9F"/>
    <w:rsid w:val="003B4674"/>
    <w:rsid w:val="003B48C3"/>
    <w:rsid w:val="003B491A"/>
    <w:rsid w:val="003B4BB6"/>
    <w:rsid w:val="003B4E85"/>
    <w:rsid w:val="003B4F2A"/>
    <w:rsid w:val="003B4FDA"/>
    <w:rsid w:val="003B50F3"/>
    <w:rsid w:val="003B5443"/>
    <w:rsid w:val="003B5463"/>
    <w:rsid w:val="003B562D"/>
    <w:rsid w:val="003B5781"/>
    <w:rsid w:val="003B580B"/>
    <w:rsid w:val="003B582C"/>
    <w:rsid w:val="003B5F67"/>
    <w:rsid w:val="003B5FAD"/>
    <w:rsid w:val="003B6031"/>
    <w:rsid w:val="003B605A"/>
    <w:rsid w:val="003B6086"/>
    <w:rsid w:val="003B6417"/>
    <w:rsid w:val="003B64A0"/>
    <w:rsid w:val="003B6664"/>
    <w:rsid w:val="003B6B1B"/>
    <w:rsid w:val="003B6FD0"/>
    <w:rsid w:val="003B7163"/>
    <w:rsid w:val="003B7227"/>
    <w:rsid w:val="003B7239"/>
    <w:rsid w:val="003B75C0"/>
    <w:rsid w:val="003B7659"/>
    <w:rsid w:val="003B76F6"/>
    <w:rsid w:val="003B7732"/>
    <w:rsid w:val="003B78A2"/>
    <w:rsid w:val="003B79AC"/>
    <w:rsid w:val="003B7BED"/>
    <w:rsid w:val="003B7DE6"/>
    <w:rsid w:val="003B7F62"/>
    <w:rsid w:val="003C03C9"/>
    <w:rsid w:val="003C03D1"/>
    <w:rsid w:val="003C0797"/>
    <w:rsid w:val="003C0AA4"/>
    <w:rsid w:val="003C128C"/>
    <w:rsid w:val="003C163C"/>
    <w:rsid w:val="003C1917"/>
    <w:rsid w:val="003C19FD"/>
    <w:rsid w:val="003C1C0D"/>
    <w:rsid w:val="003C1F25"/>
    <w:rsid w:val="003C2190"/>
    <w:rsid w:val="003C2252"/>
    <w:rsid w:val="003C22D2"/>
    <w:rsid w:val="003C2517"/>
    <w:rsid w:val="003C278E"/>
    <w:rsid w:val="003C27D4"/>
    <w:rsid w:val="003C27F2"/>
    <w:rsid w:val="003C2E38"/>
    <w:rsid w:val="003C30A6"/>
    <w:rsid w:val="003C31B1"/>
    <w:rsid w:val="003C31EC"/>
    <w:rsid w:val="003C3CB4"/>
    <w:rsid w:val="003C4177"/>
    <w:rsid w:val="003C45EC"/>
    <w:rsid w:val="003C46A6"/>
    <w:rsid w:val="003C4708"/>
    <w:rsid w:val="003C471F"/>
    <w:rsid w:val="003C47DF"/>
    <w:rsid w:val="003C4AA1"/>
    <w:rsid w:val="003C4BD5"/>
    <w:rsid w:val="003C4CCF"/>
    <w:rsid w:val="003C4CDF"/>
    <w:rsid w:val="003C4E19"/>
    <w:rsid w:val="003C4EF7"/>
    <w:rsid w:val="003C52B9"/>
    <w:rsid w:val="003C53A5"/>
    <w:rsid w:val="003C5A42"/>
    <w:rsid w:val="003C5BCB"/>
    <w:rsid w:val="003C5C62"/>
    <w:rsid w:val="003C6069"/>
    <w:rsid w:val="003C61A8"/>
    <w:rsid w:val="003C634A"/>
    <w:rsid w:val="003C63D8"/>
    <w:rsid w:val="003C6573"/>
    <w:rsid w:val="003C67C8"/>
    <w:rsid w:val="003C687A"/>
    <w:rsid w:val="003C6E07"/>
    <w:rsid w:val="003C74B5"/>
    <w:rsid w:val="003C74D9"/>
    <w:rsid w:val="003C7540"/>
    <w:rsid w:val="003C765C"/>
    <w:rsid w:val="003D0097"/>
    <w:rsid w:val="003D00BA"/>
    <w:rsid w:val="003D023F"/>
    <w:rsid w:val="003D0336"/>
    <w:rsid w:val="003D0413"/>
    <w:rsid w:val="003D04AC"/>
    <w:rsid w:val="003D04B5"/>
    <w:rsid w:val="003D05DC"/>
    <w:rsid w:val="003D0797"/>
    <w:rsid w:val="003D0993"/>
    <w:rsid w:val="003D0BBB"/>
    <w:rsid w:val="003D0F70"/>
    <w:rsid w:val="003D1676"/>
    <w:rsid w:val="003D1956"/>
    <w:rsid w:val="003D1AD4"/>
    <w:rsid w:val="003D1BAA"/>
    <w:rsid w:val="003D1C64"/>
    <w:rsid w:val="003D1E59"/>
    <w:rsid w:val="003D2384"/>
    <w:rsid w:val="003D2409"/>
    <w:rsid w:val="003D2421"/>
    <w:rsid w:val="003D249E"/>
    <w:rsid w:val="003D2A6C"/>
    <w:rsid w:val="003D2C4F"/>
    <w:rsid w:val="003D3B6D"/>
    <w:rsid w:val="003D3D23"/>
    <w:rsid w:val="003D42E6"/>
    <w:rsid w:val="003D441C"/>
    <w:rsid w:val="003D491C"/>
    <w:rsid w:val="003D4A04"/>
    <w:rsid w:val="003D4A2C"/>
    <w:rsid w:val="003D4A58"/>
    <w:rsid w:val="003D4B0D"/>
    <w:rsid w:val="003D4BB2"/>
    <w:rsid w:val="003D4DA9"/>
    <w:rsid w:val="003D506B"/>
    <w:rsid w:val="003D507D"/>
    <w:rsid w:val="003D50AB"/>
    <w:rsid w:val="003D53BC"/>
    <w:rsid w:val="003D53C2"/>
    <w:rsid w:val="003D58BF"/>
    <w:rsid w:val="003D5906"/>
    <w:rsid w:val="003D59B5"/>
    <w:rsid w:val="003D5CC7"/>
    <w:rsid w:val="003D5CE1"/>
    <w:rsid w:val="003D5DB5"/>
    <w:rsid w:val="003D615E"/>
    <w:rsid w:val="003D61F4"/>
    <w:rsid w:val="003D6443"/>
    <w:rsid w:val="003D6589"/>
    <w:rsid w:val="003D66E2"/>
    <w:rsid w:val="003D6825"/>
    <w:rsid w:val="003D6927"/>
    <w:rsid w:val="003D6A88"/>
    <w:rsid w:val="003D6B49"/>
    <w:rsid w:val="003D7268"/>
    <w:rsid w:val="003D72BC"/>
    <w:rsid w:val="003D7466"/>
    <w:rsid w:val="003D7485"/>
    <w:rsid w:val="003D77F5"/>
    <w:rsid w:val="003D7973"/>
    <w:rsid w:val="003D7DED"/>
    <w:rsid w:val="003E0000"/>
    <w:rsid w:val="003E007A"/>
    <w:rsid w:val="003E0514"/>
    <w:rsid w:val="003E0937"/>
    <w:rsid w:val="003E0957"/>
    <w:rsid w:val="003E0B7D"/>
    <w:rsid w:val="003E0DAC"/>
    <w:rsid w:val="003E0E23"/>
    <w:rsid w:val="003E11EF"/>
    <w:rsid w:val="003E15F9"/>
    <w:rsid w:val="003E175D"/>
    <w:rsid w:val="003E1773"/>
    <w:rsid w:val="003E17CD"/>
    <w:rsid w:val="003E1B55"/>
    <w:rsid w:val="003E1E31"/>
    <w:rsid w:val="003E1E3E"/>
    <w:rsid w:val="003E1EFA"/>
    <w:rsid w:val="003E1FEC"/>
    <w:rsid w:val="003E2217"/>
    <w:rsid w:val="003E26E3"/>
    <w:rsid w:val="003E27E1"/>
    <w:rsid w:val="003E2844"/>
    <w:rsid w:val="003E2A30"/>
    <w:rsid w:val="003E2A5C"/>
    <w:rsid w:val="003E2BF1"/>
    <w:rsid w:val="003E2BFB"/>
    <w:rsid w:val="003E303B"/>
    <w:rsid w:val="003E3094"/>
    <w:rsid w:val="003E34BF"/>
    <w:rsid w:val="003E3884"/>
    <w:rsid w:val="003E399D"/>
    <w:rsid w:val="003E3B8F"/>
    <w:rsid w:val="003E3D2C"/>
    <w:rsid w:val="003E3DD0"/>
    <w:rsid w:val="003E3F85"/>
    <w:rsid w:val="003E4360"/>
    <w:rsid w:val="003E4D88"/>
    <w:rsid w:val="003E5270"/>
    <w:rsid w:val="003E5588"/>
    <w:rsid w:val="003E56A6"/>
    <w:rsid w:val="003E5AB7"/>
    <w:rsid w:val="003E5C08"/>
    <w:rsid w:val="003E5C49"/>
    <w:rsid w:val="003E6313"/>
    <w:rsid w:val="003E6CB2"/>
    <w:rsid w:val="003E7042"/>
    <w:rsid w:val="003E7214"/>
    <w:rsid w:val="003F015C"/>
    <w:rsid w:val="003F0386"/>
    <w:rsid w:val="003F03E4"/>
    <w:rsid w:val="003F077A"/>
    <w:rsid w:val="003F07F7"/>
    <w:rsid w:val="003F0AC0"/>
    <w:rsid w:val="003F0B72"/>
    <w:rsid w:val="003F0C59"/>
    <w:rsid w:val="003F13EB"/>
    <w:rsid w:val="003F1430"/>
    <w:rsid w:val="003F1781"/>
    <w:rsid w:val="003F18C3"/>
    <w:rsid w:val="003F18FC"/>
    <w:rsid w:val="003F1A9E"/>
    <w:rsid w:val="003F1BFD"/>
    <w:rsid w:val="003F1C6A"/>
    <w:rsid w:val="003F1D5E"/>
    <w:rsid w:val="003F1FC9"/>
    <w:rsid w:val="003F2242"/>
    <w:rsid w:val="003F2505"/>
    <w:rsid w:val="003F2747"/>
    <w:rsid w:val="003F340B"/>
    <w:rsid w:val="003F378B"/>
    <w:rsid w:val="003F3B3A"/>
    <w:rsid w:val="003F3CF1"/>
    <w:rsid w:val="003F3E78"/>
    <w:rsid w:val="003F4122"/>
    <w:rsid w:val="003F45BC"/>
    <w:rsid w:val="003F491F"/>
    <w:rsid w:val="003F4B5B"/>
    <w:rsid w:val="003F4B6A"/>
    <w:rsid w:val="003F4E72"/>
    <w:rsid w:val="003F4F0E"/>
    <w:rsid w:val="003F4F12"/>
    <w:rsid w:val="003F4FAA"/>
    <w:rsid w:val="003F50C6"/>
    <w:rsid w:val="003F530C"/>
    <w:rsid w:val="003F5622"/>
    <w:rsid w:val="003F5997"/>
    <w:rsid w:val="003F5F04"/>
    <w:rsid w:val="003F5FA6"/>
    <w:rsid w:val="003F610D"/>
    <w:rsid w:val="003F618B"/>
    <w:rsid w:val="003F68F2"/>
    <w:rsid w:val="003F690C"/>
    <w:rsid w:val="003F6E63"/>
    <w:rsid w:val="003F6F97"/>
    <w:rsid w:val="003F6FE2"/>
    <w:rsid w:val="003F71E5"/>
    <w:rsid w:val="003F768C"/>
    <w:rsid w:val="003F7A5A"/>
    <w:rsid w:val="003F7DE5"/>
    <w:rsid w:val="003F7E11"/>
    <w:rsid w:val="003F7E22"/>
    <w:rsid w:val="00400256"/>
    <w:rsid w:val="00400779"/>
    <w:rsid w:val="004008FA"/>
    <w:rsid w:val="00400900"/>
    <w:rsid w:val="00400B93"/>
    <w:rsid w:val="00400CDB"/>
    <w:rsid w:val="00400E85"/>
    <w:rsid w:val="00400FA8"/>
    <w:rsid w:val="0040111E"/>
    <w:rsid w:val="0040118D"/>
    <w:rsid w:val="0040132F"/>
    <w:rsid w:val="004015C8"/>
    <w:rsid w:val="004018BC"/>
    <w:rsid w:val="00401C58"/>
    <w:rsid w:val="00401FDB"/>
    <w:rsid w:val="004021C7"/>
    <w:rsid w:val="004022F3"/>
    <w:rsid w:val="0040234F"/>
    <w:rsid w:val="0040242A"/>
    <w:rsid w:val="00402542"/>
    <w:rsid w:val="00402613"/>
    <w:rsid w:val="004027A0"/>
    <w:rsid w:val="004027F5"/>
    <w:rsid w:val="00402922"/>
    <w:rsid w:val="00402E4D"/>
    <w:rsid w:val="00403036"/>
    <w:rsid w:val="004035A6"/>
    <w:rsid w:val="00403C25"/>
    <w:rsid w:val="00403EA5"/>
    <w:rsid w:val="00404420"/>
    <w:rsid w:val="00404514"/>
    <w:rsid w:val="0040465F"/>
    <w:rsid w:val="0040473F"/>
    <w:rsid w:val="004047E6"/>
    <w:rsid w:val="00404C8E"/>
    <w:rsid w:val="004050AF"/>
    <w:rsid w:val="004055B8"/>
    <w:rsid w:val="00405949"/>
    <w:rsid w:val="00405B89"/>
    <w:rsid w:val="00405C12"/>
    <w:rsid w:val="00405E8D"/>
    <w:rsid w:val="00406212"/>
    <w:rsid w:val="0040639D"/>
    <w:rsid w:val="00406988"/>
    <w:rsid w:val="0040733F"/>
    <w:rsid w:val="004074C9"/>
    <w:rsid w:val="00407757"/>
    <w:rsid w:val="0040781A"/>
    <w:rsid w:val="00407F1C"/>
    <w:rsid w:val="0041034C"/>
    <w:rsid w:val="004103B8"/>
    <w:rsid w:val="00410460"/>
    <w:rsid w:val="00410C99"/>
    <w:rsid w:val="0041107F"/>
    <w:rsid w:val="0041114C"/>
    <w:rsid w:val="004111BD"/>
    <w:rsid w:val="004111D7"/>
    <w:rsid w:val="00411802"/>
    <w:rsid w:val="00411932"/>
    <w:rsid w:val="00411C0D"/>
    <w:rsid w:val="00411DF3"/>
    <w:rsid w:val="00411E82"/>
    <w:rsid w:val="00411EB0"/>
    <w:rsid w:val="00411F82"/>
    <w:rsid w:val="004124E6"/>
    <w:rsid w:val="004128B0"/>
    <w:rsid w:val="00412912"/>
    <w:rsid w:val="00412ABA"/>
    <w:rsid w:val="00412D83"/>
    <w:rsid w:val="00412F02"/>
    <w:rsid w:val="00412F6F"/>
    <w:rsid w:val="00412F88"/>
    <w:rsid w:val="004130EC"/>
    <w:rsid w:val="00413179"/>
    <w:rsid w:val="00413197"/>
    <w:rsid w:val="004133E5"/>
    <w:rsid w:val="00413632"/>
    <w:rsid w:val="004137EA"/>
    <w:rsid w:val="00413AC2"/>
    <w:rsid w:val="00413AEA"/>
    <w:rsid w:val="00413AEC"/>
    <w:rsid w:val="00413CF8"/>
    <w:rsid w:val="00413DE8"/>
    <w:rsid w:val="00413E09"/>
    <w:rsid w:val="00413F3C"/>
    <w:rsid w:val="004140E7"/>
    <w:rsid w:val="004142BC"/>
    <w:rsid w:val="00414680"/>
    <w:rsid w:val="00414EE8"/>
    <w:rsid w:val="0041500B"/>
    <w:rsid w:val="0041524E"/>
    <w:rsid w:val="004154BC"/>
    <w:rsid w:val="00415724"/>
    <w:rsid w:val="004159F6"/>
    <w:rsid w:val="00415A85"/>
    <w:rsid w:val="00415BD7"/>
    <w:rsid w:val="004160B9"/>
    <w:rsid w:val="004161C8"/>
    <w:rsid w:val="00416236"/>
    <w:rsid w:val="00416254"/>
    <w:rsid w:val="00416335"/>
    <w:rsid w:val="004164BA"/>
    <w:rsid w:val="00416A24"/>
    <w:rsid w:val="00416CBA"/>
    <w:rsid w:val="00417033"/>
    <w:rsid w:val="004172EB"/>
    <w:rsid w:val="0041746B"/>
    <w:rsid w:val="004175D8"/>
    <w:rsid w:val="004175EB"/>
    <w:rsid w:val="004177BA"/>
    <w:rsid w:val="00417826"/>
    <w:rsid w:val="00417C49"/>
    <w:rsid w:val="00417DFB"/>
    <w:rsid w:val="00420045"/>
    <w:rsid w:val="004200A9"/>
    <w:rsid w:val="00420786"/>
    <w:rsid w:val="00420CC0"/>
    <w:rsid w:val="00420D76"/>
    <w:rsid w:val="00420D90"/>
    <w:rsid w:val="00420F2A"/>
    <w:rsid w:val="00421517"/>
    <w:rsid w:val="0042156D"/>
    <w:rsid w:val="00421671"/>
    <w:rsid w:val="00421A37"/>
    <w:rsid w:val="00421AA5"/>
    <w:rsid w:val="00421D33"/>
    <w:rsid w:val="00421E19"/>
    <w:rsid w:val="004220DA"/>
    <w:rsid w:val="004223CB"/>
    <w:rsid w:val="004223EF"/>
    <w:rsid w:val="00422B89"/>
    <w:rsid w:val="00422D7C"/>
    <w:rsid w:val="0042302E"/>
    <w:rsid w:val="004231C4"/>
    <w:rsid w:val="00423371"/>
    <w:rsid w:val="0042370D"/>
    <w:rsid w:val="00423748"/>
    <w:rsid w:val="0042374D"/>
    <w:rsid w:val="00423944"/>
    <w:rsid w:val="00424249"/>
    <w:rsid w:val="004244D2"/>
    <w:rsid w:val="004245C2"/>
    <w:rsid w:val="00424820"/>
    <w:rsid w:val="00424A1F"/>
    <w:rsid w:val="00425795"/>
    <w:rsid w:val="00425A40"/>
    <w:rsid w:val="00425E0D"/>
    <w:rsid w:val="00426371"/>
    <w:rsid w:val="004265ED"/>
    <w:rsid w:val="004268DA"/>
    <w:rsid w:val="00426B56"/>
    <w:rsid w:val="0042715E"/>
    <w:rsid w:val="004273CC"/>
    <w:rsid w:val="00427B04"/>
    <w:rsid w:val="00427D40"/>
    <w:rsid w:val="004300BA"/>
    <w:rsid w:val="00430873"/>
    <w:rsid w:val="00430A27"/>
    <w:rsid w:val="00430A9D"/>
    <w:rsid w:val="00430C0F"/>
    <w:rsid w:val="00430C59"/>
    <w:rsid w:val="00430C9D"/>
    <w:rsid w:val="00431161"/>
    <w:rsid w:val="00431632"/>
    <w:rsid w:val="00431803"/>
    <w:rsid w:val="0043189B"/>
    <w:rsid w:val="00431C07"/>
    <w:rsid w:val="00431DA0"/>
    <w:rsid w:val="00431FB1"/>
    <w:rsid w:val="00432042"/>
    <w:rsid w:val="0043209E"/>
    <w:rsid w:val="004322AC"/>
    <w:rsid w:val="00432574"/>
    <w:rsid w:val="004328E4"/>
    <w:rsid w:val="00432C09"/>
    <w:rsid w:val="00432E14"/>
    <w:rsid w:val="00432E5C"/>
    <w:rsid w:val="00433526"/>
    <w:rsid w:val="00433982"/>
    <w:rsid w:val="00433CF0"/>
    <w:rsid w:val="00433EC9"/>
    <w:rsid w:val="00434198"/>
    <w:rsid w:val="0043431B"/>
    <w:rsid w:val="00434364"/>
    <w:rsid w:val="00434770"/>
    <w:rsid w:val="004347C8"/>
    <w:rsid w:val="004348C8"/>
    <w:rsid w:val="00434A40"/>
    <w:rsid w:val="00434D02"/>
    <w:rsid w:val="00434D8A"/>
    <w:rsid w:val="00434DB7"/>
    <w:rsid w:val="00435067"/>
    <w:rsid w:val="00435285"/>
    <w:rsid w:val="00435556"/>
    <w:rsid w:val="00435B32"/>
    <w:rsid w:val="00436508"/>
    <w:rsid w:val="004365AD"/>
    <w:rsid w:val="00436619"/>
    <w:rsid w:val="004367C9"/>
    <w:rsid w:val="00436A4A"/>
    <w:rsid w:val="004370A6"/>
    <w:rsid w:val="00437166"/>
    <w:rsid w:val="004372FC"/>
    <w:rsid w:val="00437692"/>
    <w:rsid w:val="00437740"/>
    <w:rsid w:val="00437934"/>
    <w:rsid w:val="004379C0"/>
    <w:rsid w:val="00437F82"/>
    <w:rsid w:val="0044045B"/>
    <w:rsid w:val="0044080D"/>
    <w:rsid w:val="00440D3C"/>
    <w:rsid w:val="00440EEF"/>
    <w:rsid w:val="00441173"/>
    <w:rsid w:val="0044117B"/>
    <w:rsid w:val="00441397"/>
    <w:rsid w:val="004413C6"/>
    <w:rsid w:val="00441F63"/>
    <w:rsid w:val="00441FCF"/>
    <w:rsid w:val="00442312"/>
    <w:rsid w:val="0044234A"/>
    <w:rsid w:val="004425AF"/>
    <w:rsid w:val="00443120"/>
    <w:rsid w:val="004431D5"/>
    <w:rsid w:val="004435F8"/>
    <w:rsid w:val="004436AF"/>
    <w:rsid w:val="00443761"/>
    <w:rsid w:val="004437B8"/>
    <w:rsid w:val="00443E32"/>
    <w:rsid w:val="00443E8A"/>
    <w:rsid w:val="00443F4B"/>
    <w:rsid w:val="0044409D"/>
    <w:rsid w:val="00444194"/>
    <w:rsid w:val="004443D1"/>
    <w:rsid w:val="004444DF"/>
    <w:rsid w:val="00444699"/>
    <w:rsid w:val="004446E1"/>
    <w:rsid w:val="00444A7E"/>
    <w:rsid w:val="00444D15"/>
    <w:rsid w:val="00444ED7"/>
    <w:rsid w:val="00444F5B"/>
    <w:rsid w:val="0044507E"/>
    <w:rsid w:val="00445428"/>
    <w:rsid w:val="0044558D"/>
    <w:rsid w:val="00445B5F"/>
    <w:rsid w:val="00445BFC"/>
    <w:rsid w:val="00445C7A"/>
    <w:rsid w:val="00445E04"/>
    <w:rsid w:val="004460EE"/>
    <w:rsid w:val="004461C5"/>
    <w:rsid w:val="0044645A"/>
    <w:rsid w:val="00446588"/>
    <w:rsid w:val="00446A63"/>
    <w:rsid w:val="00446D4E"/>
    <w:rsid w:val="00446FCD"/>
    <w:rsid w:val="00447083"/>
    <w:rsid w:val="004476E9"/>
    <w:rsid w:val="004477AC"/>
    <w:rsid w:val="00447A64"/>
    <w:rsid w:val="00447FED"/>
    <w:rsid w:val="00450248"/>
    <w:rsid w:val="0045026F"/>
    <w:rsid w:val="00450690"/>
    <w:rsid w:val="004508B8"/>
    <w:rsid w:val="00450902"/>
    <w:rsid w:val="004509E5"/>
    <w:rsid w:val="004511BF"/>
    <w:rsid w:val="00451632"/>
    <w:rsid w:val="004518A8"/>
    <w:rsid w:val="00451A8E"/>
    <w:rsid w:val="00451AB2"/>
    <w:rsid w:val="00451CE6"/>
    <w:rsid w:val="004527E6"/>
    <w:rsid w:val="0045290D"/>
    <w:rsid w:val="0045292B"/>
    <w:rsid w:val="00452934"/>
    <w:rsid w:val="00452B44"/>
    <w:rsid w:val="00452C98"/>
    <w:rsid w:val="00452D65"/>
    <w:rsid w:val="004531E4"/>
    <w:rsid w:val="00453226"/>
    <w:rsid w:val="00453270"/>
    <w:rsid w:val="004532BD"/>
    <w:rsid w:val="004533E4"/>
    <w:rsid w:val="004534FD"/>
    <w:rsid w:val="00453564"/>
    <w:rsid w:val="00454678"/>
    <w:rsid w:val="00454686"/>
    <w:rsid w:val="00454BE9"/>
    <w:rsid w:val="004552A0"/>
    <w:rsid w:val="00455333"/>
    <w:rsid w:val="00455555"/>
    <w:rsid w:val="00455A9D"/>
    <w:rsid w:val="00455CD1"/>
    <w:rsid w:val="00455D6A"/>
    <w:rsid w:val="00455EAF"/>
    <w:rsid w:val="00455FA7"/>
    <w:rsid w:val="00456281"/>
    <w:rsid w:val="004564B9"/>
    <w:rsid w:val="0045669B"/>
    <w:rsid w:val="00456766"/>
    <w:rsid w:val="00456AF8"/>
    <w:rsid w:val="00456BD9"/>
    <w:rsid w:val="00456EFC"/>
    <w:rsid w:val="00457138"/>
    <w:rsid w:val="00457145"/>
    <w:rsid w:val="00457156"/>
    <w:rsid w:val="00457246"/>
    <w:rsid w:val="004573EC"/>
    <w:rsid w:val="00457787"/>
    <w:rsid w:val="004578C9"/>
    <w:rsid w:val="00457A82"/>
    <w:rsid w:val="00457C3A"/>
    <w:rsid w:val="00457DA3"/>
    <w:rsid w:val="00457E31"/>
    <w:rsid w:val="00457E59"/>
    <w:rsid w:val="00457F2E"/>
    <w:rsid w:val="004604A1"/>
    <w:rsid w:val="00460553"/>
    <w:rsid w:val="004607F0"/>
    <w:rsid w:val="004608F7"/>
    <w:rsid w:val="00460AA4"/>
    <w:rsid w:val="00460EDD"/>
    <w:rsid w:val="004610FF"/>
    <w:rsid w:val="0046157B"/>
    <w:rsid w:val="004616BE"/>
    <w:rsid w:val="00461757"/>
    <w:rsid w:val="004617AF"/>
    <w:rsid w:val="00461A28"/>
    <w:rsid w:val="00461AE8"/>
    <w:rsid w:val="00461BB5"/>
    <w:rsid w:val="00461F11"/>
    <w:rsid w:val="00462176"/>
    <w:rsid w:val="0046219A"/>
    <w:rsid w:val="004621C7"/>
    <w:rsid w:val="004621FC"/>
    <w:rsid w:val="004629D4"/>
    <w:rsid w:val="004632BB"/>
    <w:rsid w:val="004633FB"/>
    <w:rsid w:val="0046343A"/>
    <w:rsid w:val="004634D5"/>
    <w:rsid w:val="0046382D"/>
    <w:rsid w:val="00463AAF"/>
    <w:rsid w:val="00463B7A"/>
    <w:rsid w:val="00463C28"/>
    <w:rsid w:val="004643BF"/>
    <w:rsid w:val="0046449A"/>
    <w:rsid w:val="00464693"/>
    <w:rsid w:val="00464B2D"/>
    <w:rsid w:val="00464C3B"/>
    <w:rsid w:val="00465146"/>
    <w:rsid w:val="004655A4"/>
    <w:rsid w:val="004658FC"/>
    <w:rsid w:val="00465A22"/>
    <w:rsid w:val="00465EE6"/>
    <w:rsid w:val="004663A2"/>
    <w:rsid w:val="00466629"/>
    <w:rsid w:val="0046668C"/>
    <w:rsid w:val="004671B2"/>
    <w:rsid w:val="0046727F"/>
    <w:rsid w:val="004672D0"/>
    <w:rsid w:val="004675A5"/>
    <w:rsid w:val="004678A5"/>
    <w:rsid w:val="00467A94"/>
    <w:rsid w:val="00467C83"/>
    <w:rsid w:val="00467F4A"/>
    <w:rsid w:val="004702A0"/>
    <w:rsid w:val="00470528"/>
    <w:rsid w:val="0047072E"/>
    <w:rsid w:val="00470A64"/>
    <w:rsid w:val="00470B4F"/>
    <w:rsid w:val="00471083"/>
    <w:rsid w:val="004710CF"/>
    <w:rsid w:val="00471588"/>
    <w:rsid w:val="004717BF"/>
    <w:rsid w:val="004719C0"/>
    <w:rsid w:val="00471A46"/>
    <w:rsid w:val="00471C55"/>
    <w:rsid w:val="00471DC4"/>
    <w:rsid w:val="00471EAC"/>
    <w:rsid w:val="0047202B"/>
    <w:rsid w:val="0047203F"/>
    <w:rsid w:val="00472209"/>
    <w:rsid w:val="00472405"/>
    <w:rsid w:val="004725FD"/>
    <w:rsid w:val="004727FD"/>
    <w:rsid w:val="00472A3C"/>
    <w:rsid w:val="00472AD0"/>
    <w:rsid w:val="00472AF8"/>
    <w:rsid w:val="00472C2C"/>
    <w:rsid w:val="00472D85"/>
    <w:rsid w:val="00472F47"/>
    <w:rsid w:val="00472F51"/>
    <w:rsid w:val="00473922"/>
    <w:rsid w:val="00473BC5"/>
    <w:rsid w:val="00473CD4"/>
    <w:rsid w:val="00473E7F"/>
    <w:rsid w:val="0047481E"/>
    <w:rsid w:val="004748FF"/>
    <w:rsid w:val="0047493F"/>
    <w:rsid w:val="004749D0"/>
    <w:rsid w:val="00474C89"/>
    <w:rsid w:val="00475022"/>
    <w:rsid w:val="00475168"/>
    <w:rsid w:val="0047527C"/>
    <w:rsid w:val="00475AE5"/>
    <w:rsid w:val="00475C5A"/>
    <w:rsid w:val="004761CC"/>
    <w:rsid w:val="0047666B"/>
    <w:rsid w:val="004769EE"/>
    <w:rsid w:val="00476A10"/>
    <w:rsid w:val="00476D8D"/>
    <w:rsid w:val="00476E0C"/>
    <w:rsid w:val="00477224"/>
    <w:rsid w:val="004772AB"/>
    <w:rsid w:val="0047730A"/>
    <w:rsid w:val="004779D7"/>
    <w:rsid w:val="00477C00"/>
    <w:rsid w:val="00477D9E"/>
    <w:rsid w:val="00477FDC"/>
    <w:rsid w:val="0048019D"/>
    <w:rsid w:val="00480541"/>
    <w:rsid w:val="00480A3F"/>
    <w:rsid w:val="00480A4A"/>
    <w:rsid w:val="00480C90"/>
    <w:rsid w:val="00480DC4"/>
    <w:rsid w:val="00481245"/>
    <w:rsid w:val="00481A0A"/>
    <w:rsid w:val="00481BCC"/>
    <w:rsid w:val="00481EF4"/>
    <w:rsid w:val="004820FE"/>
    <w:rsid w:val="004822B4"/>
    <w:rsid w:val="0048230A"/>
    <w:rsid w:val="00482559"/>
    <w:rsid w:val="00482E1C"/>
    <w:rsid w:val="00482F2E"/>
    <w:rsid w:val="00482F57"/>
    <w:rsid w:val="00483002"/>
    <w:rsid w:val="0048339C"/>
    <w:rsid w:val="00483474"/>
    <w:rsid w:val="00483508"/>
    <w:rsid w:val="00483642"/>
    <w:rsid w:val="00483D8C"/>
    <w:rsid w:val="00484170"/>
    <w:rsid w:val="004843B3"/>
    <w:rsid w:val="0048459B"/>
    <w:rsid w:val="004845FA"/>
    <w:rsid w:val="0048465F"/>
    <w:rsid w:val="00484DFF"/>
    <w:rsid w:val="00485635"/>
    <w:rsid w:val="00485B75"/>
    <w:rsid w:val="00485C15"/>
    <w:rsid w:val="00485EB0"/>
    <w:rsid w:val="00486012"/>
    <w:rsid w:val="00486450"/>
    <w:rsid w:val="0048660F"/>
    <w:rsid w:val="004867B5"/>
    <w:rsid w:val="004869E4"/>
    <w:rsid w:val="00486A87"/>
    <w:rsid w:val="00486E14"/>
    <w:rsid w:val="00486E42"/>
    <w:rsid w:val="00486FC9"/>
    <w:rsid w:val="00487391"/>
    <w:rsid w:val="004878A1"/>
    <w:rsid w:val="004878B5"/>
    <w:rsid w:val="00487A5D"/>
    <w:rsid w:val="00487D18"/>
    <w:rsid w:val="00487E0B"/>
    <w:rsid w:val="0049039D"/>
    <w:rsid w:val="00490685"/>
    <w:rsid w:val="00490D7F"/>
    <w:rsid w:val="00490F4C"/>
    <w:rsid w:val="00491187"/>
    <w:rsid w:val="00491258"/>
    <w:rsid w:val="00491AFE"/>
    <w:rsid w:val="00491B6F"/>
    <w:rsid w:val="00491DA9"/>
    <w:rsid w:val="0049205E"/>
    <w:rsid w:val="00492579"/>
    <w:rsid w:val="0049288B"/>
    <w:rsid w:val="00492CE0"/>
    <w:rsid w:val="00493486"/>
    <w:rsid w:val="00493C3A"/>
    <w:rsid w:val="00493F18"/>
    <w:rsid w:val="004942A5"/>
    <w:rsid w:val="004943B5"/>
    <w:rsid w:val="004943F5"/>
    <w:rsid w:val="004944A9"/>
    <w:rsid w:val="0049490B"/>
    <w:rsid w:val="00494981"/>
    <w:rsid w:val="00494A3C"/>
    <w:rsid w:val="00494C90"/>
    <w:rsid w:val="00494FDA"/>
    <w:rsid w:val="004950B4"/>
    <w:rsid w:val="004955EB"/>
    <w:rsid w:val="00495B56"/>
    <w:rsid w:val="00495B80"/>
    <w:rsid w:val="00495FB5"/>
    <w:rsid w:val="0049611C"/>
    <w:rsid w:val="00496350"/>
    <w:rsid w:val="00496E45"/>
    <w:rsid w:val="00496ECA"/>
    <w:rsid w:val="00496EFB"/>
    <w:rsid w:val="00497043"/>
    <w:rsid w:val="00497195"/>
    <w:rsid w:val="0049729F"/>
    <w:rsid w:val="0049742B"/>
    <w:rsid w:val="0049764D"/>
    <w:rsid w:val="00497CEE"/>
    <w:rsid w:val="00497EF2"/>
    <w:rsid w:val="004A027C"/>
    <w:rsid w:val="004A0312"/>
    <w:rsid w:val="004A087A"/>
    <w:rsid w:val="004A088B"/>
    <w:rsid w:val="004A08A8"/>
    <w:rsid w:val="004A0958"/>
    <w:rsid w:val="004A0F15"/>
    <w:rsid w:val="004A0FFF"/>
    <w:rsid w:val="004A1270"/>
    <w:rsid w:val="004A16AA"/>
    <w:rsid w:val="004A16DE"/>
    <w:rsid w:val="004A1943"/>
    <w:rsid w:val="004A1B47"/>
    <w:rsid w:val="004A1D67"/>
    <w:rsid w:val="004A1FA1"/>
    <w:rsid w:val="004A20B1"/>
    <w:rsid w:val="004A214C"/>
    <w:rsid w:val="004A2251"/>
    <w:rsid w:val="004A239F"/>
    <w:rsid w:val="004A2414"/>
    <w:rsid w:val="004A2753"/>
    <w:rsid w:val="004A2872"/>
    <w:rsid w:val="004A2D65"/>
    <w:rsid w:val="004A35F1"/>
    <w:rsid w:val="004A360E"/>
    <w:rsid w:val="004A3692"/>
    <w:rsid w:val="004A376A"/>
    <w:rsid w:val="004A37C6"/>
    <w:rsid w:val="004A37E8"/>
    <w:rsid w:val="004A3959"/>
    <w:rsid w:val="004A3B26"/>
    <w:rsid w:val="004A3B2B"/>
    <w:rsid w:val="004A3C3B"/>
    <w:rsid w:val="004A44E6"/>
    <w:rsid w:val="004A4673"/>
    <w:rsid w:val="004A488B"/>
    <w:rsid w:val="004A48CC"/>
    <w:rsid w:val="004A5205"/>
    <w:rsid w:val="004A522C"/>
    <w:rsid w:val="004A5D79"/>
    <w:rsid w:val="004A61C4"/>
    <w:rsid w:val="004A63A9"/>
    <w:rsid w:val="004A659E"/>
    <w:rsid w:val="004A68A9"/>
    <w:rsid w:val="004A6A6E"/>
    <w:rsid w:val="004A73BB"/>
    <w:rsid w:val="004A73C5"/>
    <w:rsid w:val="004A7501"/>
    <w:rsid w:val="004A7697"/>
    <w:rsid w:val="004A7C9F"/>
    <w:rsid w:val="004A7EAE"/>
    <w:rsid w:val="004A7FF4"/>
    <w:rsid w:val="004B01F3"/>
    <w:rsid w:val="004B02E7"/>
    <w:rsid w:val="004B032B"/>
    <w:rsid w:val="004B03D8"/>
    <w:rsid w:val="004B06EB"/>
    <w:rsid w:val="004B070A"/>
    <w:rsid w:val="004B0A16"/>
    <w:rsid w:val="004B0A2E"/>
    <w:rsid w:val="004B0BC3"/>
    <w:rsid w:val="004B0C52"/>
    <w:rsid w:val="004B0C6C"/>
    <w:rsid w:val="004B1052"/>
    <w:rsid w:val="004B1247"/>
    <w:rsid w:val="004B1792"/>
    <w:rsid w:val="004B1874"/>
    <w:rsid w:val="004B1AE7"/>
    <w:rsid w:val="004B1B42"/>
    <w:rsid w:val="004B2221"/>
    <w:rsid w:val="004B27F8"/>
    <w:rsid w:val="004B2B18"/>
    <w:rsid w:val="004B2C86"/>
    <w:rsid w:val="004B2EE6"/>
    <w:rsid w:val="004B3153"/>
    <w:rsid w:val="004B38E5"/>
    <w:rsid w:val="004B3A03"/>
    <w:rsid w:val="004B3D64"/>
    <w:rsid w:val="004B3E59"/>
    <w:rsid w:val="004B3EF0"/>
    <w:rsid w:val="004B3EF2"/>
    <w:rsid w:val="004B3F17"/>
    <w:rsid w:val="004B3FEA"/>
    <w:rsid w:val="004B4194"/>
    <w:rsid w:val="004B41F6"/>
    <w:rsid w:val="004B4434"/>
    <w:rsid w:val="004B446E"/>
    <w:rsid w:val="004B44D2"/>
    <w:rsid w:val="004B44F7"/>
    <w:rsid w:val="004B45EA"/>
    <w:rsid w:val="004B4610"/>
    <w:rsid w:val="004B46BC"/>
    <w:rsid w:val="004B4C83"/>
    <w:rsid w:val="004B4D58"/>
    <w:rsid w:val="004B4FD2"/>
    <w:rsid w:val="004B5414"/>
    <w:rsid w:val="004B5651"/>
    <w:rsid w:val="004B5983"/>
    <w:rsid w:val="004B5CC0"/>
    <w:rsid w:val="004B5E74"/>
    <w:rsid w:val="004B6642"/>
    <w:rsid w:val="004B6842"/>
    <w:rsid w:val="004B6E04"/>
    <w:rsid w:val="004B7017"/>
    <w:rsid w:val="004B7170"/>
    <w:rsid w:val="004B7424"/>
    <w:rsid w:val="004B7890"/>
    <w:rsid w:val="004B7B9E"/>
    <w:rsid w:val="004B7E25"/>
    <w:rsid w:val="004C023C"/>
    <w:rsid w:val="004C062D"/>
    <w:rsid w:val="004C099D"/>
    <w:rsid w:val="004C0B79"/>
    <w:rsid w:val="004C0D50"/>
    <w:rsid w:val="004C145C"/>
    <w:rsid w:val="004C16B9"/>
    <w:rsid w:val="004C23F1"/>
    <w:rsid w:val="004C23FA"/>
    <w:rsid w:val="004C2851"/>
    <w:rsid w:val="004C28BC"/>
    <w:rsid w:val="004C2AAC"/>
    <w:rsid w:val="004C2B83"/>
    <w:rsid w:val="004C2C02"/>
    <w:rsid w:val="004C2F98"/>
    <w:rsid w:val="004C2FA7"/>
    <w:rsid w:val="004C2FF8"/>
    <w:rsid w:val="004C315E"/>
    <w:rsid w:val="004C323C"/>
    <w:rsid w:val="004C3324"/>
    <w:rsid w:val="004C33BF"/>
    <w:rsid w:val="004C34D5"/>
    <w:rsid w:val="004C355D"/>
    <w:rsid w:val="004C357B"/>
    <w:rsid w:val="004C367B"/>
    <w:rsid w:val="004C3E65"/>
    <w:rsid w:val="004C40F6"/>
    <w:rsid w:val="004C4348"/>
    <w:rsid w:val="004C444B"/>
    <w:rsid w:val="004C4464"/>
    <w:rsid w:val="004C4615"/>
    <w:rsid w:val="004C4F7D"/>
    <w:rsid w:val="004C506A"/>
    <w:rsid w:val="004C5122"/>
    <w:rsid w:val="004C51B8"/>
    <w:rsid w:val="004C51D4"/>
    <w:rsid w:val="004C55C9"/>
    <w:rsid w:val="004C560F"/>
    <w:rsid w:val="004C582A"/>
    <w:rsid w:val="004C5ADC"/>
    <w:rsid w:val="004C5B5E"/>
    <w:rsid w:val="004C5C72"/>
    <w:rsid w:val="004C5D42"/>
    <w:rsid w:val="004C5F89"/>
    <w:rsid w:val="004C6162"/>
    <w:rsid w:val="004C629B"/>
    <w:rsid w:val="004C6363"/>
    <w:rsid w:val="004C652C"/>
    <w:rsid w:val="004C6F53"/>
    <w:rsid w:val="004C70D4"/>
    <w:rsid w:val="004C70E4"/>
    <w:rsid w:val="004C757D"/>
    <w:rsid w:val="004C75E6"/>
    <w:rsid w:val="004C75E8"/>
    <w:rsid w:val="004C7DD1"/>
    <w:rsid w:val="004C7EA0"/>
    <w:rsid w:val="004C7ED2"/>
    <w:rsid w:val="004C7FF6"/>
    <w:rsid w:val="004D0463"/>
    <w:rsid w:val="004D04C1"/>
    <w:rsid w:val="004D0847"/>
    <w:rsid w:val="004D0901"/>
    <w:rsid w:val="004D0C2D"/>
    <w:rsid w:val="004D0CEF"/>
    <w:rsid w:val="004D1096"/>
    <w:rsid w:val="004D1187"/>
    <w:rsid w:val="004D13D3"/>
    <w:rsid w:val="004D1641"/>
    <w:rsid w:val="004D16F3"/>
    <w:rsid w:val="004D191B"/>
    <w:rsid w:val="004D1F61"/>
    <w:rsid w:val="004D1F71"/>
    <w:rsid w:val="004D22D4"/>
    <w:rsid w:val="004D2744"/>
    <w:rsid w:val="004D27B6"/>
    <w:rsid w:val="004D2844"/>
    <w:rsid w:val="004D29DA"/>
    <w:rsid w:val="004D2C04"/>
    <w:rsid w:val="004D2C2D"/>
    <w:rsid w:val="004D2EF9"/>
    <w:rsid w:val="004D3101"/>
    <w:rsid w:val="004D3420"/>
    <w:rsid w:val="004D398D"/>
    <w:rsid w:val="004D3AA4"/>
    <w:rsid w:val="004D3E25"/>
    <w:rsid w:val="004D3F30"/>
    <w:rsid w:val="004D40C8"/>
    <w:rsid w:val="004D4251"/>
    <w:rsid w:val="004D426C"/>
    <w:rsid w:val="004D427D"/>
    <w:rsid w:val="004D4884"/>
    <w:rsid w:val="004D4AB9"/>
    <w:rsid w:val="004D4F49"/>
    <w:rsid w:val="004D50E1"/>
    <w:rsid w:val="004D5131"/>
    <w:rsid w:val="004D5150"/>
    <w:rsid w:val="004D5613"/>
    <w:rsid w:val="004D5A7C"/>
    <w:rsid w:val="004D5C87"/>
    <w:rsid w:val="004D6168"/>
    <w:rsid w:val="004D624D"/>
    <w:rsid w:val="004D6318"/>
    <w:rsid w:val="004D6670"/>
    <w:rsid w:val="004D6A45"/>
    <w:rsid w:val="004D6C22"/>
    <w:rsid w:val="004D6CA6"/>
    <w:rsid w:val="004D6D9B"/>
    <w:rsid w:val="004D6FC1"/>
    <w:rsid w:val="004D72CA"/>
    <w:rsid w:val="004D7602"/>
    <w:rsid w:val="004D7C98"/>
    <w:rsid w:val="004E0086"/>
    <w:rsid w:val="004E0158"/>
    <w:rsid w:val="004E01F0"/>
    <w:rsid w:val="004E024F"/>
    <w:rsid w:val="004E03BD"/>
    <w:rsid w:val="004E0480"/>
    <w:rsid w:val="004E0B6B"/>
    <w:rsid w:val="004E1015"/>
    <w:rsid w:val="004E1266"/>
    <w:rsid w:val="004E1950"/>
    <w:rsid w:val="004E1A18"/>
    <w:rsid w:val="004E1A3B"/>
    <w:rsid w:val="004E1A74"/>
    <w:rsid w:val="004E1BCE"/>
    <w:rsid w:val="004E21F1"/>
    <w:rsid w:val="004E2540"/>
    <w:rsid w:val="004E2793"/>
    <w:rsid w:val="004E2913"/>
    <w:rsid w:val="004E2BEE"/>
    <w:rsid w:val="004E2D3C"/>
    <w:rsid w:val="004E325D"/>
    <w:rsid w:val="004E3547"/>
    <w:rsid w:val="004E35D4"/>
    <w:rsid w:val="004E37B4"/>
    <w:rsid w:val="004E3C5E"/>
    <w:rsid w:val="004E3F07"/>
    <w:rsid w:val="004E3FF5"/>
    <w:rsid w:val="004E3FF8"/>
    <w:rsid w:val="004E452E"/>
    <w:rsid w:val="004E45DB"/>
    <w:rsid w:val="004E460D"/>
    <w:rsid w:val="004E4B34"/>
    <w:rsid w:val="004E4B39"/>
    <w:rsid w:val="004E4BC4"/>
    <w:rsid w:val="004E4F97"/>
    <w:rsid w:val="004E526F"/>
    <w:rsid w:val="004E5501"/>
    <w:rsid w:val="004E58C1"/>
    <w:rsid w:val="004E599B"/>
    <w:rsid w:val="004E5B90"/>
    <w:rsid w:val="004E5C07"/>
    <w:rsid w:val="004E5EF3"/>
    <w:rsid w:val="004E60B0"/>
    <w:rsid w:val="004E6149"/>
    <w:rsid w:val="004E67AA"/>
    <w:rsid w:val="004E6973"/>
    <w:rsid w:val="004E6ADB"/>
    <w:rsid w:val="004E6BF9"/>
    <w:rsid w:val="004E6FB7"/>
    <w:rsid w:val="004E7515"/>
    <w:rsid w:val="004E7583"/>
    <w:rsid w:val="004E77D2"/>
    <w:rsid w:val="004E7A61"/>
    <w:rsid w:val="004E7D04"/>
    <w:rsid w:val="004E7ECB"/>
    <w:rsid w:val="004F024B"/>
    <w:rsid w:val="004F025D"/>
    <w:rsid w:val="004F027D"/>
    <w:rsid w:val="004F0365"/>
    <w:rsid w:val="004F04C2"/>
    <w:rsid w:val="004F0816"/>
    <w:rsid w:val="004F09BC"/>
    <w:rsid w:val="004F0A6F"/>
    <w:rsid w:val="004F0C42"/>
    <w:rsid w:val="004F0DAA"/>
    <w:rsid w:val="004F1414"/>
    <w:rsid w:val="004F1456"/>
    <w:rsid w:val="004F14A7"/>
    <w:rsid w:val="004F14C4"/>
    <w:rsid w:val="004F1567"/>
    <w:rsid w:val="004F1A3F"/>
    <w:rsid w:val="004F1B2D"/>
    <w:rsid w:val="004F20B5"/>
    <w:rsid w:val="004F244A"/>
    <w:rsid w:val="004F2A35"/>
    <w:rsid w:val="004F2C8C"/>
    <w:rsid w:val="004F2D52"/>
    <w:rsid w:val="004F2DAC"/>
    <w:rsid w:val="004F2E49"/>
    <w:rsid w:val="004F2F94"/>
    <w:rsid w:val="004F30EB"/>
    <w:rsid w:val="004F397C"/>
    <w:rsid w:val="004F3993"/>
    <w:rsid w:val="004F3C83"/>
    <w:rsid w:val="004F3CA2"/>
    <w:rsid w:val="004F4037"/>
    <w:rsid w:val="004F4055"/>
    <w:rsid w:val="004F42C2"/>
    <w:rsid w:val="004F43DC"/>
    <w:rsid w:val="004F465F"/>
    <w:rsid w:val="004F4700"/>
    <w:rsid w:val="004F47F4"/>
    <w:rsid w:val="004F4EDD"/>
    <w:rsid w:val="004F4F73"/>
    <w:rsid w:val="004F5490"/>
    <w:rsid w:val="004F573D"/>
    <w:rsid w:val="004F58ED"/>
    <w:rsid w:val="004F5B08"/>
    <w:rsid w:val="004F5C19"/>
    <w:rsid w:val="004F5F7F"/>
    <w:rsid w:val="004F5FD3"/>
    <w:rsid w:val="004F61A1"/>
    <w:rsid w:val="004F6AF2"/>
    <w:rsid w:val="004F6FE1"/>
    <w:rsid w:val="004F7218"/>
    <w:rsid w:val="004F74F6"/>
    <w:rsid w:val="004F7841"/>
    <w:rsid w:val="004F7932"/>
    <w:rsid w:val="004F7A07"/>
    <w:rsid w:val="004F7B53"/>
    <w:rsid w:val="004F7BF2"/>
    <w:rsid w:val="004F7C04"/>
    <w:rsid w:val="004F7C5C"/>
    <w:rsid w:val="005000D7"/>
    <w:rsid w:val="005002A6"/>
    <w:rsid w:val="005002D6"/>
    <w:rsid w:val="00500B7D"/>
    <w:rsid w:val="00500BD5"/>
    <w:rsid w:val="00500D3B"/>
    <w:rsid w:val="00500F41"/>
    <w:rsid w:val="00501246"/>
    <w:rsid w:val="005012B8"/>
    <w:rsid w:val="00501335"/>
    <w:rsid w:val="00501437"/>
    <w:rsid w:val="005014E5"/>
    <w:rsid w:val="00501789"/>
    <w:rsid w:val="00501815"/>
    <w:rsid w:val="00501A70"/>
    <w:rsid w:val="00501B5E"/>
    <w:rsid w:val="00501C36"/>
    <w:rsid w:val="00501C45"/>
    <w:rsid w:val="00501D9E"/>
    <w:rsid w:val="0050206D"/>
    <w:rsid w:val="0050212E"/>
    <w:rsid w:val="005025B0"/>
    <w:rsid w:val="005026AE"/>
    <w:rsid w:val="005026E1"/>
    <w:rsid w:val="00502A1C"/>
    <w:rsid w:val="00502DA5"/>
    <w:rsid w:val="00503089"/>
    <w:rsid w:val="00503193"/>
    <w:rsid w:val="005031F2"/>
    <w:rsid w:val="0050330C"/>
    <w:rsid w:val="005038E2"/>
    <w:rsid w:val="00503BB6"/>
    <w:rsid w:val="0050469F"/>
    <w:rsid w:val="005047D6"/>
    <w:rsid w:val="005049A9"/>
    <w:rsid w:val="00504BF0"/>
    <w:rsid w:val="00505B72"/>
    <w:rsid w:val="00505C70"/>
    <w:rsid w:val="00505FDE"/>
    <w:rsid w:val="00506251"/>
    <w:rsid w:val="00506382"/>
    <w:rsid w:val="0050639D"/>
    <w:rsid w:val="005066C3"/>
    <w:rsid w:val="00506704"/>
    <w:rsid w:val="00506848"/>
    <w:rsid w:val="00506B8E"/>
    <w:rsid w:val="00506BD1"/>
    <w:rsid w:val="00506FE1"/>
    <w:rsid w:val="005072BF"/>
    <w:rsid w:val="00507372"/>
    <w:rsid w:val="005075BF"/>
    <w:rsid w:val="00507936"/>
    <w:rsid w:val="00507AFA"/>
    <w:rsid w:val="00507B7E"/>
    <w:rsid w:val="00507E9D"/>
    <w:rsid w:val="00510096"/>
    <w:rsid w:val="005100F5"/>
    <w:rsid w:val="00510273"/>
    <w:rsid w:val="005102FB"/>
    <w:rsid w:val="005102FE"/>
    <w:rsid w:val="0051037C"/>
    <w:rsid w:val="005103CC"/>
    <w:rsid w:val="00510476"/>
    <w:rsid w:val="005109C5"/>
    <w:rsid w:val="0051107B"/>
    <w:rsid w:val="005110DF"/>
    <w:rsid w:val="005114F0"/>
    <w:rsid w:val="00511742"/>
    <w:rsid w:val="00511C39"/>
    <w:rsid w:val="00511CCD"/>
    <w:rsid w:val="005122B5"/>
    <w:rsid w:val="0051230E"/>
    <w:rsid w:val="00512347"/>
    <w:rsid w:val="00512356"/>
    <w:rsid w:val="00512443"/>
    <w:rsid w:val="005124F2"/>
    <w:rsid w:val="00512AC2"/>
    <w:rsid w:val="00512C73"/>
    <w:rsid w:val="0051314E"/>
    <w:rsid w:val="0051335B"/>
    <w:rsid w:val="005133C9"/>
    <w:rsid w:val="005133F1"/>
    <w:rsid w:val="00513605"/>
    <w:rsid w:val="00513739"/>
    <w:rsid w:val="0051378B"/>
    <w:rsid w:val="0051383C"/>
    <w:rsid w:val="00513984"/>
    <w:rsid w:val="00513B58"/>
    <w:rsid w:val="005141AC"/>
    <w:rsid w:val="00514459"/>
    <w:rsid w:val="005148BC"/>
    <w:rsid w:val="005148F7"/>
    <w:rsid w:val="00514BD5"/>
    <w:rsid w:val="00514E7C"/>
    <w:rsid w:val="0051507B"/>
    <w:rsid w:val="00515391"/>
    <w:rsid w:val="005156F8"/>
    <w:rsid w:val="0051594E"/>
    <w:rsid w:val="00515CF9"/>
    <w:rsid w:val="00515DB5"/>
    <w:rsid w:val="00515FE5"/>
    <w:rsid w:val="00516114"/>
    <w:rsid w:val="005161B9"/>
    <w:rsid w:val="005164EF"/>
    <w:rsid w:val="0051658C"/>
    <w:rsid w:val="00516BF4"/>
    <w:rsid w:val="005170D2"/>
    <w:rsid w:val="005171A7"/>
    <w:rsid w:val="005175AA"/>
    <w:rsid w:val="00517A5A"/>
    <w:rsid w:val="00517AB4"/>
    <w:rsid w:val="00517B6D"/>
    <w:rsid w:val="00517F8C"/>
    <w:rsid w:val="00520024"/>
    <w:rsid w:val="005201AD"/>
    <w:rsid w:val="005203D9"/>
    <w:rsid w:val="00520403"/>
    <w:rsid w:val="00520729"/>
    <w:rsid w:val="00520A72"/>
    <w:rsid w:val="00520B20"/>
    <w:rsid w:val="00520C54"/>
    <w:rsid w:val="00520EED"/>
    <w:rsid w:val="005211A9"/>
    <w:rsid w:val="005216BC"/>
    <w:rsid w:val="005218A8"/>
    <w:rsid w:val="00521914"/>
    <w:rsid w:val="00521CE3"/>
    <w:rsid w:val="00521F8D"/>
    <w:rsid w:val="0052207D"/>
    <w:rsid w:val="005224A5"/>
    <w:rsid w:val="0052279C"/>
    <w:rsid w:val="005228FD"/>
    <w:rsid w:val="00522FBB"/>
    <w:rsid w:val="00523162"/>
    <w:rsid w:val="005232BE"/>
    <w:rsid w:val="005233B6"/>
    <w:rsid w:val="0052348E"/>
    <w:rsid w:val="0052363A"/>
    <w:rsid w:val="00523712"/>
    <w:rsid w:val="00523AEA"/>
    <w:rsid w:val="005240A7"/>
    <w:rsid w:val="005241BF"/>
    <w:rsid w:val="005245C4"/>
    <w:rsid w:val="005247E9"/>
    <w:rsid w:val="005249BB"/>
    <w:rsid w:val="00524CF4"/>
    <w:rsid w:val="005250D4"/>
    <w:rsid w:val="00525AA1"/>
    <w:rsid w:val="00525ABB"/>
    <w:rsid w:val="005260F8"/>
    <w:rsid w:val="005261E8"/>
    <w:rsid w:val="00526473"/>
    <w:rsid w:val="005264F5"/>
    <w:rsid w:val="005267DC"/>
    <w:rsid w:val="005269F3"/>
    <w:rsid w:val="00526BA1"/>
    <w:rsid w:val="00526E6B"/>
    <w:rsid w:val="00527389"/>
    <w:rsid w:val="0052767E"/>
    <w:rsid w:val="005276A0"/>
    <w:rsid w:val="00527734"/>
    <w:rsid w:val="0052778D"/>
    <w:rsid w:val="00527913"/>
    <w:rsid w:val="00527953"/>
    <w:rsid w:val="0053021A"/>
    <w:rsid w:val="0053036E"/>
    <w:rsid w:val="00530863"/>
    <w:rsid w:val="00530B57"/>
    <w:rsid w:val="00530BE0"/>
    <w:rsid w:val="00530C27"/>
    <w:rsid w:val="00530EF1"/>
    <w:rsid w:val="00530F0E"/>
    <w:rsid w:val="0053172B"/>
    <w:rsid w:val="00531878"/>
    <w:rsid w:val="00531A95"/>
    <w:rsid w:val="00531BB9"/>
    <w:rsid w:val="00531CFB"/>
    <w:rsid w:val="00531E02"/>
    <w:rsid w:val="00531FFC"/>
    <w:rsid w:val="0053254F"/>
    <w:rsid w:val="00532746"/>
    <w:rsid w:val="00532B3C"/>
    <w:rsid w:val="00532DF8"/>
    <w:rsid w:val="005330E5"/>
    <w:rsid w:val="005337B9"/>
    <w:rsid w:val="00533F54"/>
    <w:rsid w:val="00533F99"/>
    <w:rsid w:val="00534170"/>
    <w:rsid w:val="005341DE"/>
    <w:rsid w:val="0053462A"/>
    <w:rsid w:val="00534769"/>
    <w:rsid w:val="00534829"/>
    <w:rsid w:val="00534B44"/>
    <w:rsid w:val="00534F2E"/>
    <w:rsid w:val="00535657"/>
    <w:rsid w:val="00535784"/>
    <w:rsid w:val="005357F1"/>
    <w:rsid w:val="00535898"/>
    <w:rsid w:val="00535AE4"/>
    <w:rsid w:val="00535B71"/>
    <w:rsid w:val="00535B8C"/>
    <w:rsid w:val="005360D8"/>
    <w:rsid w:val="0053614E"/>
    <w:rsid w:val="00536687"/>
    <w:rsid w:val="005367B5"/>
    <w:rsid w:val="005367FE"/>
    <w:rsid w:val="0053684F"/>
    <w:rsid w:val="00536A2D"/>
    <w:rsid w:val="00536BA9"/>
    <w:rsid w:val="00536EF3"/>
    <w:rsid w:val="0053702B"/>
    <w:rsid w:val="00537126"/>
    <w:rsid w:val="00537153"/>
    <w:rsid w:val="005371E2"/>
    <w:rsid w:val="00537254"/>
    <w:rsid w:val="0053728F"/>
    <w:rsid w:val="005376A7"/>
    <w:rsid w:val="0053784F"/>
    <w:rsid w:val="005379F2"/>
    <w:rsid w:val="00537D03"/>
    <w:rsid w:val="00540060"/>
    <w:rsid w:val="00540171"/>
    <w:rsid w:val="0054032A"/>
    <w:rsid w:val="00541456"/>
    <w:rsid w:val="00541494"/>
    <w:rsid w:val="005415E3"/>
    <w:rsid w:val="00541665"/>
    <w:rsid w:val="00541671"/>
    <w:rsid w:val="00541701"/>
    <w:rsid w:val="0054171E"/>
    <w:rsid w:val="00541DF2"/>
    <w:rsid w:val="00541FA8"/>
    <w:rsid w:val="00542618"/>
    <w:rsid w:val="0054262C"/>
    <w:rsid w:val="00542724"/>
    <w:rsid w:val="0054282F"/>
    <w:rsid w:val="00542B3B"/>
    <w:rsid w:val="00542E82"/>
    <w:rsid w:val="00543500"/>
    <w:rsid w:val="00543515"/>
    <w:rsid w:val="00543677"/>
    <w:rsid w:val="005439C7"/>
    <w:rsid w:val="00543A9D"/>
    <w:rsid w:val="00543AB0"/>
    <w:rsid w:val="00543AE7"/>
    <w:rsid w:val="00543F0D"/>
    <w:rsid w:val="005443D6"/>
    <w:rsid w:val="005448D1"/>
    <w:rsid w:val="00544CAF"/>
    <w:rsid w:val="00544EFA"/>
    <w:rsid w:val="00544FDA"/>
    <w:rsid w:val="0054521A"/>
    <w:rsid w:val="00545646"/>
    <w:rsid w:val="00545790"/>
    <w:rsid w:val="005457E4"/>
    <w:rsid w:val="00545CAA"/>
    <w:rsid w:val="005461C4"/>
    <w:rsid w:val="00546256"/>
    <w:rsid w:val="005466AA"/>
    <w:rsid w:val="0054672D"/>
    <w:rsid w:val="00546740"/>
    <w:rsid w:val="0054687A"/>
    <w:rsid w:val="005468BA"/>
    <w:rsid w:val="00546BB8"/>
    <w:rsid w:val="00546C11"/>
    <w:rsid w:val="00546D86"/>
    <w:rsid w:val="00546ECB"/>
    <w:rsid w:val="00546F25"/>
    <w:rsid w:val="00546FAA"/>
    <w:rsid w:val="00546FFE"/>
    <w:rsid w:val="00547287"/>
    <w:rsid w:val="005473B4"/>
    <w:rsid w:val="00547648"/>
    <w:rsid w:val="00547803"/>
    <w:rsid w:val="00547B2B"/>
    <w:rsid w:val="00547E3D"/>
    <w:rsid w:val="00550169"/>
    <w:rsid w:val="005501E9"/>
    <w:rsid w:val="005503D1"/>
    <w:rsid w:val="005504DE"/>
    <w:rsid w:val="00550A95"/>
    <w:rsid w:val="00550AEF"/>
    <w:rsid w:val="00550BE1"/>
    <w:rsid w:val="00550DD3"/>
    <w:rsid w:val="0055134A"/>
    <w:rsid w:val="005514E4"/>
    <w:rsid w:val="00551ACC"/>
    <w:rsid w:val="00551C83"/>
    <w:rsid w:val="005520C1"/>
    <w:rsid w:val="005521D4"/>
    <w:rsid w:val="0055231E"/>
    <w:rsid w:val="0055232F"/>
    <w:rsid w:val="00552331"/>
    <w:rsid w:val="00552BA9"/>
    <w:rsid w:val="00552BE7"/>
    <w:rsid w:val="00552CD0"/>
    <w:rsid w:val="00552EDA"/>
    <w:rsid w:val="005533C1"/>
    <w:rsid w:val="005536EB"/>
    <w:rsid w:val="005538A6"/>
    <w:rsid w:val="005538EA"/>
    <w:rsid w:val="00553A42"/>
    <w:rsid w:val="00553BBD"/>
    <w:rsid w:val="00553CE6"/>
    <w:rsid w:val="00553D0F"/>
    <w:rsid w:val="00554EF8"/>
    <w:rsid w:val="00554F72"/>
    <w:rsid w:val="005551EB"/>
    <w:rsid w:val="0055524F"/>
    <w:rsid w:val="005552C9"/>
    <w:rsid w:val="0055533A"/>
    <w:rsid w:val="005554E1"/>
    <w:rsid w:val="00555A3A"/>
    <w:rsid w:val="00555AE9"/>
    <w:rsid w:val="00555BBC"/>
    <w:rsid w:val="00555D29"/>
    <w:rsid w:val="00556174"/>
    <w:rsid w:val="00556295"/>
    <w:rsid w:val="0055633C"/>
    <w:rsid w:val="005566C4"/>
    <w:rsid w:val="0055691C"/>
    <w:rsid w:val="00556C47"/>
    <w:rsid w:val="00556DB0"/>
    <w:rsid w:val="00557328"/>
    <w:rsid w:val="0055738B"/>
    <w:rsid w:val="0055755F"/>
    <w:rsid w:val="0055767D"/>
    <w:rsid w:val="005576BD"/>
    <w:rsid w:val="00557C17"/>
    <w:rsid w:val="00560128"/>
    <w:rsid w:val="005603DE"/>
    <w:rsid w:val="00560458"/>
    <w:rsid w:val="0056054D"/>
    <w:rsid w:val="00560E24"/>
    <w:rsid w:val="00560EF7"/>
    <w:rsid w:val="00561026"/>
    <w:rsid w:val="00561521"/>
    <w:rsid w:val="00561768"/>
    <w:rsid w:val="00561792"/>
    <w:rsid w:val="005619DD"/>
    <w:rsid w:val="00561BFF"/>
    <w:rsid w:val="00561D7E"/>
    <w:rsid w:val="00561D7F"/>
    <w:rsid w:val="00561DF0"/>
    <w:rsid w:val="0056235E"/>
    <w:rsid w:val="00562424"/>
    <w:rsid w:val="00562704"/>
    <w:rsid w:val="00562743"/>
    <w:rsid w:val="005628DC"/>
    <w:rsid w:val="00562D93"/>
    <w:rsid w:val="00562F24"/>
    <w:rsid w:val="0056331A"/>
    <w:rsid w:val="005635CA"/>
    <w:rsid w:val="005638A4"/>
    <w:rsid w:val="00563F4D"/>
    <w:rsid w:val="005642C6"/>
    <w:rsid w:val="00564756"/>
    <w:rsid w:val="0056486A"/>
    <w:rsid w:val="00564A41"/>
    <w:rsid w:val="0056519B"/>
    <w:rsid w:val="00565512"/>
    <w:rsid w:val="005656B6"/>
    <w:rsid w:val="00565865"/>
    <w:rsid w:val="005658A2"/>
    <w:rsid w:val="00565F67"/>
    <w:rsid w:val="00565FF0"/>
    <w:rsid w:val="00566098"/>
    <w:rsid w:val="005660EB"/>
    <w:rsid w:val="00566532"/>
    <w:rsid w:val="00566A05"/>
    <w:rsid w:val="00566A0B"/>
    <w:rsid w:val="00566BC7"/>
    <w:rsid w:val="00566C4F"/>
    <w:rsid w:val="00566DE9"/>
    <w:rsid w:val="00566E33"/>
    <w:rsid w:val="00567374"/>
    <w:rsid w:val="005673C5"/>
    <w:rsid w:val="005675DC"/>
    <w:rsid w:val="005676BE"/>
    <w:rsid w:val="00567786"/>
    <w:rsid w:val="00567869"/>
    <w:rsid w:val="00567A06"/>
    <w:rsid w:val="00567B5D"/>
    <w:rsid w:val="00567BE1"/>
    <w:rsid w:val="00567EE9"/>
    <w:rsid w:val="00567FDB"/>
    <w:rsid w:val="00570019"/>
    <w:rsid w:val="0057008A"/>
    <w:rsid w:val="00570A60"/>
    <w:rsid w:val="00570A98"/>
    <w:rsid w:val="005712FF"/>
    <w:rsid w:val="005717EC"/>
    <w:rsid w:val="0057181E"/>
    <w:rsid w:val="005719BA"/>
    <w:rsid w:val="00571CA7"/>
    <w:rsid w:val="00571DA5"/>
    <w:rsid w:val="00571DAA"/>
    <w:rsid w:val="00571ED2"/>
    <w:rsid w:val="00572173"/>
    <w:rsid w:val="005722C3"/>
    <w:rsid w:val="00572493"/>
    <w:rsid w:val="0057279E"/>
    <w:rsid w:val="005727BD"/>
    <w:rsid w:val="00572802"/>
    <w:rsid w:val="00572BB1"/>
    <w:rsid w:val="00572EA3"/>
    <w:rsid w:val="0057326B"/>
    <w:rsid w:val="0057346D"/>
    <w:rsid w:val="00573668"/>
    <w:rsid w:val="00573D89"/>
    <w:rsid w:val="00573F1A"/>
    <w:rsid w:val="0057408B"/>
    <w:rsid w:val="005745D4"/>
    <w:rsid w:val="005746D9"/>
    <w:rsid w:val="00574803"/>
    <w:rsid w:val="0057492B"/>
    <w:rsid w:val="00574AD8"/>
    <w:rsid w:val="00574CD1"/>
    <w:rsid w:val="005750BF"/>
    <w:rsid w:val="005750ED"/>
    <w:rsid w:val="00575234"/>
    <w:rsid w:val="005756A7"/>
    <w:rsid w:val="005756BE"/>
    <w:rsid w:val="00575891"/>
    <w:rsid w:val="005758A5"/>
    <w:rsid w:val="00575AF0"/>
    <w:rsid w:val="00575B99"/>
    <w:rsid w:val="00575D06"/>
    <w:rsid w:val="00575DA1"/>
    <w:rsid w:val="00575F3E"/>
    <w:rsid w:val="00576092"/>
    <w:rsid w:val="00576548"/>
    <w:rsid w:val="00576605"/>
    <w:rsid w:val="0057692D"/>
    <w:rsid w:val="00576D5F"/>
    <w:rsid w:val="00576E3D"/>
    <w:rsid w:val="00577267"/>
    <w:rsid w:val="00577660"/>
    <w:rsid w:val="0057778D"/>
    <w:rsid w:val="00577AA0"/>
    <w:rsid w:val="00577E37"/>
    <w:rsid w:val="00577E58"/>
    <w:rsid w:val="00580074"/>
    <w:rsid w:val="0058018F"/>
    <w:rsid w:val="00580257"/>
    <w:rsid w:val="00580444"/>
    <w:rsid w:val="005809F2"/>
    <w:rsid w:val="00580FA8"/>
    <w:rsid w:val="0058107C"/>
    <w:rsid w:val="00581134"/>
    <w:rsid w:val="00581269"/>
    <w:rsid w:val="0058142A"/>
    <w:rsid w:val="00581537"/>
    <w:rsid w:val="0058161E"/>
    <w:rsid w:val="005819C7"/>
    <w:rsid w:val="00581AB7"/>
    <w:rsid w:val="00581BF2"/>
    <w:rsid w:val="00581D60"/>
    <w:rsid w:val="00582049"/>
    <w:rsid w:val="005825DB"/>
    <w:rsid w:val="00582BCF"/>
    <w:rsid w:val="00582DBE"/>
    <w:rsid w:val="00582FE2"/>
    <w:rsid w:val="00583750"/>
    <w:rsid w:val="005838DD"/>
    <w:rsid w:val="00583D11"/>
    <w:rsid w:val="00583F81"/>
    <w:rsid w:val="00583FBE"/>
    <w:rsid w:val="00584097"/>
    <w:rsid w:val="005842BE"/>
    <w:rsid w:val="00584778"/>
    <w:rsid w:val="00584C49"/>
    <w:rsid w:val="0058626F"/>
    <w:rsid w:val="00586655"/>
    <w:rsid w:val="00586664"/>
    <w:rsid w:val="00586BE9"/>
    <w:rsid w:val="00586D3A"/>
    <w:rsid w:val="00586DD2"/>
    <w:rsid w:val="00586E24"/>
    <w:rsid w:val="0058772C"/>
    <w:rsid w:val="00587CF4"/>
    <w:rsid w:val="00587D63"/>
    <w:rsid w:val="00587FF1"/>
    <w:rsid w:val="0059077B"/>
    <w:rsid w:val="00590AB5"/>
    <w:rsid w:val="00590D15"/>
    <w:rsid w:val="00590E8C"/>
    <w:rsid w:val="00590EEC"/>
    <w:rsid w:val="00590FDC"/>
    <w:rsid w:val="0059146F"/>
    <w:rsid w:val="005917D3"/>
    <w:rsid w:val="0059185F"/>
    <w:rsid w:val="00591F92"/>
    <w:rsid w:val="005922EA"/>
    <w:rsid w:val="005927CB"/>
    <w:rsid w:val="00592950"/>
    <w:rsid w:val="00592B86"/>
    <w:rsid w:val="00593325"/>
    <w:rsid w:val="00593E78"/>
    <w:rsid w:val="00593F2B"/>
    <w:rsid w:val="00593F54"/>
    <w:rsid w:val="005940C5"/>
    <w:rsid w:val="00594434"/>
    <w:rsid w:val="00594461"/>
    <w:rsid w:val="00594700"/>
    <w:rsid w:val="005948BE"/>
    <w:rsid w:val="00594A37"/>
    <w:rsid w:val="00594C69"/>
    <w:rsid w:val="005952B7"/>
    <w:rsid w:val="00595611"/>
    <w:rsid w:val="005957B3"/>
    <w:rsid w:val="005957FD"/>
    <w:rsid w:val="00595861"/>
    <w:rsid w:val="00595992"/>
    <w:rsid w:val="00595A81"/>
    <w:rsid w:val="00595C5C"/>
    <w:rsid w:val="00595DEC"/>
    <w:rsid w:val="005962B6"/>
    <w:rsid w:val="005968AE"/>
    <w:rsid w:val="00596E61"/>
    <w:rsid w:val="005973F9"/>
    <w:rsid w:val="0059751A"/>
    <w:rsid w:val="005975F9"/>
    <w:rsid w:val="00597733"/>
    <w:rsid w:val="0059774A"/>
    <w:rsid w:val="00597872"/>
    <w:rsid w:val="00597A1F"/>
    <w:rsid w:val="005A023A"/>
    <w:rsid w:val="005A05DA"/>
    <w:rsid w:val="005A07FA"/>
    <w:rsid w:val="005A0D21"/>
    <w:rsid w:val="005A102D"/>
    <w:rsid w:val="005A11A3"/>
    <w:rsid w:val="005A1314"/>
    <w:rsid w:val="005A1328"/>
    <w:rsid w:val="005A180A"/>
    <w:rsid w:val="005A1AD7"/>
    <w:rsid w:val="005A1D27"/>
    <w:rsid w:val="005A1FB9"/>
    <w:rsid w:val="005A2220"/>
    <w:rsid w:val="005A2650"/>
    <w:rsid w:val="005A285D"/>
    <w:rsid w:val="005A29D2"/>
    <w:rsid w:val="005A2C3A"/>
    <w:rsid w:val="005A2DC7"/>
    <w:rsid w:val="005A3070"/>
    <w:rsid w:val="005A3280"/>
    <w:rsid w:val="005A340C"/>
    <w:rsid w:val="005A36B3"/>
    <w:rsid w:val="005A3706"/>
    <w:rsid w:val="005A3992"/>
    <w:rsid w:val="005A3B72"/>
    <w:rsid w:val="005A3BC5"/>
    <w:rsid w:val="005A3BEF"/>
    <w:rsid w:val="005A3F53"/>
    <w:rsid w:val="005A41E2"/>
    <w:rsid w:val="005A46FD"/>
    <w:rsid w:val="005A4749"/>
    <w:rsid w:val="005A48E5"/>
    <w:rsid w:val="005A4A70"/>
    <w:rsid w:val="005A4A77"/>
    <w:rsid w:val="005A4AA6"/>
    <w:rsid w:val="005A4E05"/>
    <w:rsid w:val="005A5412"/>
    <w:rsid w:val="005A5429"/>
    <w:rsid w:val="005A56C5"/>
    <w:rsid w:val="005A58AA"/>
    <w:rsid w:val="005A58D5"/>
    <w:rsid w:val="005A5A43"/>
    <w:rsid w:val="005A5B22"/>
    <w:rsid w:val="005A5C50"/>
    <w:rsid w:val="005A63B6"/>
    <w:rsid w:val="005A6521"/>
    <w:rsid w:val="005A68A1"/>
    <w:rsid w:val="005A6A9C"/>
    <w:rsid w:val="005A6F33"/>
    <w:rsid w:val="005A702D"/>
    <w:rsid w:val="005A71F6"/>
    <w:rsid w:val="005A73EA"/>
    <w:rsid w:val="005A73F6"/>
    <w:rsid w:val="005A7400"/>
    <w:rsid w:val="005A755A"/>
    <w:rsid w:val="005A7736"/>
    <w:rsid w:val="005A7ABD"/>
    <w:rsid w:val="005A7B62"/>
    <w:rsid w:val="005A7EE4"/>
    <w:rsid w:val="005A7F75"/>
    <w:rsid w:val="005B026E"/>
    <w:rsid w:val="005B0C29"/>
    <w:rsid w:val="005B0CC3"/>
    <w:rsid w:val="005B0ED5"/>
    <w:rsid w:val="005B1168"/>
    <w:rsid w:val="005B134B"/>
    <w:rsid w:val="005B1535"/>
    <w:rsid w:val="005B1EB6"/>
    <w:rsid w:val="005B1F81"/>
    <w:rsid w:val="005B248B"/>
    <w:rsid w:val="005B24B8"/>
    <w:rsid w:val="005B2756"/>
    <w:rsid w:val="005B2D10"/>
    <w:rsid w:val="005B300E"/>
    <w:rsid w:val="005B32D0"/>
    <w:rsid w:val="005B3AF3"/>
    <w:rsid w:val="005B3BB9"/>
    <w:rsid w:val="005B3BEA"/>
    <w:rsid w:val="005B3D74"/>
    <w:rsid w:val="005B426F"/>
    <w:rsid w:val="005B43B0"/>
    <w:rsid w:val="005B44C1"/>
    <w:rsid w:val="005B4798"/>
    <w:rsid w:val="005B48CE"/>
    <w:rsid w:val="005B4D8C"/>
    <w:rsid w:val="005B50B6"/>
    <w:rsid w:val="005B52CE"/>
    <w:rsid w:val="005B53EE"/>
    <w:rsid w:val="005B56B5"/>
    <w:rsid w:val="005B5920"/>
    <w:rsid w:val="005B5D6F"/>
    <w:rsid w:val="005B5DEC"/>
    <w:rsid w:val="005B62C7"/>
    <w:rsid w:val="005B6821"/>
    <w:rsid w:val="005B69C6"/>
    <w:rsid w:val="005B6A27"/>
    <w:rsid w:val="005B6B82"/>
    <w:rsid w:val="005B6FC6"/>
    <w:rsid w:val="005B7003"/>
    <w:rsid w:val="005B7462"/>
    <w:rsid w:val="005B75D2"/>
    <w:rsid w:val="005B774C"/>
    <w:rsid w:val="005B7775"/>
    <w:rsid w:val="005B77A7"/>
    <w:rsid w:val="005B7AAD"/>
    <w:rsid w:val="005C03FE"/>
    <w:rsid w:val="005C058C"/>
    <w:rsid w:val="005C0657"/>
    <w:rsid w:val="005C0C92"/>
    <w:rsid w:val="005C0F42"/>
    <w:rsid w:val="005C129A"/>
    <w:rsid w:val="005C143D"/>
    <w:rsid w:val="005C15DE"/>
    <w:rsid w:val="005C1A9D"/>
    <w:rsid w:val="005C1DA4"/>
    <w:rsid w:val="005C1DDA"/>
    <w:rsid w:val="005C1DEB"/>
    <w:rsid w:val="005C1E2A"/>
    <w:rsid w:val="005C2263"/>
    <w:rsid w:val="005C2437"/>
    <w:rsid w:val="005C24FB"/>
    <w:rsid w:val="005C252A"/>
    <w:rsid w:val="005C2896"/>
    <w:rsid w:val="005C292A"/>
    <w:rsid w:val="005C2D67"/>
    <w:rsid w:val="005C2F21"/>
    <w:rsid w:val="005C3EEC"/>
    <w:rsid w:val="005C42E7"/>
    <w:rsid w:val="005C43CE"/>
    <w:rsid w:val="005C4892"/>
    <w:rsid w:val="005C4B2B"/>
    <w:rsid w:val="005C4FA6"/>
    <w:rsid w:val="005C529E"/>
    <w:rsid w:val="005C55C7"/>
    <w:rsid w:val="005C5D01"/>
    <w:rsid w:val="005C610B"/>
    <w:rsid w:val="005C63AC"/>
    <w:rsid w:val="005C66E3"/>
    <w:rsid w:val="005C68D1"/>
    <w:rsid w:val="005C6B00"/>
    <w:rsid w:val="005C700E"/>
    <w:rsid w:val="005C70FE"/>
    <w:rsid w:val="005C781B"/>
    <w:rsid w:val="005C7F50"/>
    <w:rsid w:val="005D0111"/>
    <w:rsid w:val="005D04DE"/>
    <w:rsid w:val="005D04F1"/>
    <w:rsid w:val="005D07A7"/>
    <w:rsid w:val="005D07CE"/>
    <w:rsid w:val="005D080C"/>
    <w:rsid w:val="005D0815"/>
    <w:rsid w:val="005D0A34"/>
    <w:rsid w:val="005D0B81"/>
    <w:rsid w:val="005D0E45"/>
    <w:rsid w:val="005D1364"/>
    <w:rsid w:val="005D14D6"/>
    <w:rsid w:val="005D1506"/>
    <w:rsid w:val="005D157F"/>
    <w:rsid w:val="005D169D"/>
    <w:rsid w:val="005D1A59"/>
    <w:rsid w:val="005D1E46"/>
    <w:rsid w:val="005D1EB8"/>
    <w:rsid w:val="005D2669"/>
    <w:rsid w:val="005D26D0"/>
    <w:rsid w:val="005D296F"/>
    <w:rsid w:val="005D2B5C"/>
    <w:rsid w:val="005D2DCA"/>
    <w:rsid w:val="005D2EE2"/>
    <w:rsid w:val="005D31C3"/>
    <w:rsid w:val="005D35CB"/>
    <w:rsid w:val="005D3616"/>
    <w:rsid w:val="005D384F"/>
    <w:rsid w:val="005D391A"/>
    <w:rsid w:val="005D3FEA"/>
    <w:rsid w:val="005D42F7"/>
    <w:rsid w:val="005D45BD"/>
    <w:rsid w:val="005D48E1"/>
    <w:rsid w:val="005D4B1B"/>
    <w:rsid w:val="005D514F"/>
    <w:rsid w:val="005D523C"/>
    <w:rsid w:val="005D52AE"/>
    <w:rsid w:val="005D55E0"/>
    <w:rsid w:val="005D59AE"/>
    <w:rsid w:val="005D5D38"/>
    <w:rsid w:val="005D5D39"/>
    <w:rsid w:val="005D5DA3"/>
    <w:rsid w:val="005D5F2A"/>
    <w:rsid w:val="005D5FD2"/>
    <w:rsid w:val="005D61BF"/>
    <w:rsid w:val="005D62C5"/>
    <w:rsid w:val="005D65BD"/>
    <w:rsid w:val="005D66E0"/>
    <w:rsid w:val="005D6789"/>
    <w:rsid w:val="005D6AB7"/>
    <w:rsid w:val="005D6F1E"/>
    <w:rsid w:val="005D71BE"/>
    <w:rsid w:val="005D753B"/>
    <w:rsid w:val="005D772A"/>
    <w:rsid w:val="005D7964"/>
    <w:rsid w:val="005D7975"/>
    <w:rsid w:val="005D7A60"/>
    <w:rsid w:val="005D7B79"/>
    <w:rsid w:val="005D7C30"/>
    <w:rsid w:val="005D7F3C"/>
    <w:rsid w:val="005E0052"/>
    <w:rsid w:val="005E0760"/>
    <w:rsid w:val="005E08C6"/>
    <w:rsid w:val="005E0A68"/>
    <w:rsid w:val="005E0E29"/>
    <w:rsid w:val="005E2027"/>
    <w:rsid w:val="005E2229"/>
    <w:rsid w:val="005E23FD"/>
    <w:rsid w:val="005E28B4"/>
    <w:rsid w:val="005E2993"/>
    <w:rsid w:val="005E2D95"/>
    <w:rsid w:val="005E31C6"/>
    <w:rsid w:val="005E353A"/>
    <w:rsid w:val="005E377B"/>
    <w:rsid w:val="005E3A31"/>
    <w:rsid w:val="005E3BDD"/>
    <w:rsid w:val="005E3D0D"/>
    <w:rsid w:val="005E3DB9"/>
    <w:rsid w:val="005E42A8"/>
    <w:rsid w:val="005E439E"/>
    <w:rsid w:val="005E4494"/>
    <w:rsid w:val="005E45F0"/>
    <w:rsid w:val="005E4819"/>
    <w:rsid w:val="005E4AFC"/>
    <w:rsid w:val="005E4AFD"/>
    <w:rsid w:val="005E4CA7"/>
    <w:rsid w:val="005E4E57"/>
    <w:rsid w:val="005E4F1F"/>
    <w:rsid w:val="005E5063"/>
    <w:rsid w:val="005E5289"/>
    <w:rsid w:val="005E5DFA"/>
    <w:rsid w:val="005E63FC"/>
    <w:rsid w:val="005E6F70"/>
    <w:rsid w:val="005E6FC3"/>
    <w:rsid w:val="005E6FF4"/>
    <w:rsid w:val="005E7130"/>
    <w:rsid w:val="005E77F6"/>
    <w:rsid w:val="005E7912"/>
    <w:rsid w:val="005E79E0"/>
    <w:rsid w:val="005E7A7C"/>
    <w:rsid w:val="005E7CAA"/>
    <w:rsid w:val="005F062D"/>
    <w:rsid w:val="005F07EF"/>
    <w:rsid w:val="005F0817"/>
    <w:rsid w:val="005F1215"/>
    <w:rsid w:val="005F14F8"/>
    <w:rsid w:val="005F179E"/>
    <w:rsid w:val="005F183D"/>
    <w:rsid w:val="005F19A8"/>
    <w:rsid w:val="005F1A24"/>
    <w:rsid w:val="005F1A78"/>
    <w:rsid w:val="005F1A82"/>
    <w:rsid w:val="005F1D58"/>
    <w:rsid w:val="005F1E78"/>
    <w:rsid w:val="005F2A2D"/>
    <w:rsid w:val="005F2A36"/>
    <w:rsid w:val="005F2A85"/>
    <w:rsid w:val="005F2B6E"/>
    <w:rsid w:val="005F2BE6"/>
    <w:rsid w:val="005F2C05"/>
    <w:rsid w:val="005F2E2D"/>
    <w:rsid w:val="005F36F4"/>
    <w:rsid w:val="005F37B4"/>
    <w:rsid w:val="005F398C"/>
    <w:rsid w:val="005F39AD"/>
    <w:rsid w:val="005F3A11"/>
    <w:rsid w:val="005F3BC2"/>
    <w:rsid w:val="005F3E84"/>
    <w:rsid w:val="005F3EE0"/>
    <w:rsid w:val="005F432A"/>
    <w:rsid w:val="005F4342"/>
    <w:rsid w:val="005F448E"/>
    <w:rsid w:val="005F4A51"/>
    <w:rsid w:val="005F4BB0"/>
    <w:rsid w:val="005F4E3E"/>
    <w:rsid w:val="005F4E73"/>
    <w:rsid w:val="005F4F62"/>
    <w:rsid w:val="005F51D2"/>
    <w:rsid w:val="005F5372"/>
    <w:rsid w:val="005F5DAC"/>
    <w:rsid w:val="005F61FC"/>
    <w:rsid w:val="005F67C5"/>
    <w:rsid w:val="005F6B5C"/>
    <w:rsid w:val="005F6EBB"/>
    <w:rsid w:val="005F7071"/>
    <w:rsid w:val="005F70D8"/>
    <w:rsid w:val="005F71CD"/>
    <w:rsid w:val="005F736E"/>
    <w:rsid w:val="005F773A"/>
    <w:rsid w:val="005F7774"/>
    <w:rsid w:val="005F7F11"/>
    <w:rsid w:val="005F7FE6"/>
    <w:rsid w:val="006000AA"/>
    <w:rsid w:val="00600911"/>
    <w:rsid w:val="00600B0F"/>
    <w:rsid w:val="00600D1F"/>
    <w:rsid w:val="00600DD2"/>
    <w:rsid w:val="00600E1E"/>
    <w:rsid w:val="0060105A"/>
    <w:rsid w:val="0060115C"/>
    <w:rsid w:val="006013FC"/>
    <w:rsid w:val="00601970"/>
    <w:rsid w:val="00601993"/>
    <w:rsid w:val="00601CBE"/>
    <w:rsid w:val="00601DBA"/>
    <w:rsid w:val="00601E5D"/>
    <w:rsid w:val="00601E7E"/>
    <w:rsid w:val="00601F48"/>
    <w:rsid w:val="00601F7E"/>
    <w:rsid w:val="00602B25"/>
    <w:rsid w:val="00602F1F"/>
    <w:rsid w:val="00603040"/>
    <w:rsid w:val="0060313F"/>
    <w:rsid w:val="0060376B"/>
    <w:rsid w:val="006037A4"/>
    <w:rsid w:val="0060381D"/>
    <w:rsid w:val="00603898"/>
    <w:rsid w:val="00604075"/>
    <w:rsid w:val="006041A2"/>
    <w:rsid w:val="006041D0"/>
    <w:rsid w:val="006043FD"/>
    <w:rsid w:val="0060451E"/>
    <w:rsid w:val="00604818"/>
    <w:rsid w:val="0060487C"/>
    <w:rsid w:val="00604A90"/>
    <w:rsid w:val="00604AD2"/>
    <w:rsid w:val="00604D5F"/>
    <w:rsid w:val="00604E82"/>
    <w:rsid w:val="00605165"/>
    <w:rsid w:val="00605910"/>
    <w:rsid w:val="00605942"/>
    <w:rsid w:val="00605FDD"/>
    <w:rsid w:val="006061C9"/>
    <w:rsid w:val="00606471"/>
    <w:rsid w:val="00606A9F"/>
    <w:rsid w:val="00606B13"/>
    <w:rsid w:val="00606FF8"/>
    <w:rsid w:val="006073D2"/>
    <w:rsid w:val="0060781F"/>
    <w:rsid w:val="0060793E"/>
    <w:rsid w:val="00607BE0"/>
    <w:rsid w:val="006100E4"/>
    <w:rsid w:val="006101B6"/>
    <w:rsid w:val="006103BB"/>
    <w:rsid w:val="0061069A"/>
    <w:rsid w:val="006107E6"/>
    <w:rsid w:val="006108B4"/>
    <w:rsid w:val="00610D4F"/>
    <w:rsid w:val="00610F9A"/>
    <w:rsid w:val="006110F2"/>
    <w:rsid w:val="00611136"/>
    <w:rsid w:val="006113FD"/>
    <w:rsid w:val="00611434"/>
    <w:rsid w:val="00611A72"/>
    <w:rsid w:val="00611E45"/>
    <w:rsid w:val="00611ED0"/>
    <w:rsid w:val="00611F31"/>
    <w:rsid w:val="0061200F"/>
    <w:rsid w:val="00612092"/>
    <w:rsid w:val="0061284C"/>
    <w:rsid w:val="00612AE0"/>
    <w:rsid w:val="00612DA3"/>
    <w:rsid w:val="0061333F"/>
    <w:rsid w:val="00613738"/>
    <w:rsid w:val="0061377A"/>
    <w:rsid w:val="00613CA7"/>
    <w:rsid w:val="00613EB2"/>
    <w:rsid w:val="00613EFC"/>
    <w:rsid w:val="00614169"/>
    <w:rsid w:val="00614838"/>
    <w:rsid w:val="0061497B"/>
    <w:rsid w:val="00614A1A"/>
    <w:rsid w:val="00614A34"/>
    <w:rsid w:val="00614BE2"/>
    <w:rsid w:val="00614D3C"/>
    <w:rsid w:val="00614ED3"/>
    <w:rsid w:val="00614F02"/>
    <w:rsid w:val="00614FD4"/>
    <w:rsid w:val="00615009"/>
    <w:rsid w:val="00615018"/>
    <w:rsid w:val="00615308"/>
    <w:rsid w:val="006154AB"/>
    <w:rsid w:val="00615BE5"/>
    <w:rsid w:val="00615CBB"/>
    <w:rsid w:val="00615EE3"/>
    <w:rsid w:val="00616174"/>
    <w:rsid w:val="00616590"/>
    <w:rsid w:val="00616695"/>
    <w:rsid w:val="006167CA"/>
    <w:rsid w:val="006168C5"/>
    <w:rsid w:val="00616937"/>
    <w:rsid w:val="00616CA7"/>
    <w:rsid w:val="00616D27"/>
    <w:rsid w:val="0061716E"/>
    <w:rsid w:val="00617388"/>
    <w:rsid w:val="006173AC"/>
    <w:rsid w:val="00617488"/>
    <w:rsid w:val="00617590"/>
    <w:rsid w:val="006177D7"/>
    <w:rsid w:val="006178C9"/>
    <w:rsid w:val="0061799C"/>
    <w:rsid w:val="00617EE0"/>
    <w:rsid w:val="00617EF6"/>
    <w:rsid w:val="0062003E"/>
    <w:rsid w:val="00620210"/>
    <w:rsid w:val="0062042B"/>
    <w:rsid w:val="0062052C"/>
    <w:rsid w:val="006208D1"/>
    <w:rsid w:val="0062093F"/>
    <w:rsid w:val="006209D3"/>
    <w:rsid w:val="00620E28"/>
    <w:rsid w:val="00620ED1"/>
    <w:rsid w:val="00620FC0"/>
    <w:rsid w:val="006210FB"/>
    <w:rsid w:val="0062119B"/>
    <w:rsid w:val="0062131E"/>
    <w:rsid w:val="0062132A"/>
    <w:rsid w:val="0062132D"/>
    <w:rsid w:val="0062165B"/>
    <w:rsid w:val="00621822"/>
    <w:rsid w:val="00621DBB"/>
    <w:rsid w:val="00622316"/>
    <w:rsid w:val="00622AEF"/>
    <w:rsid w:val="00622D60"/>
    <w:rsid w:val="0062349B"/>
    <w:rsid w:val="00623528"/>
    <w:rsid w:val="00623981"/>
    <w:rsid w:val="00623B73"/>
    <w:rsid w:val="00623D5D"/>
    <w:rsid w:val="006240E7"/>
    <w:rsid w:val="0062411F"/>
    <w:rsid w:val="00624BB6"/>
    <w:rsid w:val="006251FF"/>
    <w:rsid w:val="0062522D"/>
    <w:rsid w:val="00625472"/>
    <w:rsid w:val="006254AA"/>
    <w:rsid w:val="0062564A"/>
    <w:rsid w:val="006256A0"/>
    <w:rsid w:val="00625C62"/>
    <w:rsid w:val="00625E3D"/>
    <w:rsid w:val="0062620D"/>
    <w:rsid w:val="00626334"/>
    <w:rsid w:val="006263AE"/>
    <w:rsid w:val="006265DB"/>
    <w:rsid w:val="00626A5E"/>
    <w:rsid w:val="00626DF8"/>
    <w:rsid w:val="006271CB"/>
    <w:rsid w:val="00627989"/>
    <w:rsid w:val="00627A79"/>
    <w:rsid w:val="00627C8E"/>
    <w:rsid w:val="00627F7A"/>
    <w:rsid w:val="0063000D"/>
    <w:rsid w:val="00630353"/>
    <w:rsid w:val="0063080C"/>
    <w:rsid w:val="006308AC"/>
    <w:rsid w:val="00631065"/>
    <w:rsid w:val="0063121F"/>
    <w:rsid w:val="006312F9"/>
    <w:rsid w:val="00631421"/>
    <w:rsid w:val="0063142E"/>
    <w:rsid w:val="00631919"/>
    <w:rsid w:val="00631C41"/>
    <w:rsid w:val="00631F4B"/>
    <w:rsid w:val="0063213D"/>
    <w:rsid w:val="006322C4"/>
    <w:rsid w:val="006328C0"/>
    <w:rsid w:val="006329E0"/>
    <w:rsid w:val="00632B88"/>
    <w:rsid w:val="00632D48"/>
    <w:rsid w:val="006330C3"/>
    <w:rsid w:val="006332A1"/>
    <w:rsid w:val="006334B2"/>
    <w:rsid w:val="0063384E"/>
    <w:rsid w:val="00633B70"/>
    <w:rsid w:val="00633CEA"/>
    <w:rsid w:val="00633D29"/>
    <w:rsid w:val="00633D43"/>
    <w:rsid w:val="00633F04"/>
    <w:rsid w:val="00633F67"/>
    <w:rsid w:val="006340C0"/>
    <w:rsid w:val="0063413F"/>
    <w:rsid w:val="0063423F"/>
    <w:rsid w:val="006342D9"/>
    <w:rsid w:val="00634554"/>
    <w:rsid w:val="00634A15"/>
    <w:rsid w:val="00634ADB"/>
    <w:rsid w:val="00634FF2"/>
    <w:rsid w:val="0063563C"/>
    <w:rsid w:val="00635780"/>
    <w:rsid w:val="00635B33"/>
    <w:rsid w:val="00635E9F"/>
    <w:rsid w:val="00636258"/>
    <w:rsid w:val="00636532"/>
    <w:rsid w:val="00636FBF"/>
    <w:rsid w:val="0063727B"/>
    <w:rsid w:val="0063732C"/>
    <w:rsid w:val="00637577"/>
    <w:rsid w:val="00637ED5"/>
    <w:rsid w:val="0064008F"/>
    <w:rsid w:val="006403DA"/>
    <w:rsid w:val="0064067F"/>
    <w:rsid w:val="006408FF"/>
    <w:rsid w:val="006409D0"/>
    <w:rsid w:val="00641379"/>
    <w:rsid w:val="006416AE"/>
    <w:rsid w:val="006416D0"/>
    <w:rsid w:val="006416ED"/>
    <w:rsid w:val="00641D1F"/>
    <w:rsid w:val="006424B7"/>
    <w:rsid w:val="006427CA"/>
    <w:rsid w:val="00642922"/>
    <w:rsid w:val="00642B15"/>
    <w:rsid w:val="00642E01"/>
    <w:rsid w:val="00643367"/>
    <w:rsid w:val="00643753"/>
    <w:rsid w:val="00643B8C"/>
    <w:rsid w:val="00643D18"/>
    <w:rsid w:val="00643FF3"/>
    <w:rsid w:val="00644228"/>
    <w:rsid w:val="006443EA"/>
    <w:rsid w:val="00644574"/>
    <w:rsid w:val="00644C71"/>
    <w:rsid w:val="00644CC0"/>
    <w:rsid w:val="00644D15"/>
    <w:rsid w:val="00644F2E"/>
    <w:rsid w:val="00645114"/>
    <w:rsid w:val="00645232"/>
    <w:rsid w:val="006459A5"/>
    <w:rsid w:val="00645B60"/>
    <w:rsid w:val="00646549"/>
    <w:rsid w:val="006466B5"/>
    <w:rsid w:val="006467AA"/>
    <w:rsid w:val="0064686F"/>
    <w:rsid w:val="00646E5D"/>
    <w:rsid w:val="00646EDD"/>
    <w:rsid w:val="00647255"/>
    <w:rsid w:val="00647438"/>
    <w:rsid w:val="006475F1"/>
    <w:rsid w:val="0064771C"/>
    <w:rsid w:val="006477FC"/>
    <w:rsid w:val="00647A83"/>
    <w:rsid w:val="0065058B"/>
    <w:rsid w:val="006506EE"/>
    <w:rsid w:val="00650C1F"/>
    <w:rsid w:val="00650CC0"/>
    <w:rsid w:val="00650DD9"/>
    <w:rsid w:val="0065104E"/>
    <w:rsid w:val="006513CC"/>
    <w:rsid w:val="006515F7"/>
    <w:rsid w:val="00651B64"/>
    <w:rsid w:val="00651C50"/>
    <w:rsid w:val="0065237E"/>
    <w:rsid w:val="006523BD"/>
    <w:rsid w:val="00652645"/>
    <w:rsid w:val="00652648"/>
    <w:rsid w:val="006526C6"/>
    <w:rsid w:val="00652703"/>
    <w:rsid w:val="00652750"/>
    <w:rsid w:val="00652F55"/>
    <w:rsid w:val="006532DE"/>
    <w:rsid w:val="006533CE"/>
    <w:rsid w:val="0065340E"/>
    <w:rsid w:val="00653789"/>
    <w:rsid w:val="0065382E"/>
    <w:rsid w:val="00653937"/>
    <w:rsid w:val="00653979"/>
    <w:rsid w:val="00653A2C"/>
    <w:rsid w:val="00653DD5"/>
    <w:rsid w:val="00653FD9"/>
    <w:rsid w:val="0065413B"/>
    <w:rsid w:val="00654B12"/>
    <w:rsid w:val="00654B5C"/>
    <w:rsid w:val="00654BF3"/>
    <w:rsid w:val="00654ED9"/>
    <w:rsid w:val="0065521C"/>
    <w:rsid w:val="00655728"/>
    <w:rsid w:val="00655997"/>
    <w:rsid w:val="006559AA"/>
    <w:rsid w:val="00655A4E"/>
    <w:rsid w:val="00655C1B"/>
    <w:rsid w:val="00655C1C"/>
    <w:rsid w:val="00656257"/>
    <w:rsid w:val="00656287"/>
    <w:rsid w:val="0065634D"/>
    <w:rsid w:val="00656705"/>
    <w:rsid w:val="0065672D"/>
    <w:rsid w:val="00656969"/>
    <w:rsid w:val="00656A2E"/>
    <w:rsid w:val="00656C3F"/>
    <w:rsid w:val="006571F5"/>
    <w:rsid w:val="00657401"/>
    <w:rsid w:val="0065790B"/>
    <w:rsid w:val="006579AA"/>
    <w:rsid w:val="00657F0C"/>
    <w:rsid w:val="006600BB"/>
    <w:rsid w:val="006607C3"/>
    <w:rsid w:val="00660843"/>
    <w:rsid w:val="0066094D"/>
    <w:rsid w:val="00660CC3"/>
    <w:rsid w:val="00660E11"/>
    <w:rsid w:val="00660E63"/>
    <w:rsid w:val="0066117B"/>
    <w:rsid w:val="00661345"/>
    <w:rsid w:val="006615D0"/>
    <w:rsid w:val="006616BA"/>
    <w:rsid w:val="006617D3"/>
    <w:rsid w:val="00661F84"/>
    <w:rsid w:val="00662488"/>
    <w:rsid w:val="006625CF"/>
    <w:rsid w:val="006629A2"/>
    <w:rsid w:val="00662ABC"/>
    <w:rsid w:val="00662BB3"/>
    <w:rsid w:val="00662D18"/>
    <w:rsid w:val="00663155"/>
    <w:rsid w:val="0066340E"/>
    <w:rsid w:val="00663586"/>
    <w:rsid w:val="0066361F"/>
    <w:rsid w:val="0066393F"/>
    <w:rsid w:val="00663AC5"/>
    <w:rsid w:val="00663C85"/>
    <w:rsid w:val="006641B2"/>
    <w:rsid w:val="00664369"/>
    <w:rsid w:val="006643EC"/>
    <w:rsid w:val="006645A8"/>
    <w:rsid w:val="00664865"/>
    <w:rsid w:val="00664C91"/>
    <w:rsid w:val="00664E11"/>
    <w:rsid w:val="00665284"/>
    <w:rsid w:val="006654CD"/>
    <w:rsid w:val="006655C7"/>
    <w:rsid w:val="006657AC"/>
    <w:rsid w:val="006659A0"/>
    <w:rsid w:val="006659EE"/>
    <w:rsid w:val="00665BE8"/>
    <w:rsid w:val="00665CEA"/>
    <w:rsid w:val="00665E43"/>
    <w:rsid w:val="00666038"/>
    <w:rsid w:val="006661F6"/>
    <w:rsid w:val="00666BBF"/>
    <w:rsid w:val="00666DF6"/>
    <w:rsid w:val="00667263"/>
    <w:rsid w:val="00667557"/>
    <w:rsid w:val="00667B73"/>
    <w:rsid w:val="00667F51"/>
    <w:rsid w:val="00670022"/>
    <w:rsid w:val="006700B9"/>
    <w:rsid w:val="00670155"/>
    <w:rsid w:val="0067015A"/>
    <w:rsid w:val="006706E0"/>
    <w:rsid w:val="00670807"/>
    <w:rsid w:val="0067082C"/>
    <w:rsid w:val="0067096C"/>
    <w:rsid w:val="00670A46"/>
    <w:rsid w:val="00670B6A"/>
    <w:rsid w:val="00670CB4"/>
    <w:rsid w:val="00670DD3"/>
    <w:rsid w:val="00670E44"/>
    <w:rsid w:val="0067100C"/>
    <w:rsid w:val="0067124A"/>
    <w:rsid w:val="00671E03"/>
    <w:rsid w:val="00671E8C"/>
    <w:rsid w:val="00671EC5"/>
    <w:rsid w:val="00671F0C"/>
    <w:rsid w:val="00671F4C"/>
    <w:rsid w:val="00672260"/>
    <w:rsid w:val="00672912"/>
    <w:rsid w:val="00672ACB"/>
    <w:rsid w:val="00672CDA"/>
    <w:rsid w:val="00672D99"/>
    <w:rsid w:val="00673411"/>
    <w:rsid w:val="00673811"/>
    <w:rsid w:val="00673B26"/>
    <w:rsid w:val="00673E19"/>
    <w:rsid w:val="006744DF"/>
    <w:rsid w:val="0067470E"/>
    <w:rsid w:val="0067474E"/>
    <w:rsid w:val="006748AF"/>
    <w:rsid w:val="00674C66"/>
    <w:rsid w:val="006752BD"/>
    <w:rsid w:val="00675480"/>
    <w:rsid w:val="006757A4"/>
    <w:rsid w:val="006759F6"/>
    <w:rsid w:val="00675B9D"/>
    <w:rsid w:val="00675E09"/>
    <w:rsid w:val="00676008"/>
    <w:rsid w:val="0067609B"/>
    <w:rsid w:val="006760DB"/>
    <w:rsid w:val="00676A60"/>
    <w:rsid w:val="00676DC9"/>
    <w:rsid w:val="00677479"/>
    <w:rsid w:val="006778F2"/>
    <w:rsid w:val="006779D8"/>
    <w:rsid w:val="00677BFA"/>
    <w:rsid w:val="00677CC7"/>
    <w:rsid w:val="00677E78"/>
    <w:rsid w:val="00677F17"/>
    <w:rsid w:val="00680170"/>
    <w:rsid w:val="0068022B"/>
    <w:rsid w:val="00680394"/>
    <w:rsid w:val="006805D9"/>
    <w:rsid w:val="00680E55"/>
    <w:rsid w:val="006811A8"/>
    <w:rsid w:val="0068136F"/>
    <w:rsid w:val="00681551"/>
    <w:rsid w:val="00681A47"/>
    <w:rsid w:val="00681A71"/>
    <w:rsid w:val="00681C37"/>
    <w:rsid w:val="00681E10"/>
    <w:rsid w:val="00681E52"/>
    <w:rsid w:val="00682591"/>
    <w:rsid w:val="006825CE"/>
    <w:rsid w:val="00682739"/>
    <w:rsid w:val="006828D2"/>
    <w:rsid w:val="00682944"/>
    <w:rsid w:val="00682E17"/>
    <w:rsid w:val="00682F2A"/>
    <w:rsid w:val="00683426"/>
    <w:rsid w:val="00683511"/>
    <w:rsid w:val="00683A8A"/>
    <w:rsid w:val="00683F5F"/>
    <w:rsid w:val="0068450F"/>
    <w:rsid w:val="006845A0"/>
    <w:rsid w:val="006845BA"/>
    <w:rsid w:val="00684814"/>
    <w:rsid w:val="00684829"/>
    <w:rsid w:val="00684D77"/>
    <w:rsid w:val="00684F2E"/>
    <w:rsid w:val="006850FD"/>
    <w:rsid w:val="006852AE"/>
    <w:rsid w:val="006852BE"/>
    <w:rsid w:val="006852F1"/>
    <w:rsid w:val="0068596D"/>
    <w:rsid w:val="006859E4"/>
    <w:rsid w:val="00685C28"/>
    <w:rsid w:val="00685C33"/>
    <w:rsid w:val="00685C8F"/>
    <w:rsid w:val="00685F17"/>
    <w:rsid w:val="00685F5C"/>
    <w:rsid w:val="00686019"/>
    <w:rsid w:val="00686328"/>
    <w:rsid w:val="006869A6"/>
    <w:rsid w:val="00686B56"/>
    <w:rsid w:val="00686BA0"/>
    <w:rsid w:val="00686C3D"/>
    <w:rsid w:val="00686E24"/>
    <w:rsid w:val="00686FB5"/>
    <w:rsid w:val="00687029"/>
    <w:rsid w:val="00687140"/>
    <w:rsid w:val="00687164"/>
    <w:rsid w:val="0068721C"/>
    <w:rsid w:val="00687370"/>
    <w:rsid w:val="0068782C"/>
    <w:rsid w:val="00687A6F"/>
    <w:rsid w:val="00687ABE"/>
    <w:rsid w:val="00687DC6"/>
    <w:rsid w:val="00687E7E"/>
    <w:rsid w:val="00687EC2"/>
    <w:rsid w:val="00687EDE"/>
    <w:rsid w:val="00687EF0"/>
    <w:rsid w:val="00690147"/>
    <w:rsid w:val="006901EA"/>
    <w:rsid w:val="00690382"/>
    <w:rsid w:val="00690545"/>
    <w:rsid w:val="0069076B"/>
    <w:rsid w:val="00690A22"/>
    <w:rsid w:val="00690A55"/>
    <w:rsid w:val="006912BE"/>
    <w:rsid w:val="0069153E"/>
    <w:rsid w:val="00691849"/>
    <w:rsid w:val="00691C00"/>
    <w:rsid w:val="00691C02"/>
    <w:rsid w:val="00691C99"/>
    <w:rsid w:val="00691D94"/>
    <w:rsid w:val="00691FC4"/>
    <w:rsid w:val="00692491"/>
    <w:rsid w:val="00692557"/>
    <w:rsid w:val="00692839"/>
    <w:rsid w:val="0069288A"/>
    <w:rsid w:val="00692A84"/>
    <w:rsid w:val="00692B17"/>
    <w:rsid w:val="00692DBC"/>
    <w:rsid w:val="00692E21"/>
    <w:rsid w:val="006934AA"/>
    <w:rsid w:val="0069380E"/>
    <w:rsid w:val="0069387D"/>
    <w:rsid w:val="00693E5B"/>
    <w:rsid w:val="00693EE4"/>
    <w:rsid w:val="0069408C"/>
    <w:rsid w:val="006941E3"/>
    <w:rsid w:val="00694405"/>
    <w:rsid w:val="00694534"/>
    <w:rsid w:val="00694A87"/>
    <w:rsid w:val="00694CE9"/>
    <w:rsid w:val="00694D14"/>
    <w:rsid w:val="00694EA2"/>
    <w:rsid w:val="0069538B"/>
    <w:rsid w:val="006956E4"/>
    <w:rsid w:val="00695821"/>
    <w:rsid w:val="00695909"/>
    <w:rsid w:val="00695BAF"/>
    <w:rsid w:val="00695D77"/>
    <w:rsid w:val="00695FD6"/>
    <w:rsid w:val="0069632C"/>
    <w:rsid w:val="006964E1"/>
    <w:rsid w:val="006966E5"/>
    <w:rsid w:val="00696A5E"/>
    <w:rsid w:val="00696A72"/>
    <w:rsid w:val="00696A78"/>
    <w:rsid w:val="00696BA3"/>
    <w:rsid w:val="00696D30"/>
    <w:rsid w:val="00696E1E"/>
    <w:rsid w:val="00696E91"/>
    <w:rsid w:val="00696F51"/>
    <w:rsid w:val="00697436"/>
    <w:rsid w:val="00697512"/>
    <w:rsid w:val="006977EF"/>
    <w:rsid w:val="0069782A"/>
    <w:rsid w:val="006978BD"/>
    <w:rsid w:val="00697AEE"/>
    <w:rsid w:val="00697C91"/>
    <w:rsid w:val="00697D6E"/>
    <w:rsid w:val="00697E8E"/>
    <w:rsid w:val="00697FD9"/>
    <w:rsid w:val="006A0288"/>
    <w:rsid w:val="006A047F"/>
    <w:rsid w:val="006A0930"/>
    <w:rsid w:val="006A0957"/>
    <w:rsid w:val="006A0F37"/>
    <w:rsid w:val="006A0F95"/>
    <w:rsid w:val="006A107E"/>
    <w:rsid w:val="006A10AB"/>
    <w:rsid w:val="006A1248"/>
    <w:rsid w:val="006A12FE"/>
    <w:rsid w:val="006A14D9"/>
    <w:rsid w:val="006A1564"/>
    <w:rsid w:val="006A1760"/>
    <w:rsid w:val="006A18DF"/>
    <w:rsid w:val="006A1988"/>
    <w:rsid w:val="006A1B50"/>
    <w:rsid w:val="006A23A9"/>
    <w:rsid w:val="006A2479"/>
    <w:rsid w:val="006A278A"/>
    <w:rsid w:val="006A2A03"/>
    <w:rsid w:val="006A300A"/>
    <w:rsid w:val="006A308D"/>
    <w:rsid w:val="006A35F4"/>
    <w:rsid w:val="006A37D8"/>
    <w:rsid w:val="006A38A7"/>
    <w:rsid w:val="006A3B3C"/>
    <w:rsid w:val="006A3B9B"/>
    <w:rsid w:val="006A3D44"/>
    <w:rsid w:val="006A3E4B"/>
    <w:rsid w:val="006A4078"/>
    <w:rsid w:val="006A4474"/>
    <w:rsid w:val="006A4536"/>
    <w:rsid w:val="006A4F14"/>
    <w:rsid w:val="006A5293"/>
    <w:rsid w:val="006A55C0"/>
    <w:rsid w:val="006A569B"/>
    <w:rsid w:val="006A569D"/>
    <w:rsid w:val="006A5D7F"/>
    <w:rsid w:val="006A61B5"/>
    <w:rsid w:val="006A61B6"/>
    <w:rsid w:val="006A6318"/>
    <w:rsid w:val="006A631F"/>
    <w:rsid w:val="006A673A"/>
    <w:rsid w:val="006A69AA"/>
    <w:rsid w:val="006A6A15"/>
    <w:rsid w:val="006A6A72"/>
    <w:rsid w:val="006A6BD0"/>
    <w:rsid w:val="006A74BF"/>
    <w:rsid w:val="006A7648"/>
    <w:rsid w:val="006A797E"/>
    <w:rsid w:val="006A7CC2"/>
    <w:rsid w:val="006A7D40"/>
    <w:rsid w:val="006B01A4"/>
    <w:rsid w:val="006B0382"/>
    <w:rsid w:val="006B04B6"/>
    <w:rsid w:val="006B0814"/>
    <w:rsid w:val="006B0AD7"/>
    <w:rsid w:val="006B0CD7"/>
    <w:rsid w:val="006B0D27"/>
    <w:rsid w:val="006B0E14"/>
    <w:rsid w:val="006B0F0B"/>
    <w:rsid w:val="006B10FC"/>
    <w:rsid w:val="006B145E"/>
    <w:rsid w:val="006B1711"/>
    <w:rsid w:val="006B187D"/>
    <w:rsid w:val="006B1933"/>
    <w:rsid w:val="006B1A8E"/>
    <w:rsid w:val="006B1E7F"/>
    <w:rsid w:val="006B22B2"/>
    <w:rsid w:val="006B22EC"/>
    <w:rsid w:val="006B234F"/>
    <w:rsid w:val="006B2697"/>
    <w:rsid w:val="006B2819"/>
    <w:rsid w:val="006B29C9"/>
    <w:rsid w:val="006B2B98"/>
    <w:rsid w:val="006B2DD9"/>
    <w:rsid w:val="006B30C1"/>
    <w:rsid w:val="006B3211"/>
    <w:rsid w:val="006B3B7E"/>
    <w:rsid w:val="006B3D69"/>
    <w:rsid w:val="006B3F12"/>
    <w:rsid w:val="006B3F5D"/>
    <w:rsid w:val="006B418F"/>
    <w:rsid w:val="006B429D"/>
    <w:rsid w:val="006B4485"/>
    <w:rsid w:val="006B4542"/>
    <w:rsid w:val="006B5197"/>
    <w:rsid w:val="006B53AD"/>
    <w:rsid w:val="006B5484"/>
    <w:rsid w:val="006B56F7"/>
    <w:rsid w:val="006B5778"/>
    <w:rsid w:val="006B5974"/>
    <w:rsid w:val="006B5C32"/>
    <w:rsid w:val="006B5C55"/>
    <w:rsid w:val="006B5F60"/>
    <w:rsid w:val="006B6193"/>
    <w:rsid w:val="006B657D"/>
    <w:rsid w:val="006B69CF"/>
    <w:rsid w:val="006B69F8"/>
    <w:rsid w:val="006B6DCF"/>
    <w:rsid w:val="006B6F2C"/>
    <w:rsid w:val="006B6F54"/>
    <w:rsid w:val="006B6FB4"/>
    <w:rsid w:val="006B7FCA"/>
    <w:rsid w:val="006C0043"/>
    <w:rsid w:val="006C03AF"/>
    <w:rsid w:val="006C0F8A"/>
    <w:rsid w:val="006C0FC7"/>
    <w:rsid w:val="006C12D8"/>
    <w:rsid w:val="006C1320"/>
    <w:rsid w:val="006C1471"/>
    <w:rsid w:val="006C15C4"/>
    <w:rsid w:val="006C177F"/>
    <w:rsid w:val="006C178B"/>
    <w:rsid w:val="006C1D39"/>
    <w:rsid w:val="006C2053"/>
    <w:rsid w:val="006C2256"/>
    <w:rsid w:val="006C2492"/>
    <w:rsid w:val="006C2831"/>
    <w:rsid w:val="006C2DB4"/>
    <w:rsid w:val="006C2E79"/>
    <w:rsid w:val="006C3BF4"/>
    <w:rsid w:val="006C3EB7"/>
    <w:rsid w:val="006C4223"/>
    <w:rsid w:val="006C44E1"/>
    <w:rsid w:val="006C4603"/>
    <w:rsid w:val="006C471F"/>
    <w:rsid w:val="006C48A9"/>
    <w:rsid w:val="006C4950"/>
    <w:rsid w:val="006C495F"/>
    <w:rsid w:val="006C49C5"/>
    <w:rsid w:val="006C4AB3"/>
    <w:rsid w:val="006C5005"/>
    <w:rsid w:val="006C51F0"/>
    <w:rsid w:val="006C54E5"/>
    <w:rsid w:val="006C5882"/>
    <w:rsid w:val="006C58E5"/>
    <w:rsid w:val="006C594E"/>
    <w:rsid w:val="006C5E04"/>
    <w:rsid w:val="006C5F3D"/>
    <w:rsid w:val="006C61F6"/>
    <w:rsid w:val="006C6495"/>
    <w:rsid w:val="006C6567"/>
    <w:rsid w:val="006C6624"/>
    <w:rsid w:val="006C6C05"/>
    <w:rsid w:val="006C6C33"/>
    <w:rsid w:val="006C6E5B"/>
    <w:rsid w:val="006C7072"/>
    <w:rsid w:val="006C7433"/>
    <w:rsid w:val="006C7AB2"/>
    <w:rsid w:val="006D0016"/>
    <w:rsid w:val="006D036D"/>
    <w:rsid w:val="006D05BE"/>
    <w:rsid w:val="006D0783"/>
    <w:rsid w:val="006D0846"/>
    <w:rsid w:val="006D0A01"/>
    <w:rsid w:val="006D0D35"/>
    <w:rsid w:val="006D11C3"/>
    <w:rsid w:val="006D159C"/>
    <w:rsid w:val="006D160F"/>
    <w:rsid w:val="006D1631"/>
    <w:rsid w:val="006D17FE"/>
    <w:rsid w:val="006D1893"/>
    <w:rsid w:val="006D1945"/>
    <w:rsid w:val="006D1A37"/>
    <w:rsid w:val="006D1E34"/>
    <w:rsid w:val="006D1FA0"/>
    <w:rsid w:val="006D2036"/>
    <w:rsid w:val="006D22FC"/>
    <w:rsid w:val="006D2422"/>
    <w:rsid w:val="006D26EB"/>
    <w:rsid w:val="006D2FA3"/>
    <w:rsid w:val="006D38A4"/>
    <w:rsid w:val="006D40EF"/>
    <w:rsid w:val="006D4623"/>
    <w:rsid w:val="006D4AF0"/>
    <w:rsid w:val="006D4B00"/>
    <w:rsid w:val="006D4BB4"/>
    <w:rsid w:val="006D4BF0"/>
    <w:rsid w:val="006D4BFB"/>
    <w:rsid w:val="006D4F48"/>
    <w:rsid w:val="006D4FFB"/>
    <w:rsid w:val="006D5003"/>
    <w:rsid w:val="006D529F"/>
    <w:rsid w:val="006D53C7"/>
    <w:rsid w:val="006D53D7"/>
    <w:rsid w:val="006D55F3"/>
    <w:rsid w:val="006D59B5"/>
    <w:rsid w:val="006D5B04"/>
    <w:rsid w:val="006D5CCF"/>
    <w:rsid w:val="006D63F1"/>
    <w:rsid w:val="006D6453"/>
    <w:rsid w:val="006D66A5"/>
    <w:rsid w:val="006D66D7"/>
    <w:rsid w:val="006D69BA"/>
    <w:rsid w:val="006D6D51"/>
    <w:rsid w:val="006D7080"/>
    <w:rsid w:val="006D7188"/>
    <w:rsid w:val="006D729B"/>
    <w:rsid w:val="006D752D"/>
    <w:rsid w:val="006D75A4"/>
    <w:rsid w:val="006D7876"/>
    <w:rsid w:val="006D78A4"/>
    <w:rsid w:val="006D7A76"/>
    <w:rsid w:val="006D7C49"/>
    <w:rsid w:val="006D7E47"/>
    <w:rsid w:val="006D7FA1"/>
    <w:rsid w:val="006E002B"/>
    <w:rsid w:val="006E02C8"/>
    <w:rsid w:val="006E04F7"/>
    <w:rsid w:val="006E0830"/>
    <w:rsid w:val="006E0983"/>
    <w:rsid w:val="006E0E60"/>
    <w:rsid w:val="006E1307"/>
    <w:rsid w:val="006E15EE"/>
    <w:rsid w:val="006E1719"/>
    <w:rsid w:val="006E1846"/>
    <w:rsid w:val="006E18E5"/>
    <w:rsid w:val="006E21B9"/>
    <w:rsid w:val="006E298A"/>
    <w:rsid w:val="006E2A5E"/>
    <w:rsid w:val="006E2D68"/>
    <w:rsid w:val="006E2EDF"/>
    <w:rsid w:val="006E3010"/>
    <w:rsid w:val="006E30B7"/>
    <w:rsid w:val="006E30F5"/>
    <w:rsid w:val="006E3303"/>
    <w:rsid w:val="006E33E7"/>
    <w:rsid w:val="006E34F7"/>
    <w:rsid w:val="006E3588"/>
    <w:rsid w:val="006E370E"/>
    <w:rsid w:val="006E39D6"/>
    <w:rsid w:val="006E39F3"/>
    <w:rsid w:val="006E3D23"/>
    <w:rsid w:val="006E3F22"/>
    <w:rsid w:val="006E4043"/>
    <w:rsid w:val="006E468A"/>
    <w:rsid w:val="006E4B86"/>
    <w:rsid w:val="006E4D67"/>
    <w:rsid w:val="006E4E9C"/>
    <w:rsid w:val="006E4F61"/>
    <w:rsid w:val="006E532E"/>
    <w:rsid w:val="006E55B8"/>
    <w:rsid w:val="006E58A4"/>
    <w:rsid w:val="006E5B07"/>
    <w:rsid w:val="006E5E5A"/>
    <w:rsid w:val="006E6164"/>
    <w:rsid w:val="006E6644"/>
    <w:rsid w:val="006E66F1"/>
    <w:rsid w:val="006E67F5"/>
    <w:rsid w:val="006E7000"/>
    <w:rsid w:val="006E706A"/>
    <w:rsid w:val="006E730D"/>
    <w:rsid w:val="006E7650"/>
    <w:rsid w:val="006E7B70"/>
    <w:rsid w:val="006E7C23"/>
    <w:rsid w:val="006E7DCF"/>
    <w:rsid w:val="006E7E05"/>
    <w:rsid w:val="006F0344"/>
    <w:rsid w:val="006F0747"/>
    <w:rsid w:val="006F07A3"/>
    <w:rsid w:val="006F07A6"/>
    <w:rsid w:val="006F0AAD"/>
    <w:rsid w:val="006F0B00"/>
    <w:rsid w:val="006F0D1C"/>
    <w:rsid w:val="006F0F6C"/>
    <w:rsid w:val="006F11DA"/>
    <w:rsid w:val="006F178B"/>
    <w:rsid w:val="006F188C"/>
    <w:rsid w:val="006F18C0"/>
    <w:rsid w:val="006F1D96"/>
    <w:rsid w:val="006F20A1"/>
    <w:rsid w:val="006F211C"/>
    <w:rsid w:val="006F26A2"/>
    <w:rsid w:val="006F2937"/>
    <w:rsid w:val="006F2CDE"/>
    <w:rsid w:val="006F2CE0"/>
    <w:rsid w:val="006F2FB9"/>
    <w:rsid w:val="006F321C"/>
    <w:rsid w:val="006F36B0"/>
    <w:rsid w:val="006F3906"/>
    <w:rsid w:val="006F3D1E"/>
    <w:rsid w:val="006F3EB5"/>
    <w:rsid w:val="006F401D"/>
    <w:rsid w:val="006F40AA"/>
    <w:rsid w:val="006F417D"/>
    <w:rsid w:val="006F41FC"/>
    <w:rsid w:val="006F4598"/>
    <w:rsid w:val="006F465C"/>
    <w:rsid w:val="006F48CC"/>
    <w:rsid w:val="006F48D9"/>
    <w:rsid w:val="006F499F"/>
    <w:rsid w:val="006F4B40"/>
    <w:rsid w:val="006F4C29"/>
    <w:rsid w:val="006F4C3A"/>
    <w:rsid w:val="006F4F28"/>
    <w:rsid w:val="006F51D8"/>
    <w:rsid w:val="006F55CC"/>
    <w:rsid w:val="006F5975"/>
    <w:rsid w:val="006F597A"/>
    <w:rsid w:val="006F5A47"/>
    <w:rsid w:val="006F5BA6"/>
    <w:rsid w:val="006F5D39"/>
    <w:rsid w:val="006F5DFF"/>
    <w:rsid w:val="006F618C"/>
    <w:rsid w:val="006F631D"/>
    <w:rsid w:val="006F6459"/>
    <w:rsid w:val="006F680A"/>
    <w:rsid w:val="006F6B41"/>
    <w:rsid w:val="006F6C5C"/>
    <w:rsid w:val="006F7201"/>
    <w:rsid w:val="006F7751"/>
    <w:rsid w:val="006F79B3"/>
    <w:rsid w:val="006F79EC"/>
    <w:rsid w:val="006F7ABE"/>
    <w:rsid w:val="007001D8"/>
    <w:rsid w:val="007002BE"/>
    <w:rsid w:val="007009C7"/>
    <w:rsid w:val="00701347"/>
    <w:rsid w:val="00701639"/>
    <w:rsid w:val="007018C0"/>
    <w:rsid w:val="00701C8A"/>
    <w:rsid w:val="00701DA6"/>
    <w:rsid w:val="00702424"/>
    <w:rsid w:val="007026C8"/>
    <w:rsid w:val="00702810"/>
    <w:rsid w:val="007029E5"/>
    <w:rsid w:val="00702CCF"/>
    <w:rsid w:val="00702DCB"/>
    <w:rsid w:val="0070304E"/>
    <w:rsid w:val="007030E0"/>
    <w:rsid w:val="00703115"/>
    <w:rsid w:val="007039F3"/>
    <w:rsid w:val="00703FA2"/>
    <w:rsid w:val="00704034"/>
    <w:rsid w:val="00704039"/>
    <w:rsid w:val="00704439"/>
    <w:rsid w:val="00704860"/>
    <w:rsid w:val="0070519C"/>
    <w:rsid w:val="0070527A"/>
    <w:rsid w:val="007053F9"/>
    <w:rsid w:val="00705447"/>
    <w:rsid w:val="00705D93"/>
    <w:rsid w:val="007065CE"/>
    <w:rsid w:val="00706661"/>
    <w:rsid w:val="00706957"/>
    <w:rsid w:val="00706DDD"/>
    <w:rsid w:val="00706FB5"/>
    <w:rsid w:val="00707151"/>
    <w:rsid w:val="0070750A"/>
    <w:rsid w:val="00707545"/>
    <w:rsid w:val="007104D1"/>
    <w:rsid w:val="007108C4"/>
    <w:rsid w:val="00710B8E"/>
    <w:rsid w:val="00710DA4"/>
    <w:rsid w:val="00710F24"/>
    <w:rsid w:val="007110F1"/>
    <w:rsid w:val="0071129E"/>
    <w:rsid w:val="007112FF"/>
    <w:rsid w:val="007113EB"/>
    <w:rsid w:val="007115E3"/>
    <w:rsid w:val="007115FE"/>
    <w:rsid w:val="007117FD"/>
    <w:rsid w:val="00712897"/>
    <w:rsid w:val="00712AD9"/>
    <w:rsid w:val="00712CB7"/>
    <w:rsid w:val="00712E03"/>
    <w:rsid w:val="0071337A"/>
    <w:rsid w:val="007135F6"/>
    <w:rsid w:val="00713660"/>
    <w:rsid w:val="007136A6"/>
    <w:rsid w:val="00713817"/>
    <w:rsid w:val="00713A36"/>
    <w:rsid w:val="00714657"/>
    <w:rsid w:val="00714680"/>
    <w:rsid w:val="007146B1"/>
    <w:rsid w:val="00714F70"/>
    <w:rsid w:val="0071501B"/>
    <w:rsid w:val="0071505B"/>
    <w:rsid w:val="007151B9"/>
    <w:rsid w:val="007152E3"/>
    <w:rsid w:val="0071547A"/>
    <w:rsid w:val="0071568E"/>
    <w:rsid w:val="00715D6F"/>
    <w:rsid w:val="00715FB6"/>
    <w:rsid w:val="007167BA"/>
    <w:rsid w:val="007167FE"/>
    <w:rsid w:val="00716A3E"/>
    <w:rsid w:val="00716B92"/>
    <w:rsid w:val="0071713E"/>
    <w:rsid w:val="007172EC"/>
    <w:rsid w:val="007177AA"/>
    <w:rsid w:val="00717805"/>
    <w:rsid w:val="00717942"/>
    <w:rsid w:val="00717C21"/>
    <w:rsid w:val="00717C9A"/>
    <w:rsid w:val="00717D94"/>
    <w:rsid w:val="00720269"/>
    <w:rsid w:val="007205FB"/>
    <w:rsid w:val="007207BB"/>
    <w:rsid w:val="00720FCE"/>
    <w:rsid w:val="0072105D"/>
    <w:rsid w:val="007219F8"/>
    <w:rsid w:val="00721A58"/>
    <w:rsid w:val="00721AC9"/>
    <w:rsid w:val="00721D46"/>
    <w:rsid w:val="00721D5F"/>
    <w:rsid w:val="00721F73"/>
    <w:rsid w:val="007222E5"/>
    <w:rsid w:val="007222EC"/>
    <w:rsid w:val="0072235D"/>
    <w:rsid w:val="007225E5"/>
    <w:rsid w:val="00722836"/>
    <w:rsid w:val="0072291E"/>
    <w:rsid w:val="00722948"/>
    <w:rsid w:val="00722B9B"/>
    <w:rsid w:val="00722E83"/>
    <w:rsid w:val="00723079"/>
    <w:rsid w:val="00723203"/>
    <w:rsid w:val="007234C7"/>
    <w:rsid w:val="00723820"/>
    <w:rsid w:val="00723891"/>
    <w:rsid w:val="00723941"/>
    <w:rsid w:val="00723950"/>
    <w:rsid w:val="00723D3E"/>
    <w:rsid w:val="0072412A"/>
    <w:rsid w:val="007246D3"/>
    <w:rsid w:val="00724751"/>
    <w:rsid w:val="0072496A"/>
    <w:rsid w:val="00724990"/>
    <w:rsid w:val="007249E2"/>
    <w:rsid w:val="007250D2"/>
    <w:rsid w:val="007251CA"/>
    <w:rsid w:val="00725323"/>
    <w:rsid w:val="00725459"/>
    <w:rsid w:val="007255EF"/>
    <w:rsid w:val="0072577D"/>
    <w:rsid w:val="0072588D"/>
    <w:rsid w:val="00725BC2"/>
    <w:rsid w:val="00725E87"/>
    <w:rsid w:val="00725F65"/>
    <w:rsid w:val="00726061"/>
    <w:rsid w:val="00726339"/>
    <w:rsid w:val="007263DA"/>
    <w:rsid w:val="0072672E"/>
    <w:rsid w:val="0072695F"/>
    <w:rsid w:val="00726C99"/>
    <w:rsid w:val="00726CA3"/>
    <w:rsid w:val="0072711B"/>
    <w:rsid w:val="007276E5"/>
    <w:rsid w:val="00727A87"/>
    <w:rsid w:val="00727AEF"/>
    <w:rsid w:val="00727DFA"/>
    <w:rsid w:val="0073043D"/>
    <w:rsid w:val="00730662"/>
    <w:rsid w:val="0073067A"/>
    <w:rsid w:val="00730CC4"/>
    <w:rsid w:val="00730D20"/>
    <w:rsid w:val="007310F9"/>
    <w:rsid w:val="00731678"/>
    <w:rsid w:val="007319E7"/>
    <w:rsid w:val="00731CD2"/>
    <w:rsid w:val="00731F5C"/>
    <w:rsid w:val="0073231F"/>
    <w:rsid w:val="007327C6"/>
    <w:rsid w:val="00732BB5"/>
    <w:rsid w:val="00732BEA"/>
    <w:rsid w:val="00732F58"/>
    <w:rsid w:val="00732FD9"/>
    <w:rsid w:val="007337A8"/>
    <w:rsid w:val="007337B0"/>
    <w:rsid w:val="00733983"/>
    <w:rsid w:val="00733E51"/>
    <w:rsid w:val="00733F7A"/>
    <w:rsid w:val="00734B82"/>
    <w:rsid w:val="00734DA2"/>
    <w:rsid w:val="007353DA"/>
    <w:rsid w:val="00735503"/>
    <w:rsid w:val="00735586"/>
    <w:rsid w:val="007355CB"/>
    <w:rsid w:val="00735826"/>
    <w:rsid w:val="00735856"/>
    <w:rsid w:val="00735904"/>
    <w:rsid w:val="00735A92"/>
    <w:rsid w:val="00735C5C"/>
    <w:rsid w:val="00735D68"/>
    <w:rsid w:val="007361C2"/>
    <w:rsid w:val="0073646E"/>
    <w:rsid w:val="0073663B"/>
    <w:rsid w:val="0073681C"/>
    <w:rsid w:val="00736962"/>
    <w:rsid w:val="00736AD7"/>
    <w:rsid w:val="00736EFC"/>
    <w:rsid w:val="00736F73"/>
    <w:rsid w:val="00737152"/>
    <w:rsid w:val="00737187"/>
    <w:rsid w:val="00737280"/>
    <w:rsid w:val="007376BE"/>
    <w:rsid w:val="007377F6"/>
    <w:rsid w:val="007378E5"/>
    <w:rsid w:val="00737A31"/>
    <w:rsid w:val="00737B38"/>
    <w:rsid w:val="00737DED"/>
    <w:rsid w:val="007402E3"/>
    <w:rsid w:val="00740613"/>
    <w:rsid w:val="00740898"/>
    <w:rsid w:val="0074099C"/>
    <w:rsid w:val="00740D8C"/>
    <w:rsid w:val="00740E10"/>
    <w:rsid w:val="00740E4F"/>
    <w:rsid w:val="00741037"/>
    <w:rsid w:val="007411B1"/>
    <w:rsid w:val="007413D2"/>
    <w:rsid w:val="007415FC"/>
    <w:rsid w:val="00741667"/>
    <w:rsid w:val="007418DF"/>
    <w:rsid w:val="007419C1"/>
    <w:rsid w:val="007419D9"/>
    <w:rsid w:val="00741BC2"/>
    <w:rsid w:val="00741CCC"/>
    <w:rsid w:val="00742456"/>
    <w:rsid w:val="00742579"/>
    <w:rsid w:val="00742713"/>
    <w:rsid w:val="00742728"/>
    <w:rsid w:val="00742A59"/>
    <w:rsid w:val="00742A96"/>
    <w:rsid w:val="00742FC2"/>
    <w:rsid w:val="007432D8"/>
    <w:rsid w:val="00743CF4"/>
    <w:rsid w:val="00744393"/>
    <w:rsid w:val="007444CE"/>
    <w:rsid w:val="00744871"/>
    <w:rsid w:val="007449B6"/>
    <w:rsid w:val="00744AC6"/>
    <w:rsid w:val="00744B40"/>
    <w:rsid w:val="00745269"/>
    <w:rsid w:val="0074559A"/>
    <w:rsid w:val="00745786"/>
    <w:rsid w:val="00745839"/>
    <w:rsid w:val="00745A40"/>
    <w:rsid w:val="00745A94"/>
    <w:rsid w:val="00745BD8"/>
    <w:rsid w:val="0074613B"/>
    <w:rsid w:val="007462C0"/>
    <w:rsid w:val="007462F9"/>
    <w:rsid w:val="007466ED"/>
    <w:rsid w:val="007468C0"/>
    <w:rsid w:val="00746AC7"/>
    <w:rsid w:val="00746F9A"/>
    <w:rsid w:val="00747358"/>
    <w:rsid w:val="00747754"/>
    <w:rsid w:val="007477D7"/>
    <w:rsid w:val="0074797D"/>
    <w:rsid w:val="0075007C"/>
    <w:rsid w:val="007501B5"/>
    <w:rsid w:val="0075022E"/>
    <w:rsid w:val="00750444"/>
    <w:rsid w:val="00750586"/>
    <w:rsid w:val="00750696"/>
    <w:rsid w:val="007506D5"/>
    <w:rsid w:val="00751312"/>
    <w:rsid w:val="007516BF"/>
    <w:rsid w:val="00751788"/>
    <w:rsid w:val="00751A88"/>
    <w:rsid w:val="00751AA2"/>
    <w:rsid w:val="00751AC7"/>
    <w:rsid w:val="00751B89"/>
    <w:rsid w:val="00751F0B"/>
    <w:rsid w:val="007532B6"/>
    <w:rsid w:val="007534E8"/>
    <w:rsid w:val="007536BB"/>
    <w:rsid w:val="007537D8"/>
    <w:rsid w:val="007539C6"/>
    <w:rsid w:val="00753B09"/>
    <w:rsid w:val="00753D5E"/>
    <w:rsid w:val="007542B5"/>
    <w:rsid w:val="0075467D"/>
    <w:rsid w:val="007546BA"/>
    <w:rsid w:val="00754BA5"/>
    <w:rsid w:val="0075529F"/>
    <w:rsid w:val="00755342"/>
    <w:rsid w:val="00755745"/>
    <w:rsid w:val="007571DC"/>
    <w:rsid w:val="007572B1"/>
    <w:rsid w:val="00757ADA"/>
    <w:rsid w:val="00757B0E"/>
    <w:rsid w:val="00757C2F"/>
    <w:rsid w:val="0076072F"/>
    <w:rsid w:val="00760831"/>
    <w:rsid w:val="007611E6"/>
    <w:rsid w:val="00761409"/>
    <w:rsid w:val="0076159E"/>
    <w:rsid w:val="00761B4C"/>
    <w:rsid w:val="00761F0B"/>
    <w:rsid w:val="007622F3"/>
    <w:rsid w:val="0076243F"/>
    <w:rsid w:val="00762675"/>
    <w:rsid w:val="007626E7"/>
    <w:rsid w:val="007628FB"/>
    <w:rsid w:val="00762AC4"/>
    <w:rsid w:val="00762B39"/>
    <w:rsid w:val="00762C2A"/>
    <w:rsid w:val="00762E16"/>
    <w:rsid w:val="00762E30"/>
    <w:rsid w:val="0076322E"/>
    <w:rsid w:val="00763298"/>
    <w:rsid w:val="00763494"/>
    <w:rsid w:val="007636D3"/>
    <w:rsid w:val="00763DA6"/>
    <w:rsid w:val="00764145"/>
    <w:rsid w:val="0076428A"/>
    <w:rsid w:val="007642A4"/>
    <w:rsid w:val="00764456"/>
    <w:rsid w:val="0076448E"/>
    <w:rsid w:val="00764505"/>
    <w:rsid w:val="007646B5"/>
    <w:rsid w:val="007646CD"/>
    <w:rsid w:val="00764C11"/>
    <w:rsid w:val="00764F8F"/>
    <w:rsid w:val="00765276"/>
    <w:rsid w:val="007653BF"/>
    <w:rsid w:val="007658A8"/>
    <w:rsid w:val="00765941"/>
    <w:rsid w:val="007659C7"/>
    <w:rsid w:val="00765C87"/>
    <w:rsid w:val="00765DB4"/>
    <w:rsid w:val="00766A80"/>
    <w:rsid w:val="00766C3D"/>
    <w:rsid w:val="00766D19"/>
    <w:rsid w:val="00766D96"/>
    <w:rsid w:val="00766FCB"/>
    <w:rsid w:val="007671B3"/>
    <w:rsid w:val="0076727F"/>
    <w:rsid w:val="00767355"/>
    <w:rsid w:val="007678A2"/>
    <w:rsid w:val="00767A79"/>
    <w:rsid w:val="00767B6D"/>
    <w:rsid w:val="00767B9D"/>
    <w:rsid w:val="0077023B"/>
    <w:rsid w:val="007702C8"/>
    <w:rsid w:val="007703E9"/>
    <w:rsid w:val="00770828"/>
    <w:rsid w:val="0077123C"/>
    <w:rsid w:val="007713C4"/>
    <w:rsid w:val="007717ED"/>
    <w:rsid w:val="00771A81"/>
    <w:rsid w:val="00771E21"/>
    <w:rsid w:val="0077205B"/>
    <w:rsid w:val="0077247C"/>
    <w:rsid w:val="00772A58"/>
    <w:rsid w:val="00772C49"/>
    <w:rsid w:val="00772D2D"/>
    <w:rsid w:val="00773342"/>
    <w:rsid w:val="00773540"/>
    <w:rsid w:val="00773599"/>
    <w:rsid w:val="0077363A"/>
    <w:rsid w:val="007737C1"/>
    <w:rsid w:val="007737E6"/>
    <w:rsid w:val="0077393D"/>
    <w:rsid w:val="00773BE4"/>
    <w:rsid w:val="00773D05"/>
    <w:rsid w:val="00773FCA"/>
    <w:rsid w:val="00774005"/>
    <w:rsid w:val="007747B6"/>
    <w:rsid w:val="00774A03"/>
    <w:rsid w:val="00774F08"/>
    <w:rsid w:val="007752C4"/>
    <w:rsid w:val="00775314"/>
    <w:rsid w:val="00775411"/>
    <w:rsid w:val="0077557A"/>
    <w:rsid w:val="00775E44"/>
    <w:rsid w:val="0077617D"/>
    <w:rsid w:val="007762C3"/>
    <w:rsid w:val="00776335"/>
    <w:rsid w:val="00776B0B"/>
    <w:rsid w:val="00776CA0"/>
    <w:rsid w:val="00776CFA"/>
    <w:rsid w:val="0077733A"/>
    <w:rsid w:val="0077739A"/>
    <w:rsid w:val="007775A6"/>
    <w:rsid w:val="0077791A"/>
    <w:rsid w:val="00777A7C"/>
    <w:rsid w:val="00777C76"/>
    <w:rsid w:val="00777F14"/>
    <w:rsid w:val="00780077"/>
    <w:rsid w:val="0078017B"/>
    <w:rsid w:val="0078043E"/>
    <w:rsid w:val="0078050A"/>
    <w:rsid w:val="00780A05"/>
    <w:rsid w:val="00780BA6"/>
    <w:rsid w:val="00780E5F"/>
    <w:rsid w:val="007810E3"/>
    <w:rsid w:val="00781206"/>
    <w:rsid w:val="007813F0"/>
    <w:rsid w:val="00781427"/>
    <w:rsid w:val="007814C7"/>
    <w:rsid w:val="00781779"/>
    <w:rsid w:val="007817F1"/>
    <w:rsid w:val="007819BC"/>
    <w:rsid w:val="00781B36"/>
    <w:rsid w:val="00781B48"/>
    <w:rsid w:val="00781DA8"/>
    <w:rsid w:val="00781F6E"/>
    <w:rsid w:val="00782163"/>
    <w:rsid w:val="0078248B"/>
    <w:rsid w:val="0078250F"/>
    <w:rsid w:val="00782587"/>
    <w:rsid w:val="00782927"/>
    <w:rsid w:val="00782D9B"/>
    <w:rsid w:val="0078324B"/>
    <w:rsid w:val="0078358A"/>
    <w:rsid w:val="007839A8"/>
    <w:rsid w:val="00783A75"/>
    <w:rsid w:val="00783D34"/>
    <w:rsid w:val="00783D48"/>
    <w:rsid w:val="00783F69"/>
    <w:rsid w:val="00784088"/>
    <w:rsid w:val="0078426D"/>
    <w:rsid w:val="00784DA1"/>
    <w:rsid w:val="00784ED6"/>
    <w:rsid w:val="00785081"/>
    <w:rsid w:val="00785226"/>
    <w:rsid w:val="00785288"/>
    <w:rsid w:val="00785330"/>
    <w:rsid w:val="007857DF"/>
    <w:rsid w:val="007859A4"/>
    <w:rsid w:val="00785E5B"/>
    <w:rsid w:val="007861B4"/>
    <w:rsid w:val="007862C6"/>
    <w:rsid w:val="007866FC"/>
    <w:rsid w:val="00786821"/>
    <w:rsid w:val="00786A93"/>
    <w:rsid w:val="00786B95"/>
    <w:rsid w:val="0078742F"/>
    <w:rsid w:val="00787503"/>
    <w:rsid w:val="007876C5"/>
    <w:rsid w:val="007876FB"/>
    <w:rsid w:val="0078784D"/>
    <w:rsid w:val="00787DDF"/>
    <w:rsid w:val="00787E7F"/>
    <w:rsid w:val="00787FE6"/>
    <w:rsid w:val="00790007"/>
    <w:rsid w:val="007906B2"/>
    <w:rsid w:val="007906FC"/>
    <w:rsid w:val="00790DD1"/>
    <w:rsid w:val="00790F2B"/>
    <w:rsid w:val="007910BF"/>
    <w:rsid w:val="0079114F"/>
    <w:rsid w:val="007915FD"/>
    <w:rsid w:val="00791B29"/>
    <w:rsid w:val="00791F2D"/>
    <w:rsid w:val="00792073"/>
    <w:rsid w:val="007926FD"/>
    <w:rsid w:val="0079288E"/>
    <w:rsid w:val="007928FE"/>
    <w:rsid w:val="007929D2"/>
    <w:rsid w:val="00792C6E"/>
    <w:rsid w:val="00792D9E"/>
    <w:rsid w:val="00793022"/>
    <w:rsid w:val="0079334C"/>
    <w:rsid w:val="0079359B"/>
    <w:rsid w:val="007937A8"/>
    <w:rsid w:val="007946BE"/>
    <w:rsid w:val="00794ECE"/>
    <w:rsid w:val="00794F18"/>
    <w:rsid w:val="00795124"/>
    <w:rsid w:val="00795290"/>
    <w:rsid w:val="0079555C"/>
    <w:rsid w:val="00795808"/>
    <w:rsid w:val="00795832"/>
    <w:rsid w:val="007958D7"/>
    <w:rsid w:val="00795982"/>
    <w:rsid w:val="00795BBA"/>
    <w:rsid w:val="00795CCE"/>
    <w:rsid w:val="00795F70"/>
    <w:rsid w:val="007962A2"/>
    <w:rsid w:val="007969E2"/>
    <w:rsid w:val="00796A97"/>
    <w:rsid w:val="00796C74"/>
    <w:rsid w:val="00796C91"/>
    <w:rsid w:val="00796F5C"/>
    <w:rsid w:val="0079721C"/>
    <w:rsid w:val="00797E8F"/>
    <w:rsid w:val="007A005B"/>
    <w:rsid w:val="007A016D"/>
    <w:rsid w:val="007A04F9"/>
    <w:rsid w:val="007A060D"/>
    <w:rsid w:val="007A07BA"/>
    <w:rsid w:val="007A08B5"/>
    <w:rsid w:val="007A08D3"/>
    <w:rsid w:val="007A11C6"/>
    <w:rsid w:val="007A1748"/>
    <w:rsid w:val="007A194A"/>
    <w:rsid w:val="007A1A98"/>
    <w:rsid w:val="007A1B3F"/>
    <w:rsid w:val="007A20CB"/>
    <w:rsid w:val="007A20D7"/>
    <w:rsid w:val="007A24B9"/>
    <w:rsid w:val="007A288B"/>
    <w:rsid w:val="007A2915"/>
    <w:rsid w:val="007A2930"/>
    <w:rsid w:val="007A2C60"/>
    <w:rsid w:val="007A2CD3"/>
    <w:rsid w:val="007A2EBA"/>
    <w:rsid w:val="007A2EDF"/>
    <w:rsid w:val="007A3324"/>
    <w:rsid w:val="007A3930"/>
    <w:rsid w:val="007A399A"/>
    <w:rsid w:val="007A39FB"/>
    <w:rsid w:val="007A3A31"/>
    <w:rsid w:val="007A3C1D"/>
    <w:rsid w:val="007A3F1F"/>
    <w:rsid w:val="007A4185"/>
    <w:rsid w:val="007A4326"/>
    <w:rsid w:val="007A43EE"/>
    <w:rsid w:val="007A4440"/>
    <w:rsid w:val="007A462D"/>
    <w:rsid w:val="007A48DC"/>
    <w:rsid w:val="007A4A3E"/>
    <w:rsid w:val="007A4BAD"/>
    <w:rsid w:val="007A4BFB"/>
    <w:rsid w:val="007A51B6"/>
    <w:rsid w:val="007A5247"/>
    <w:rsid w:val="007A5300"/>
    <w:rsid w:val="007A53BC"/>
    <w:rsid w:val="007A558A"/>
    <w:rsid w:val="007A5939"/>
    <w:rsid w:val="007A5CE3"/>
    <w:rsid w:val="007A5D91"/>
    <w:rsid w:val="007A6426"/>
    <w:rsid w:val="007A6502"/>
    <w:rsid w:val="007A68A8"/>
    <w:rsid w:val="007A696B"/>
    <w:rsid w:val="007A69C9"/>
    <w:rsid w:val="007A6A14"/>
    <w:rsid w:val="007A6F18"/>
    <w:rsid w:val="007A7267"/>
    <w:rsid w:val="007A7339"/>
    <w:rsid w:val="007A734A"/>
    <w:rsid w:val="007A7377"/>
    <w:rsid w:val="007A744B"/>
    <w:rsid w:val="007A7573"/>
    <w:rsid w:val="007A76DF"/>
    <w:rsid w:val="007A7936"/>
    <w:rsid w:val="007A798F"/>
    <w:rsid w:val="007B03C6"/>
    <w:rsid w:val="007B054A"/>
    <w:rsid w:val="007B066B"/>
    <w:rsid w:val="007B0788"/>
    <w:rsid w:val="007B07C5"/>
    <w:rsid w:val="007B0C15"/>
    <w:rsid w:val="007B0D1F"/>
    <w:rsid w:val="007B0D28"/>
    <w:rsid w:val="007B0E79"/>
    <w:rsid w:val="007B0F03"/>
    <w:rsid w:val="007B1339"/>
    <w:rsid w:val="007B1356"/>
    <w:rsid w:val="007B13EF"/>
    <w:rsid w:val="007B171D"/>
    <w:rsid w:val="007B1A67"/>
    <w:rsid w:val="007B1AF8"/>
    <w:rsid w:val="007B1DF4"/>
    <w:rsid w:val="007B1DF8"/>
    <w:rsid w:val="007B1F48"/>
    <w:rsid w:val="007B2191"/>
    <w:rsid w:val="007B264A"/>
    <w:rsid w:val="007B2969"/>
    <w:rsid w:val="007B2A82"/>
    <w:rsid w:val="007B2C08"/>
    <w:rsid w:val="007B2C27"/>
    <w:rsid w:val="007B2C9E"/>
    <w:rsid w:val="007B2F06"/>
    <w:rsid w:val="007B33B3"/>
    <w:rsid w:val="007B3481"/>
    <w:rsid w:val="007B355E"/>
    <w:rsid w:val="007B3844"/>
    <w:rsid w:val="007B3B96"/>
    <w:rsid w:val="007B3CB9"/>
    <w:rsid w:val="007B40C0"/>
    <w:rsid w:val="007B41F9"/>
    <w:rsid w:val="007B44A4"/>
    <w:rsid w:val="007B465B"/>
    <w:rsid w:val="007B4CE7"/>
    <w:rsid w:val="007B50AF"/>
    <w:rsid w:val="007B5618"/>
    <w:rsid w:val="007B5684"/>
    <w:rsid w:val="007B5966"/>
    <w:rsid w:val="007B59CB"/>
    <w:rsid w:val="007B5E0C"/>
    <w:rsid w:val="007B6086"/>
    <w:rsid w:val="007B60BE"/>
    <w:rsid w:val="007B6164"/>
    <w:rsid w:val="007B62AE"/>
    <w:rsid w:val="007B6A13"/>
    <w:rsid w:val="007B6AC9"/>
    <w:rsid w:val="007B6B46"/>
    <w:rsid w:val="007B6F32"/>
    <w:rsid w:val="007B706E"/>
    <w:rsid w:val="007B7454"/>
    <w:rsid w:val="007B7C32"/>
    <w:rsid w:val="007B7D13"/>
    <w:rsid w:val="007B7DDA"/>
    <w:rsid w:val="007C02D6"/>
    <w:rsid w:val="007C084B"/>
    <w:rsid w:val="007C1784"/>
    <w:rsid w:val="007C18AD"/>
    <w:rsid w:val="007C1C93"/>
    <w:rsid w:val="007C1D2E"/>
    <w:rsid w:val="007C1D54"/>
    <w:rsid w:val="007C26C2"/>
    <w:rsid w:val="007C27F8"/>
    <w:rsid w:val="007C29D9"/>
    <w:rsid w:val="007C2D8C"/>
    <w:rsid w:val="007C2E4B"/>
    <w:rsid w:val="007C2E91"/>
    <w:rsid w:val="007C2EB5"/>
    <w:rsid w:val="007C2FE3"/>
    <w:rsid w:val="007C35F9"/>
    <w:rsid w:val="007C3670"/>
    <w:rsid w:val="007C3D97"/>
    <w:rsid w:val="007C3DB8"/>
    <w:rsid w:val="007C3DDC"/>
    <w:rsid w:val="007C3E59"/>
    <w:rsid w:val="007C3F4B"/>
    <w:rsid w:val="007C4088"/>
    <w:rsid w:val="007C42D0"/>
    <w:rsid w:val="007C455B"/>
    <w:rsid w:val="007C4896"/>
    <w:rsid w:val="007C4950"/>
    <w:rsid w:val="007C4FD7"/>
    <w:rsid w:val="007C53C3"/>
    <w:rsid w:val="007C544A"/>
    <w:rsid w:val="007C5666"/>
    <w:rsid w:val="007C5C91"/>
    <w:rsid w:val="007C5F87"/>
    <w:rsid w:val="007C62AB"/>
    <w:rsid w:val="007C645D"/>
    <w:rsid w:val="007C65C0"/>
    <w:rsid w:val="007C66EC"/>
    <w:rsid w:val="007C6F68"/>
    <w:rsid w:val="007C7430"/>
    <w:rsid w:val="007C7434"/>
    <w:rsid w:val="007C74CF"/>
    <w:rsid w:val="007C78F4"/>
    <w:rsid w:val="007C7FE5"/>
    <w:rsid w:val="007D010C"/>
    <w:rsid w:val="007D046C"/>
    <w:rsid w:val="007D0690"/>
    <w:rsid w:val="007D082E"/>
    <w:rsid w:val="007D088A"/>
    <w:rsid w:val="007D0BCC"/>
    <w:rsid w:val="007D0DA2"/>
    <w:rsid w:val="007D110F"/>
    <w:rsid w:val="007D1293"/>
    <w:rsid w:val="007D16FD"/>
    <w:rsid w:val="007D186C"/>
    <w:rsid w:val="007D22EF"/>
    <w:rsid w:val="007D256A"/>
    <w:rsid w:val="007D2774"/>
    <w:rsid w:val="007D2CF3"/>
    <w:rsid w:val="007D2D25"/>
    <w:rsid w:val="007D320A"/>
    <w:rsid w:val="007D361C"/>
    <w:rsid w:val="007D364C"/>
    <w:rsid w:val="007D369F"/>
    <w:rsid w:val="007D3AF7"/>
    <w:rsid w:val="007D3E53"/>
    <w:rsid w:val="007D3F1C"/>
    <w:rsid w:val="007D4026"/>
    <w:rsid w:val="007D43E6"/>
    <w:rsid w:val="007D44F4"/>
    <w:rsid w:val="007D47D2"/>
    <w:rsid w:val="007D47F9"/>
    <w:rsid w:val="007D489A"/>
    <w:rsid w:val="007D491D"/>
    <w:rsid w:val="007D4A7E"/>
    <w:rsid w:val="007D4C52"/>
    <w:rsid w:val="007D5083"/>
    <w:rsid w:val="007D52BC"/>
    <w:rsid w:val="007D533A"/>
    <w:rsid w:val="007D5487"/>
    <w:rsid w:val="007D597C"/>
    <w:rsid w:val="007D5C6D"/>
    <w:rsid w:val="007D5D55"/>
    <w:rsid w:val="007D5FF9"/>
    <w:rsid w:val="007D60E0"/>
    <w:rsid w:val="007D661C"/>
    <w:rsid w:val="007D6797"/>
    <w:rsid w:val="007D68FD"/>
    <w:rsid w:val="007D695F"/>
    <w:rsid w:val="007D6A53"/>
    <w:rsid w:val="007D6CEE"/>
    <w:rsid w:val="007D71F6"/>
    <w:rsid w:val="007D721F"/>
    <w:rsid w:val="007D72FD"/>
    <w:rsid w:val="007D7B7D"/>
    <w:rsid w:val="007D7BB5"/>
    <w:rsid w:val="007D7BDB"/>
    <w:rsid w:val="007D7E36"/>
    <w:rsid w:val="007D7FD7"/>
    <w:rsid w:val="007E03F3"/>
    <w:rsid w:val="007E0A26"/>
    <w:rsid w:val="007E0F6C"/>
    <w:rsid w:val="007E11C7"/>
    <w:rsid w:val="007E125D"/>
    <w:rsid w:val="007E1322"/>
    <w:rsid w:val="007E1678"/>
    <w:rsid w:val="007E1685"/>
    <w:rsid w:val="007E1998"/>
    <w:rsid w:val="007E1DCF"/>
    <w:rsid w:val="007E20E5"/>
    <w:rsid w:val="007E2656"/>
    <w:rsid w:val="007E28DC"/>
    <w:rsid w:val="007E2E36"/>
    <w:rsid w:val="007E31FD"/>
    <w:rsid w:val="007E31FE"/>
    <w:rsid w:val="007E32BB"/>
    <w:rsid w:val="007E37ED"/>
    <w:rsid w:val="007E3B2D"/>
    <w:rsid w:val="007E3C96"/>
    <w:rsid w:val="007E3CD6"/>
    <w:rsid w:val="007E405A"/>
    <w:rsid w:val="007E493F"/>
    <w:rsid w:val="007E4AF4"/>
    <w:rsid w:val="007E4B3D"/>
    <w:rsid w:val="007E4B71"/>
    <w:rsid w:val="007E4BD4"/>
    <w:rsid w:val="007E4BFA"/>
    <w:rsid w:val="007E4C4A"/>
    <w:rsid w:val="007E4C5E"/>
    <w:rsid w:val="007E4DD9"/>
    <w:rsid w:val="007E5150"/>
    <w:rsid w:val="007E5283"/>
    <w:rsid w:val="007E54A8"/>
    <w:rsid w:val="007E596C"/>
    <w:rsid w:val="007E5AB4"/>
    <w:rsid w:val="007E5B8D"/>
    <w:rsid w:val="007E5BB1"/>
    <w:rsid w:val="007E5CA3"/>
    <w:rsid w:val="007E6182"/>
    <w:rsid w:val="007E629A"/>
    <w:rsid w:val="007E6356"/>
    <w:rsid w:val="007E64CA"/>
    <w:rsid w:val="007E654C"/>
    <w:rsid w:val="007E6B1D"/>
    <w:rsid w:val="007E6F6F"/>
    <w:rsid w:val="007E7030"/>
    <w:rsid w:val="007E73ED"/>
    <w:rsid w:val="007E776B"/>
    <w:rsid w:val="007E7997"/>
    <w:rsid w:val="007E7E21"/>
    <w:rsid w:val="007F010E"/>
    <w:rsid w:val="007F0378"/>
    <w:rsid w:val="007F047F"/>
    <w:rsid w:val="007F0726"/>
    <w:rsid w:val="007F0991"/>
    <w:rsid w:val="007F0B74"/>
    <w:rsid w:val="007F0BE8"/>
    <w:rsid w:val="007F1021"/>
    <w:rsid w:val="007F1165"/>
    <w:rsid w:val="007F1175"/>
    <w:rsid w:val="007F13E5"/>
    <w:rsid w:val="007F18A2"/>
    <w:rsid w:val="007F19A4"/>
    <w:rsid w:val="007F1B61"/>
    <w:rsid w:val="007F1CCF"/>
    <w:rsid w:val="007F1D7B"/>
    <w:rsid w:val="007F1F4E"/>
    <w:rsid w:val="007F1FA6"/>
    <w:rsid w:val="007F2157"/>
    <w:rsid w:val="007F239C"/>
    <w:rsid w:val="007F24D0"/>
    <w:rsid w:val="007F261B"/>
    <w:rsid w:val="007F275F"/>
    <w:rsid w:val="007F2784"/>
    <w:rsid w:val="007F307B"/>
    <w:rsid w:val="007F3304"/>
    <w:rsid w:val="007F352B"/>
    <w:rsid w:val="007F359E"/>
    <w:rsid w:val="007F36C8"/>
    <w:rsid w:val="007F421E"/>
    <w:rsid w:val="007F4429"/>
    <w:rsid w:val="007F44BB"/>
    <w:rsid w:val="007F45C8"/>
    <w:rsid w:val="007F4FA9"/>
    <w:rsid w:val="007F5555"/>
    <w:rsid w:val="007F55D1"/>
    <w:rsid w:val="007F5AE1"/>
    <w:rsid w:val="007F60CE"/>
    <w:rsid w:val="007F60E5"/>
    <w:rsid w:val="007F63E5"/>
    <w:rsid w:val="007F655E"/>
    <w:rsid w:val="007F69ED"/>
    <w:rsid w:val="007F6C8A"/>
    <w:rsid w:val="007F6DF9"/>
    <w:rsid w:val="007F71A2"/>
    <w:rsid w:val="007F7752"/>
    <w:rsid w:val="007F7920"/>
    <w:rsid w:val="007F7BE4"/>
    <w:rsid w:val="007F7DEA"/>
    <w:rsid w:val="00800052"/>
    <w:rsid w:val="0080014D"/>
    <w:rsid w:val="00800264"/>
    <w:rsid w:val="008006E9"/>
    <w:rsid w:val="0080086A"/>
    <w:rsid w:val="00800ABE"/>
    <w:rsid w:val="00800EDB"/>
    <w:rsid w:val="00801031"/>
    <w:rsid w:val="008013B4"/>
    <w:rsid w:val="008016AF"/>
    <w:rsid w:val="0080172B"/>
    <w:rsid w:val="008019FD"/>
    <w:rsid w:val="00801A38"/>
    <w:rsid w:val="00801F20"/>
    <w:rsid w:val="00801F6F"/>
    <w:rsid w:val="00802030"/>
    <w:rsid w:val="008021FA"/>
    <w:rsid w:val="00802699"/>
    <w:rsid w:val="00802742"/>
    <w:rsid w:val="0080282A"/>
    <w:rsid w:val="00802940"/>
    <w:rsid w:val="0080298C"/>
    <w:rsid w:val="00802A93"/>
    <w:rsid w:val="00802AFC"/>
    <w:rsid w:val="00802CD8"/>
    <w:rsid w:val="00802D38"/>
    <w:rsid w:val="00802EC6"/>
    <w:rsid w:val="00802FB7"/>
    <w:rsid w:val="0080310A"/>
    <w:rsid w:val="008031AB"/>
    <w:rsid w:val="008037E3"/>
    <w:rsid w:val="00803A10"/>
    <w:rsid w:val="00803A29"/>
    <w:rsid w:val="00803A6E"/>
    <w:rsid w:val="00803C59"/>
    <w:rsid w:val="008041E7"/>
    <w:rsid w:val="008042AC"/>
    <w:rsid w:val="0080445B"/>
    <w:rsid w:val="00804506"/>
    <w:rsid w:val="008047AE"/>
    <w:rsid w:val="00804BDF"/>
    <w:rsid w:val="00804D2C"/>
    <w:rsid w:val="00804E9F"/>
    <w:rsid w:val="008054BF"/>
    <w:rsid w:val="00805594"/>
    <w:rsid w:val="0080568E"/>
    <w:rsid w:val="00805934"/>
    <w:rsid w:val="00805C5A"/>
    <w:rsid w:val="00805CB9"/>
    <w:rsid w:val="00805CD2"/>
    <w:rsid w:val="00805DB6"/>
    <w:rsid w:val="00805F68"/>
    <w:rsid w:val="00806108"/>
    <w:rsid w:val="008062C7"/>
    <w:rsid w:val="00806684"/>
    <w:rsid w:val="008066D5"/>
    <w:rsid w:val="00806C6D"/>
    <w:rsid w:val="00806FA0"/>
    <w:rsid w:val="008071B5"/>
    <w:rsid w:val="0080742C"/>
    <w:rsid w:val="008079EC"/>
    <w:rsid w:val="00807B02"/>
    <w:rsid w:val="00807B5F"/>
    <w:rsid w:val="00807EB9"/>
    <w:rsid w:val="00807EEB"/>
    <w:rsid w:val="00810687"/>
    <w:rsid w:val="008107D8"/>
    <w:rsid w:val="00810A6C"/>
    <w:rsid w:val="00810ABC"/>
    <w:rsid w:val="00810C94"/>
    <w:rsid w:val="00811136"/>
    <w:rsid w:val="008111C3"/>
    <w:rsid w:val="0081123B"/>
    <w:rsid w:val="00811460"/>
    <w:rsid w:val="00811534"/>
    <w:rsid w:val="008116FF"/>
    <w:rsid w:val="00811C34"/>
    <w:rsid w:val="00811D19"/>
    <w:rsid w:val="00811FAE"/>
    <w:rsid w:val="0081205F"/>
    <w:rsid w:val="0081215C"/>
    <w:rsid w:val="00812384"/>
    <w:rsid w:val="0081249D"/>
    <w:rsid w:val="00812651"/>
    <w:rsid w:val="0081273C"/>
    <w:rsid w:val="00812816"/>
    <w:rsid w:val="008128A2"/>
    <w:rsid w:val="008129AB"/>
    <w:rsid w:val="00812AEA"/>
    <w:rsid w:val="008131CC"/>
    <w:rsid w:val="0081338A"/>
    <w:rsid w:val="0081355B"/>
    <w:rsid w:val="00813B4E"/>
    <w:rsid w:val="00813C80"/>
    <w:rsid w:val="00813F94"/>
    <w:rsid w:val="0081455D"/>
    <w:rsid w:val="008145A3"/>
    <w:rsid w:val="008148BA"/>
    <w:rsid w:val="00814AB8"/>
    <w:rsid w:val="00814B96"/>
    <w:rsid w:val="00814C59"/>
    <w:rsid w:val="00814FA3"/>
    <w:rsid w:val="00815B00"/>
    <w:rsid w:val="00815DFF"/>
    <w:rsid w:val="00815F80"/>
    <w:rsid w:val="00816236"/>
    <w:rsid w:val="00816D68"/>
    <w:rsid w:val="0081716B"/>
    <w:rsid w:val="008173BA"/>
    <w:rsid w:val="0081764D"/>
    <w:rsid w:val="00817929"/>
    <w:rsid w:val="00817DC2"/>
    <w:rsid w:val="00820016"/>
    <w:rsid w:val="00820060"/>
    <w:rsid w:val="008203B9"/>
    <w:rsid w:val="008204BC"/>
    <w:rsid w:val="00820786"/>
    <w:rsid w:val="008209B4"/>
    <w:rsid w:val="00820CCD"/>
    <w:rsid w:val="00820D8A"/>
    <w:rsid w:val="00820DA1"/>
    <w:rsid w:val="00820DA2"/>
    <w:rsid w:val="0082100C"/>
    <w:rsid w:val="00821151"/>
    <w:rsid w:val="008214C8"/>
    <w:rsid w:val="00821683"/>
    <w:rsid w:val="008217FC"/>
    <w:rsid w:val="008218A0"/>
    <w:rsid w:val="008219BE"/>
    <w:rsid w:val="00822853"/>
    <w:rsid w:val="00822AC4"/>
    <w:rsid w:val="00822C41"/>
    <w:rsid w:val="00822CF0"/>
    <w:rsid w:val="00822D71"/>
    <w:rsid w:val="00823187"/>
    <w:rsid w:val="00823349"/>
    <w:rsid w:val="008234F7"/>
    <w:rsid w:val="00823BCA"/>
    <w:rsid w:val="00823CE0"/>
    <w:rsid w:val="00823D20"/>
    <w:rsid w:val="00823E53"/>
    <w:rsid w:val="0082443F"/>
    <w:rsid w:val="0082468C"/>
    <w:rsid w:val="00824A87"/>
    <w:rsid w:val="00824A92"/>
    <w:rsid w:val="00824B22"/>
    <w:rsid w:val="00824D85"/>
    <w:rsid w:val="00824EC1"/>
    <w:rsid w:val="008251D4"/>
    <w:rsid w:val="00825834"/>
    <w:rsid w:val="00825AB4"/>
    <w:rsid w:val="00826246"/>
    <w:rsid w:val="008262E3"/>
    <w:rsid w:val="0082645E"/>
    <w:rsid w:val="00826786"/>
    <w:rsid w:val="00826A3D"/>
    <w:rsid w:val="00826A55"/>
    <w:rsid w:val="00826B11"/>
    <w:rsid w:val="00826EE4"/>
    <w:rsid w:val="00826F91"/>
    <w:rsid w:val="008270A7"/>
    <w:rsid w:val="008273EA"/>
    <w:rsid w:val="008275FD"/>
    <w:rsid w:val="008278E1"/>
    <w:rsid w:val="00827CB6"/>
    <w:rsid w:val="00827E3B"/>
    <w:rsid w:val="00827F31"/>
    <w:rsid w:val="008302A1"/>
    <w:rsid w:val="0083063B"/>
    <w:rsid w:val="0083070D"/>
    <w:rsid w:val="00830C00"/>
    <w:rsid w:val="0083138A"/>
    <w:rsid w:val="008316DC"/>
    <w:rsid w:val="008318C0"/>
    <w:rsid w:val="0083200E"/>
    <w:rsid w:val="00832561"/>
    <w:rsid w:val="008325D4"/>
    <w:rsid w:val="008325FA"/>
    <w:rsid w:val="00832606"/>
    <w:rsid w:val="00832640"/>
    <w:rsid w:val="008328FF"/>
    <w:rsid w:val="00832E4D"/>
    <w:rsid w:val="00833294"/>
    <w:rsid w:val="008333CB"/>
    <w:rsid w:val="008334DB"/>
    <w:rsid w:val="00833ED7"/>
    <w:rsid w:val="00834B5C"/>
    <w:rsid w:val="00834BF3"/>
    <w:rsid w:val="0083531C"/>
    <w:rsid w:val="0083532D"/>
    <w:rsid w:val="0083543D"/>
    <w:rsid w:val="008357FB"/>
    <w:rsid w:val="0083582F"/>
    <w:rsid w:val="00835A28"/>
    <w:rsid w:val="00835D28"/>
    <w:rsid w:val="00835FD9"/>
    <w:rsid w:val="008363A1"/>
    <w:rsid w:val="00836696"/>
    <w:rsid w:val="00836EE0"/>
    <w:rsid w:val="00837026"/>
    <w:rsid w:val="008372D1"/>
    <w:rsid w:val="008375A8"/>
    <w:rsid w:val="00837644"/>
    <w:rsid w:val="008379D0"/>
    <w:rsid w:val="00837C8A"/>
    <w:rsid w:val="00837E9C"/>
    <w:rsid w:val="00840367"/>
    <w:rsid w:val="008403FF"/>
    <w:rsid w:val="008404EE"/>
    <w:rsid w:val="0084056E"/>
    <w:rsid w:val="00840610"/>
    <w:rsid w:val="008406CF"/>
    <w:rsid w:val="008406D3"/>
    <w:rsid w:val="00840816"/>
    <w:rsid w:val="00840907"/>
    <w:rsid w:val="00840D88"/>
    <w:rsid w:val="00840EA9"/>
    <w:rsid w:val="0084113F"/>
    <w:rsid w:val="008416AB"/>
    <w:rsid w:val="00841854"/>
    <w:rsid w:val="00841C84"/>
    <w:rsid w:val="00841EB0"/>
    <w:rsid w:val="00841FB8"/>
    <w:rsid w:val="008425F0"/>
    <w:rsid w:val="00842793"/>
    <w:rsid w:val="008429CA"/>
    <w:rsid w:val="0084313B"/>
    <w:rsid w:val="00843299"/>
    <w:rsid w:val="00843337"/>
    <w:rsid w:val="00843555"/>
    <w:rsid w:val="0084372F"/>
    <w:rsid w:val="00843909"/>
    <w:rsid w:val="00843950"/>
    <w:rsid w:val="00843A96"/>
    <w:rsid w:val="00843F17"/>
    <w:rsid w:val="0084423A"/>
    <w:rsid w:val="00844516"/>
    <w:rsid w:val="00844D60"/>
    <w:rsid w:val="00845378"/>
    <w:rsid w:val="008455C5"/>
    <w:rsid w:val="008455E2"/>
    <w:rsid w:val="00845680"/>
    <w:rsid w:val="00845A51"/>
    <w:rsid w:val="00845E9C"/>
    <w:rsid w:val="00845F2F"/>
    <w:rsid w:val="008461C9"/>
    <w:rsid w:val="0084624C"/>
    <w:rsid w:val="008462A2"/>
    <w:rsid w:val="008463B1"/>
    <w:rsid w:val="00846411"/>
    <w:rsid w:val="00846429"/>
    <w:rsid w:val="00846DED"/>
    <w:rsid w:val="0084714F"/>
    <w:rsid w:val="008475AA"/>
    <w:rsid w:val="00847607"/>
    <w:rsid w:val="008477AD"/>
    <w:rsid w:val="0084781B"/>
    <w:rsid w:val="00847F5D"/>
    <w:rsid w:val="00847FC0"/>
    <w:rsid w:val="00847FF2"/>
    <w:rsid w:val="00850341"/>
    <w:rsid w:val="00850852"/>
    <w:rsid w:val="00850E20"/>
    <w:rsid w:val="00850F0D"/>
    <w:rsid w:val="0085126D"/>
    <w:rsid w:val="008519E1"/>
    <w:rsid w:val="00851B65"/>
    <w:rsid w:val="00851E7B"/>
    <w:rsid w:val="00852197"/>
    <w:rsid w:val="0085239E"/>
    <w:rsid w:val="00852C67"/>
    <w:rsid w:val="00852CCB"/>
    <w:rsid w:val="00852CF1"/>
    <w:rsid w:val="00853126"/>
    <w:rsid w:val="008531AE"/>
    <w:rsid w:val="00853448"/>
    <w:rsid w:val="0085376C"/>
    <w:rsid w:val="00853802"/>
    <w:rsid w:val="00853901"/>
    <w:rsid w:val="00853A46"/>
    <w:rsid w:val="00853B99"/>
    <w:rsid w:val="00853BF7"/>
    <w:rsid w:val="00853C14"/>
    <w:rsid w:val="00853CC1"/>
    <w:rsid w:val="00853D63"/>
    <w:rsid w:val="0085410A"/>
    <w:rsid w:val="008542E6"/>
    <w:rsid w:val="0085448F"/>
    <w:rsid w:val="008544CD"/>
    <w:rsid w:val="008546A6"/>
    <w:rsid w:val="00854765"/>
    <w:rsid w:val="00854D60"/>
    <w:rsid w:val="00854E5F"/>
    <w:rsid w:val="00854FA5"/>
    <w:rsid w:val="0085549C"/>
    <w:rsid w:val="008554DA"/>
    <w:rsid w:val="008557CE"/>
    <w:rsid w:val="00855D68"/>
    <w:rsid w:val="00855E0A"/>
    <w:rsid w:val="00855FAA"/>
    <w:rsid w:val="00856039"/>
    <w:rsid w:val="008560FE"/>
    <w:rsid w:val="00856191"/>
    <w:rsid w:val="008562DB"/>
    <w:rsid w:val="0085633E"/>
    <w:rsid w:val="0085651B"/>
    <w:rsid w:val="008566A4"/>
    <w:rsid w:val="00856BEA"/>
    <w:rsid w:val="00856D59"/>
    <w:rsid w:val="00856FF0"/>
    <w:rsid w:val="00856FF8"/>
    <w:rsid w:val="008575CE"/>
    <w:rsid w:val="008576F9"/>
    <w:rsid w:val="008579F1"/>
    <w:rsid w:val="00857B15"/>
    <w:rsid w:val="00857BEF"/>
    <w:rsid w:val="00857C73"/>
    <w:rsid w:val="00857CD7"/>
    <w:rsid w:val="00857E96"/>
    <w:rsid w:val="00860142"/>
    <w:rsid w:val="00860423"/>
    <w:rsid w:val="00860588"/>
    <w:rsid w:val="008607BA"/>
    <w:rsid w:val="00860999"/>
    <w:rsid w:val="00860A48"/>
    <w:rsid w:val="008612E6"/>
    <w:rsid w:val="008613CA"/>
    <w:rsid w:val="0086153D"/>
    <w:rsid w:val="0086154B"/>
    <w:rsid w:val="00861A12"/>
    <w:rsid w:val="00861E12"/>
    <w:rsid w:val="0086202C"/>
    <w:rsid w:val="008621C4"/>
    <w:rsid w:val="00862630"/>
    <w:rsid w:val="0086273D"/>
    <w:rsid w:val="0086279F"/>
    <w:rsid w:val="008629A9"/>
    <w:rsid w:val="00862B06"/>
    <w:rsid w:val="00862B51"/>
    <w:rsid w:val="00862B5E"/>
    <w:rsid w:val="00862CA2"/>
    <w:rsid w:val="00862D24"/>
    <w:rsid w:val="0086304A"/>
    <w:rsid w:val="008631F7"/>
    <w:rsid w:val="00863213"/>
    <w:rsid w:val="008632BC"/>
    <w:rsid w:val="008637EC"/>
    <w:rsid w:val="00863888"/>
    <w:rsid w:val="00863936"/>
    <w:rsid w:val="00863E62"/>
    <w:rsid w:val="0086469C"/>
    <w:rsid w:val="008646CD"/>
    <w:rsid w:val="008647BD"/>
    <w:rsid w:val="008648B6"/>
    <w:rsid w:val="008651FA"/>
    <w:rsid w:val="00865265"/>
    <w:rsid w:val="00865324"/>
    <w:rsid w:val="00865879"/>
    <w:rsid w:val="008659C8"/>
    <w:rsid w:val="00865A16"/>
    <w:rsid w:val="00865C3E"/>
    <w:rsid w:val="00865C5B"/>
    <w:rsid w:val="008663BC"/>
    <w:rsid w:val="008667C7"/>
    <w:rsid w:val="008668D5"/>
    <w:rsid w:val="00866E93"/>
    <w:rsid w:val="00867020"/>
    <w:rsid w:val="00867071"/>
    <w:rsid w:val="00867174"/>
    <w:rsid w:val="0086740C"/>
    <w:rsid w:val="0086787E"/>
    <w:rsid w:val="0086798D"/>
    <w:rsid w:val="00867A1C"/>
    <w:rsid w:val="00867BEC"/>
    <w:rsid w:val="00867DAA"/>
    <w:rsid w:val="00867F9C"/>
    <w:rsid w:val="0087009A"/>
    <w:rsid w:val="0087066A"/>
    <w:rsid w:val="008706F7"/>
    <w:rsid w:val="008706FB"/>
    <w:rsid w:val="00870FA1"/>
    <w:rsid w:val="00870FDC"/>
    <w:rsid w:val="00871460"/>
    <w:rsid w:val="008714F4"/>
    <w:rsid w:val="008717CB"/>
    <w:rsid w:val="00871D0B"/>
    <w:rsid w:val="00871F81"/>
    <w:rsid w:val="00872115"/>
    <w:rsid w:val="0087232F"/>
    <w:rsid w:val="008724D2"/>
    <w:rsid w:val="00872718"/>
    <w:rsid w:val="0087275A"/>
    <w:rsid w:val="00872995"/>
    <w:rsid w:val="00872D44"/>
    <w:rsid w:val="00872DB8"/>
    <w:rsid w:val="008731F8"/>
    <w:rsid w:val="0087333F"/>
    <w:rsid w:val="008734A0"/>
    <w:rsid w:val="0087350F"/>
    <w:rsid w:val="0087358A"/>
    <w:rsid w:val="00873A67"/>
    <w:rsid w:val="00873DFF"/>
    <w:rsid w:val="00874108"/>
    <w:rsid w:val="00874266"/>
    <w:rsid w:val="008744C6"/>
    <w:rsid w:val="008749F5"/>
    <w:rsid w:val="008754AE"/>
    <w:rsid w:val="008755A8"/>
    <w:rsid w:val="0087572A"/>
    <w:rsid w:val="0087586B"/>
    <w:rsid w:val="008758D9"/>
    <w:rsid w:val="00875A15"/>
    <w:rsid w:val="00875A42"/>
    <w:rsid w:val="00875EBE"/>
    <w:rsid w:val="00875FB1"/>
    <w:rsid w:val="008761D4"/>
    <w:rsid w:val="008765BA"/>
    <w:rsid w:val="00876BD8"/>
    <w:rsid w:val="00876C2F"/>
    <w:rsid w:val="00876FA4"/>
    <w:rsid w:val="00876FE9"/>
    <w:rsid w:val="0087711A"/>
    <w:rsid w:val="008775C3"/>
    <w:rsid w:val="008777CB"/>
    <w:rsid w:val="008777DB"/>
    <w:rsid w:val="008803A4"/>
    <w:rsid w:val="0088068B"/>
    <w:rsid w:val="008806CC"/>
    <w:rsid w:val="00880709"/>
    <w:rsid w:val="008807C3"/>
    <w:rsid w:val="00880B79"/>
    <w:rsid w:val="00880CEB"/>
    <w:rsid w:val="00880F16"/>
    <w:rsid w:val="0088179B"/>
    <w:rsid w:val="00881A92"/>
    <w:rsid w:val="00882016"/>
    <w:rsid w:val="00882023"/>
    <w:rsid w:val="008826B8"/>
    <w:rsid w:val="00882A0F"/>
    <w:rsid w:val="00882DC6"/>
    <w:rsid w:val="00883122"/>
    <w:rsid w:val="008834C9"/>
    <w:rsid w:val="00883CFA"/>
    <w:rsid w:val="00883DF0"/>
    <w:rsid w:val="00883E1E"/>
    <w:rsid w:val="00883E49"/>
    <w:rsid w:val="00884005"/>
    <w:rsid w:val="008840AD"/>
    <w:rsid w:val="0088426E"/>
    <w:rsid w:val="00884443"/>
    <w:rsid w:val="008847E7"/>
    <w:rsid w:val="00884A0F"/>
    <w:rsid w:val="00884AA8"/>
    <w:rsid w:val="00884D94"/>
    <w:rsid w:val="00884E1F"/>
    <w:rsid w:val="00884E2B"/>
    <w:rsid w:val="00885265"/>
    <w:rsid w:val="0088554A"/>
    <w:rsid w:val="0088569A"/>
    <w:rsid w:val="00885850"/>
    <w:rsid w:val="0088595C"/>
    <w:rsid w:val="00885A01"/>
    <w:rsid w:val="00885D5E"/>
    <w:rsid w:val="00885E66"/>
    <w:rsid w:val="00885EAE"/>
    <w:rsid w:val="008863FA"/>
    <w:rsid w:val="008863FF"/>
    <w:rsid w:val="00886534"/>
    <w:rsid w:val="0088692A"/>
    <w:rsid w:val="0088696C"/>
    <w:rsid w:val="00887E7B"/>
    <w:rsid w:val="0089003E"/>
    <w:rsid w:val="008905EA"/>
    <w:rsid w:val="0089062A"/>
    <w:rsid w:val="0089073A"/>
    <w:rsid w:val="008907CA"/>
    <w:rsid w:val="0089086C"/>
    <w:rsid w:val="008909BA"/>
    <w:rsid w:val="00890AEF"/>
    <w:rsid w:val="00890DCD"/>
    <w:rsid w:val="00890FD2"/>
    <w:rsid w:val="00891192"/>
    <w:rsid w:val="008911B6"/>
    <w:rsid w:val="0089137A"/>
    <w:rsid w:val="008915EF"/>
    <w:rsid w:val="008918ED"/>
    <w:rsid w:val="00891C6B"/>
    <w:rsid w:val="00891CF3"/>
    <w:rsid w:val="00891EEF"/>
    <w:rsid w:val="008922FF"/>
    <w:rsid w:val="008925A6"/>
    <w:rsid w:val="008927F2"/>
    <w:rsid w:val="00892BDE"/>
    <w:rsid w:val="008930C8"/>
    <w:rsid w:val="008930D7"/>
    <w:rsid w:val="00893115"/>
    <w:rsid w:val="0089312D"/>
    <w:rsid w:val="00893888"/>
    <w:rsid w:val="00893BC5"/>
    <w:rsid w:val="00893E91"/>
    <w:rsid w:val="00893F4E"/>
    <w:rsid w:val="0089447D"/>
    <w:rsid w:val="008947FD"/>
    <w:rsid w:val="00894909"/>
    <w:rsid w:val="00894C0D"/>
    <w:rsid w:val="00895028"/>
    <w:rsid w:val="00895456"/>
    <w:rsid w:val="00895468"/>
    <w:rsid w:val="00895678"/>
    <w:rsid w:val="00895859"/>
    <w:rsid w:val="00895865"/>
    <w:rsid w:val="00895BFD"/>
    <w:rsid w:val="00895D6D"/>
    <w:rsid w:val="00895E8A"/>
    <w:rsid w:val="00896404"/>
    <w:rsid w:val="00896C6B"/>
    <w:rsid w:val="00896E20"/>
    <w:rsid w:val="008971ED"/>
    <w:rsid w:val="00897201"/>
    <w:rsid w:val="008977C8"/>
    <w:rsid w:val="0089789A"/>
    <w:rsid w:val="00897B5F"/>
    <w:rsid w:val="00897D41"/>
    <w:rsid w:val="00897D4A"/>
    <w:rsid w:val="008A04D1"/>
    <w:rsid w:val="008A0715"/>
    <w:rsid w:val="008A0AAC"/>
    <w:rsid w:val="008A0BCC"/>
    <w:rsid w:val="008A1144"/>
    <w:rsid w:val="008A1546"/>
    <w:rsid w:val="008A1B90"/>
    <w:rsid w:val="008A1D26"/>
    <w:rsid w:val="008A211C"/>
    <w:rsid w:val="008A2589"/>
    <w:rsid w:val="008A29C9"/>
    <w:rsid w:val="008A2DA0"/>
    <w:rsid w:val="008A2F41"/>
    <w:rsid w:val="008A3020"/>
    <w:rsid w:val="008A3197"/>
    <w:rsid w:val="008A35A9"/>
    <w:rsid w:val="008A3AE6"/>
    <w:rsid w:val="008A3BCE"/>
    <w:rsid w:val="008A3C78"/>
    <w:rsid w:val="008A3E4E"/>
    <w:rsid w:val="008A4018"/>
    <w:rsid w:val="008A415E"/>
    <w:rsid w:val="008A451C"/>
    <w:rsid w:val="008A452A"/>
    <w:rsid w:val="008A460C"/>
    <w:rsid w:val="008A469E"/>
    <w:rsid w:val="008A4785"/>
    <w:rsid w:val="008A4AD0"/>
    <w:rsid w:val="008A4D04"/>
    <w:rsid w:val="008A4E89"/>
    <w:rsid w:val="008A4F94"/>
    <w:rsid w:val="008A4F96"/>
    <w:rsid w:val="008A5278"/>
    <w:rsid w:val="008A58CC"/>
    <w:rsid w:val="008A5929"/>
    <w:rsid w:val="008A5B3D"/>
    <w:rsid w:val="008A61F7"/>
    <w:rsid w:val="008A63EF"/>
    <w:rsid w:val="008A64D9"/>
    <w:rsid w:val="008A6791"/>
    <w:rsid w:val="008A6970"/>
    <w:rsid w:val="008A6AD1"/>
    <w:rsid w:val="008A7087"/>
    <w:rsid w:val="008A73D7"/>
    <w:rsid w:val="008A76EA"/>
    <w:rsid w:val="008A7B30"/>
    <w:rsid w:val="008B00A3"/>
    <w:rsid w:val="008B01E4"/>
    <w:rsid w:val="008B0693"/>
    <w:rsid w:val="008B08D9"/>
    <w:rsid w:val="008B0D03"/>
    <w:rsid w:val="008B0DB9"/>
    <w:rsid w:val="008B1815"/>
    <w:rsid w:val="008B18B4"/>
    <w:rsid w:val="008B19CA"/>
    <w:rsid w:val="008B1C1E"/>
    <w:rsid w:val="008B1CB7"/>
    <w:rsid w:val="008B20C8"/>
    <w:rsid w:val="008B21D9"/>
    <w:rsid w:val="008B2410"/>
    <w:rsid w:val="008B2948"/>
    <w:rsid w:val="008B2DE2"/>
    <w:rsid w:val="008B2DF4"/>
    <w:rsid w:val="008B3063"/>
    <w:rsid w:val="008B30D7"/>
    <w:rsid w:val="008B323F"/>
    <w:rsid w:val="008B3600"/>
    <w:rsid w:val="008B3C82"/>
    <w:rsid w:val="008B408F"/>
    <w:rsid w:val="008B4250"/>
    <w:rsid w:val="008B4402"/>
    <w:rsid w:val="008B44B3"/>
    <w:rsid w:val="008B4829"/>
    <w:rsid w:val="008B48C6"/>
    <w:rsid w:val="008B4BC9"/>
    <w:rsid w:val="008B5138"/>
    <w:rsid w:val="008B5153"/>
    <w:rsid w:val="008B5162"/>
    <w:rsid w:val="008B53AF"/>
    <w:rsid w:val="008B560E"/>
    <w:rsid w:val="008B5736"/>
    <w:rsid w:val="008B5748"/>
    <w:rsid w:val="008B5A86"/>
    <w:rsid w:val="008B5B17"/>
    <w:rsid w:val="008B5D8F"/>
    <w:rsid w:val="008B5FAD"/>
    <w:rsid w:val="008B6077"/>
    <w:rsid w:val="008B62BB"/>
    <w:rsid w:val="008B69BB"/>
    <w:rsid w:val="008B6ADB"/>
    <w:rsid w:val="008B6E96"/>
    <w:rsid w:val="008B7208"/>
    <w:rsid w:val="008B7411"/>
    <w:rsid w:val="008B74B8"/>
    <w:rsid w:val="008B75C6"/>
    <w:rsid w:val="008B7B56"/>
    <w:rsid w:val="008B7C79"/>
    <w:rsid w:val="008B7C90"/>
    <w:rsid w:val="008C0271"/>
    <w:rsid w:val="008C02A8"/>
    <w:rsid w:val="008C047F"/>
    <w:rsid w:val="008C0828"/>
    <w:rsid w:val="008C0BB7"/>
    <w:rsid w:val="008C1018"/>
    <w:rsid w:val="008C1515"/>
    <w:rsid w:val="008C1567"/>
    <w:rsid w:val="008C1605"/>
    <w:rsid w:val="008C16C2"/>
    <w:rsid w:val="008C16E3"/>
    <w:rsid w:val="008C202A"/>
    <w:rsid w:val="008C2362"/>
    <w:rsid w:val="008C236E"/>
    <w:rsid w:val="008C25CD"/>
    <w:rsid w:val="008C2B31"/>
    <w:rsid w:val="008C2C04"/>
    <w:rsid w:val="008C2DB9"/>
    <w:rsid w:val="008C2DE6"/>
    <w:rsid w:val="008C2F75"/>
    <w:rsid w:val="008C3112"/>
    <w:rsid w:val="008C32AD"/>
    <w:rsid w:val="008C33ED"/>
    <w:rsid w:val="008C3644"/>
    <w:rsid w:val="008C374A"/>
    <w:rsid w:val="008C3A9D"/>
    <w:rsid w:val="008C3F6C"/>
    <w:rsid w:val="008C3F71"/>
    <w:rsid w:val="008C4478"/>
    <w:rsid w:val="008C498C"/>
    <w:rsid w:val="008C4ECE"/>
    <w:rsid w:val="008C600C"/>
    <w:rsid w:val="008C6256"/>
    <w:rsid w:val="008C632D"/>
    <w:rsid w:val="008C6410"/>
    <w:rsid w:val="008C66BD"/>
    <w:rsid w:val="008C6741"/>
    <w:rsid w:val="008C674C"/>
    <w:rsid w:val="008C6AD0"/>
    <w:rsid w:val="008C6B96"/>
    <w:rsid w:val="008C707C"/>
    <w:rsid w:val="008C783B"/>
    <w:rsid w:val="008C799C"/>
    <w:rsid w:val="008C7BEB"/>
    <w:rsid w:val="008C7E77"/>
    <w:rsid w:val="008C7E8F"/>
    <w:rsid w:val="008D0779"/>
    <w:rsid w:val="008D0914"/>
    <w:rsid w:val="008D0C57"/>
    <w:rsid w:val="008D0EA2"/>
    <w:rsid w:val="008D0F0E"/>
    <w:rsid w:val="008D0F62"/>
    <w:rsid w:val="008D1229"/>
    <w:rsid w:val="008D1551"/>
    <w:rsid w:val="008D175B"/>
    <w:rsid w:val="008D1A87"/>
    <w:rsid w:val="008D1C6E"/>
    <w:rsid w:val="008D1E69"/>
    <w:rsid w:val="008D20CA"/>
    <w:rsid w:val="008D2752"/>
    <w:rsid w:val="008D2B19"/>
    <w:rsid w:val="008D2BD4"/>
    <w:rsid w:val="008D30C3"/>
    <w:rsid w:val="008D336A"/>
    <w:rsid w:val="008D35AD"/>
    <w:rsid w:val="008D3AD7"/>
    <w:rsid w:val="008D3CC3"/>
    <w:rsid w:val="008D3E9F"/>
    <w:rsid w:val="008D3EEE"/>
    <w:rsid w:val="008D416C"/>
    <w:rsid w:val="008D4386"/>
    <w:rsid w:val="008D4E0C"/>
    <w:rsid w:val="008D4F09"/>
    <w:rsid w:val="008D51C9"/>
    <w:rsid w:val="008D535D"/>
    <w:rsid w:val="008D578A"/>
    <w:rsid w:val="008D5924"/>
    <w:rsid w:val="008D5947"/>
    <w:rsid w:val="008D5C60"/>
    <w:rsid w:val="008D5DA8"/>
    <w:rsid w:val="008D5E20"/>
    <w:rsid w:val="008D5F3C"/>
    <w:rsid w:val="008D6063"/>
    <w:rsid w:val="008D617F"/>
    <w:rsid w:val="008D6393"/>
    <w:rsid w:val="008D6814"/>
    <w:rsid w:val="008D6F13"/>
    <w:rsid w:val="008D6FB8"/>
    <w:rsid w:val="008D712C"/>
    <w:rsid w:val="008D72AC"/>
    <w:rsid w:val="008D740E"/>
    <w:rsid w:val="008D757C"/>
    <w:rsid w:val="008D7638"/>
    <w:rsid w:val="008D7640"/>
    <w:rsid w:val="008D7718"/>
    <w:rsid w:val="008D7CE4"/>
    <w:rsid w:val="008E0305"/>
    <w:rsid w:val="008E03C4"/>
    <w:rsid w:val="008E0572"/>
    <w:rsid w:val="008E0A85"/>
    <w:rsid w:val="008E123D"/>
    <w:rsid w:val="008E1A12"/>
    <w:rsid w:val="008E1D85"/>
    <w:rsid w:val="008E20ED"/>
    <w:rsid w:val="008E21B9"/>
    <w:rsid w:val="008E21F4"/>
    <w:rsid w:val="008E2441"/>
    <w:rsid w:val="008E262C"/>
    <w:rsid w:val="008E280C"/>
    <w:rsid w:val="008E29C8"/>
    <w:rsid w:val="008E2AEA"/>
    <w:rsid w:val="008E2B07"/>
    <w:rsid w:val="008E2B23"/>
    <w:rsid w:val="008E3038"/>
    <w:rsid w:val="008E3264"/>
    <w:rsid w:val="008E340D"/>
    <w:rsid w:val="008E38D1"/>
    <w:rsid w:val="008E3991"/>
    <w:rsid w:val="008E3ADE"/>
    <w:rsid w:val="008E4473"/>
    <w:rsid w:val="008E47AF"/>
    <w:rsid w:val="008E4A6F"/>
    <w:rsid w:val="008E4F04"/>
    <w:rsid w:val="008E4FA0"/>
    <w:rsid w:val="008E5593"/>
    <w:rsid w:val="008E57CA"/>
    <w:rsid w:val="008E57CC"/>
    <w:rsid w:val="008E5890"/>
    <w:rsid w:val="008E58F0"/>
    <w:rsid w:val="008E5FB2"/>
    <w:rsid w:val="008E65E8"/>
    <w:rsid w:val="008E6AB2"/>
    <w:rsid w:val="008E6B87"/>
    <w:rsid w:val="008E700B"/>
    <w:rsid w:val="008E7172"/>
    <w:rsid w:val="008E72C6"/>
    <w:rsid w:val="008E737D"/>
    <w:rsid w:val="008E798D"/>
    <w:rsid w:val="008E7A10"/>
    <w:rsid w:val="008F0002"/>
    <w:rsid w:val="008F0286"/>
    <w:rsid w:val="008F0422"/>
    <w:rsid w:val="008F057B"/>
    <w:rsid w:val="008F07AA"/>
    <w:rsid w:val="008F08AE"/>
    <w:rsid w:val="008F0D19"/>
    <w:rsid w:val="008F0E88"/>
    <w:rsid w:val="008F0FAC"/>
    <w:rsid w:val="008F11F6"/>
    <w:rsid w:val="008F12E8"/>
    <w:rsid w:val="008F1BE7"/>
    <w:rsid w:val="008F1E57"/>
    <w:rsid w:val="008F1FCC"/>
    <w:rsid w:val="008F24B1"/>
    <w:rsid w:val="008F24D9"/>
    <w:rsid w:val="008F2736"/>
    <w:rsid w:val="008F2B17"/>
    <w:rsid w:val="008F2CDE"/>
    <w:rsid w:val="008F31CF"/>
    <w:rsid w:val="008F334C"/>
    <w:rsid w:val="008F35EC"/>
    <w:rsid w:val="008F3869"/>
    <w:rsid w:val="008F38B6"/>
    <w:rsid w:val="008F39B8"/>
    <w:rsid w:val="008F3A3E"/>
    <w:rsid w:val="008F3F02"/>
    <w:rsid w:val="008F3F1C"/>
    <w:rsid w:val="008F430B"/>
    <w:rsid w:val="008F44C0"/>
    <w:rsid w:val="008F496B"/>
    <w:rsid w:val="008F4C3D"/>
    <w:rsid w:val="008F504D"/>
    <w:rsid w:val="008F521C"/>
    <w:rsid w:val="008F52C4"/>
    <w:rsid w:val="008F56E8"/>
    <w:rsid w:val="008F5C2B"/>
    <w:rsid w:val="008F5D71"/>
    <w:rsid w:val="008F6120"/>
    <w:rsid w:val="008F6122"/>
    <w:rsid w:val="008F665A"/>
    <w:rsid w:val="008F6669"/>
    <w:rsid w:val="008F6A41"/>
    <w:rsid w:val="008F7084"/>
    <w:rsid w:val="008F7225"/>
    <w:rsid w:val="008F7A37"/>
    <w:rsid w:val="008F7B9F"/>
    <w:rsid w:val="008F7BA0"/>
    <w:rsid w:val="008F7DDF"/>
    <w:rsid w:val="008F7E1A"/>
    <w:rsid w:val="009002B3"/>
    <w:rsid w:val="009005F8"/>
    <w:rsid w:val="00900AC1"/>
    <w:rsid w:val="00900B00"/>
    <w:rsid w:val="00900C92"/>
    <w:rsid w:val="00900CBF"/>
    <w:rsid w:val="00900E16"/>
    <w:rsid w:val="00900F5E"/>
    <w:rsid w:val="009011F5"/>
    <w:rsid w:val="0090120C"/>
    <w:rsid w:val="00901328"/>
    <w:rsid w:val="009015DB"/>
    <w:rsid w:val="00901914"/>
    <w:rsid w:val="00901B87"/>
    <w:rsid w:val="00901C6D"/>
    <w:rsid w:val="00901CFA"/>
    <w:rsid w:val="00901D59"/>
    <w:rsid w:val="00901EA1"/>
    <w:rsid w:val="0090235F"/>
    <w:rsid w:val="00902991"/>
    <w:rsid w:val="00903535"/>
    <w:rsid w:val="00903558"/>
    <w:rsid w:val="00903A12"/>
    <w:rsid w:val="00903BDF"/>
    <w:rsid w:val="00903C89"/>
    <w:rsid w:val="00903F9D"/>
    <w:rsid w:val="0090400E"/>
    <w:rsid w:val="0090420A"/>
    <w:rsid w:val="0090425C"/>
    <w:rsid w:val="009043F2"/>
    <w:rsid w:val="00904667"/>
    <w:rsid w:val="009046C6"/>
    <w:rsid w:val="00904940"/>
    <w:rsid w:val="00904B73"/>
    <w:rsid w:val="00904BAB"/>
    <w:rsid w:val="00904D31"/>
    <w:rsid w:val="00904FA9"/>
    <w:rsid w:val="00905638"/>
    <w:rsid w:val="00905762"/>
    <w:rsid w:val="00905881"/>
    <w:rsid w:val="009059E1"/>
    <w:rsid w:val="00905A29"/>
    <w:rsid w:val="009064FF"/>
    <w:rsid w:val="00906883"/>
    <w:rsid w:val="00906B5A"/>
    <w:rsid w:val="00906BE2"/>
    <w:rsid w:val="00906FDA"/>
    <w:rsid w:val="0090736D"/>
    <w:rsid w:val="00907379"/>
    <w:rsid w:val="0090738A"/>
    <w:rsid w:val="009077D3"/>
    <w:rsid w:val="009078DA"/>
    <w:rsid w:val="009078DF"/>
    <w:rsid w:val="0090796B"/>
    <w:rsid w:val="00907A9B"/>
    <w:rsid w:val="00907FCB"/>
    <w:rsid w:val="00910111"/>
    <w:rsid w:val="00910296"/>
    <w:rsid w:val="0091033B"/>
    <w:rsid w:val="00910402"/>
    <w:rsid w:val="009105D4"/>
    <w:rsid w:val="00910612"/>
    <w:rsid w:val="009108A9"/>
    <w:rsid w:val="009108B1"/>
    <w:rsid w:val="00910EA7"/>
    <w:rsid w:val="00911154"/>
    <w:rsid w:val="00911633"/>
    <w:rsid w:val="009116DB"/>
    <w:rsid w:val="009116F8"/>
    <w:rsid w:val="009117B7"/>
    <w:rsid w:val="0091190C"/>
    <w:rsid w:val="00911AB2"/>
    <w:rsid w:val="00911B04"/>
    <w:rsid w:val="00911F2E"/>
    <w:rsid w:val="00912112"/>
    <w:rsid w:val="00912138"/>
    <w:rsid w:val="00912225"/>
    <w:rsid w:val="00912450"/>
    <w:rsid w:val="00912476"/>
    <w:rsid w:val="00912734"/>
    <w:rsid w:val="009129CB"/>
    <w:rsid w:val="00912B4B"/>
    <w:rsid w:val="00912CBD"/>
    <w:rsid w:val="00913197"/>
    <w:rsid w:val="00913489"/>
    <w:rsid w:val="00913537"/>
    <w:rsid w:val="0091361E"/>
    <w:rsid w:val="00913AB4"/>
    <w:rsid w:val="00913C8A"/>
    <w:rsid w:val="00913FFA"/>
    <w:rsid w:val="00914010"/>
    <w:rsid w:val="0091412E"/>
    <w:rsid w:val="009141C7"/>
    <w:rsid w:val="00914D14"/>
    <w:rsid w:val="00914F8E"/>
    <w:rsid w:val="0091565E"/>
    <w:rsid w:val="009157C2"/>
    <w:rsid w:val="00915DBF"/>
    <w:rsid w:val="00915EE5"/>
    <w:rsid w:val="00915FEC"/>
    <w:rsid w:val="00916778"/>
    <w:rsid w:val="00916EA4"/>
    <w:rsid w:val="009172AD"/>
    <w:rsid w:val="00917CC3"/>
    <w:rsid w:val="00917CE5"/>
    <w:rsid w:val="00917F51"/>
    <w:rsid w:val="00917F67"/>
    <w:rsid w:val="009202D8"/>
    <w:rsid w:val="009202D9"/>
    <w:rsid w:val="00920711"/>
    <w:rsid w:val="0092072B"/>
    <w:rsid w:val="00921035"/>
    <w:rsid w:val="00921892"/>
    <w:rsid w:val="00921B8B"/>
    <w:rsid w:val="00921EE4"/>
    <w:rsid w:val="00921FA2"/>
    <w:rsid w:val="009220FA"/>
    <w:rsid w:val="0092225C"/>
    <w:rsid w:val="00922328"/>
    <w:rsid w:val="0092241F"/>
    <w:rsid w:val="00922578"/>
    <w:rsid w:val="00922600"/>
    <w:rsid w:val="00922602"/>
    <w:rsid w:val="00922895"/>
    <w:rsid w:val="00922947"/>
    <w:rsid w:val="00922A86"/>
    <w:rsid w:val="00922AEF"/>
    <w:rsid w:val="00922B86"/>
    <w:rsid w:val="00922BAA"/>
    <w:rsid w:val="00922DB8"/>
    <w:rsid w:val="00922E0B"/>
    <w:rsid w:val="00922E1A"/>
    <w:rsid w:val="0092309D"/>
    <w:rsid w:val="00923230"/>
    <w:rsid w:val="0092345F"/>
    <w:rsid w:val="0092373E"/>
    <w:rsid w:val="00923C74"/>
    <w:rsid w:val="00923E1F"/>
    <w:rsid w:val="00923E8E"/>
    <w:rsid w:val="00923E96"/>
    <w:rsid w:val="00923F02"/>
    <w:rsid w:val="0092404A"/>
    <w:rsid w:val="00924219"/>
    <w:rsid w:val="0092429D"/>
    <w:rsid w:val="00924499"/>
    <w:rsid w:val="00924575"/>
    <w:rsid w:val="00924636"/>
    <w:rsid w:val="00924C44"/>
    <w:rsid w:val="00924CD3"/>
    <w:rsid w:val="00924DB0"/>
    <w:rsid w:val="00925120"/>
    <w:rsid w:val="0092529C"/>
    <w:rsid w:val="00925C01"/>
    <w:rsid w:val="00925CF0"/>
    <w:rsid w:val="00925EB0"/>
    <w:rsid w:val="00925F22"/>
    <w:rsid w:val="00925F2F"/>
    <w:rsid w:val="0092634F"/>
    <w:rsid w:val="00926841"/>
    <w:rsid w:val="00926AC6"/>
    <w:rsid w:val="0092711A"/>
    <w:rsid w:val="00927445"/>
    <w:rsid w:val="00927C78"/>
    <w:rsid w:val="0093026F"/>
    <w:rsid w:val="00930308"/>
    <w:rsid w:val="00930BCB"/>
    <w:rsid w:val="00930C91"/>
    <w:rsid w:val="00931420"/>
    <w:rsid w:val="0093197C"/>
    <w:rsid w:val="00932169"/>
    <w:rsid w:val="00932290"/>
    <w:rsid w:val="0093250E"/>
    <w:rsid w:val="00932570"/>
    <w:rsid w:val="0093285B"/>
    <w:rsid w:val="009329F0"/>
    <w:rsid w:val="00932A7D"/>
    <w:rsid w:val="00932C01"/>
    <w:rsid w:val="00932F5E"/>
    <w:rsid w:val="0093316F"/>
    <w:rsid w:val="009331E7"/>
    <w:rsid w:val="0093327C"/>
    <w:rsid w:val="00933B79"/>
    <w:rsid w:val="00933C80"/>
    <w:rsid w:val="00933D5B"/>
    <w:rsid w:val="009340D7"/>
    <w:rsid w:val="009346F0"/>
    <w:rsid w:val="00934817"/>
    <w:rsid w:val="0093490C"/>
    <w:rsid w:val="00934BEE"/>
    <w:rsid w:val="009354FA"/>
    <w:rsid w:val="0093558D"/>
    <w:rsid w:val="009357E9"/>
    <w:rsid w:val="00935EDB"/>
    <w:rsid w:val="009362B0"/>
    <w:rsid w:val="009362F4"/>
    <w:rsid w:val="009363FA"/>
    <w:rsid w:val="00936955"/>
    <w:rsid w:val="00936B5B"/>
    <w:rsid w:val="00936B9C"/>
    <w:rsid w:val="00937073"/>
    <w:rsid w:val="0093755A"/>
    <w:rsid w:val="0093770E"/>
    <w:rsid w:val="00937CA2"/>
    <w:rsid w:val="00937CDA"/>
    <w:rsid w:val="00937E02"/>
    <w:rsid w:val="00937FA8"/>
    <w:rsid w:val="00940121"/>
    <w:rsid w:val="009401C3"/>
    <w:rsid w:val="00940222"/>
    <w:rsid w:val="00940503"/>
    <w:rsid w:val="00940540"/>
    <w:rsid w:val="00940AAF"/>
    <w:rsid w:val="00941046"/>
    <w:rsid w:val="009411C2"/>
    <w:rsid w:val="00941261"/>
    <w:rsid w:val="009412A5"/>
    <w:rsid w:val="0094167D"/>
    <w:rsid w:val="009418AF"/>
    <w:rsid w:val="00942186"/>
    <w:rsid w:val="0094231E"/>
    <w:rsid w:val="0094262C"/>
    <w:rsid w:val="0094290E"/>
    <w:rsid w:val="00942992"/>
    <w:rsid w:val="009429C7"/>
    <w:rsid w:val="00942A8F"/>
    <w:rsid w:val="00942AE7"/>
    <w:rsid w:val="00942B72"/>
    <w:rsid w:val="00942F2F"/>
    <w:rsid w:val="0094312B"/>
    <w:rsid w:val="00943166"/>
    <w:rsid w:val="009434C9"/>
    <w:rsid w:val="009436DC"/>
    <w:rsid w:val="00943740"/>
    <w:rsid w:val="00943840"/>
    <w:rsid w:val="00943879"/>
    <w:rsid w:val="00943A15"/>
    <w:rsid w:val="00943A78"/>
    <w:rsid w:val="00943AB0"/>
    <w:rsid w:val="00943D5E"/>
    <w:rsid w:val="00944235"/>
    <w:rsid w:val="0094464F"/>
    <w:rsid w:val="009448DB"/>
    <w:rsid w:val="00944B0C"/>
    <w:rsid w:val="00944DB1"/>
    <w:rsid w:val="009450E1"/>
    <w:rsid w:val="00945155"/>
    <w:rsid w:val="009451D1"/>
    <w:rsid w:val="00945615"/>
    <w:rsid w:val="009457C5"/>
    <w:rsid w:val="0094584D"/>
    <w:rsid w:val="00945D13"/>
    <w:rsid w:val="00945E71"/>
    <w:rsid w:val="00946435"/>
    <w:rsid w:val="0094649B"/>
    <w:rsid w:val="00946598"/>
    <w:rsid w:val="00946E86"/>
    <w:rsid w:val="0094704D"/>
    <w:rsid w:val="00947057"/>
    <w:rsid w:val="009472DA"/>
    <w:rsid w:val="00947306"/>
    <w:rsid w:val="00947C6F"/>
    <w:rsid w:val="00947FDC"/>
    <w:rsid w:val="009500BE"/>
    <w:rsid w:val="009501CB"/>
    <w:rsid w:val="00950A60"/>
    <w:rsid w:val="00950B3C"/>
    <w:rsid w:val="00950D6F"/>
    <w:rsid w:val="00950D7E"/>
    <w:rsid w:val="00951479"/>
    <w:rsid w:val="00951679"/>
    <w:rsid w:val="009516C7"/>
    <w:rsid w:val="00951B3C"/>
    <w:rsid w:val="00952039"/>
    <w:rsid w:val="00952293"/>
    <w:rsid w:val="0095244D"/>
    <w:rsid w:val="0095266F"/>
    <w:rsid w:val="00952716"/>
    <w:rsid w:val="009529BB"/>
    <w:rsid w:val="009529E9"/>
    <w:rsid w:val="00952AB5"/>
    <w:rsid w:val="00952B41"/>
    <w:rsid w:val="00952D79"/>
    <w:rsid w:val="009535DB"/>
    <w:rsid w:val="00953684"/>
    <w:rsid w:val="00953D77"/>
    <w:rsid w:val="00953F5B"/>
    <w:rsid w:val="0095440D"/>
    <w:rsid w:val="00954546"/>
    <w:rsid w:val="009549F8"/>
    <w:rsid w:val="00954B00"/>
    <w:rsid w:val="00954D13"/>
    <w:rsid w:val="00954F20"/>
    <w:rsid w:val="00954F3C"/>
    <w:rsid w:val="009553A6"/>
    <w:rsid w:val="009553F0"/>
    <w:rsid w:val="009558FA"/>
    <w:rsid w:val="00955D4A"/>
    <w:rsid w:val="00955D88"/>
    <w:rsid w:val="00955F0F"/>
    <w:rsid w:val="00955FE5"/>
    <w:rsid w:val="009560E1"/>
    <w:rsid w:val="00956113"/>
    <w:rsid w:val="0095644C"/>
    <w:rsid w:val="00956BDD"/>
    <w:rsid w:val="00956C07"/>
    <w:rsid w:val="00956D52"/>
    <w:rsid w:val="00956F22"/>
    <w:rsid w:val="0095749D"/>
    <w:rsid w:val="009577E1"/>
    <w:rsid w:val="00957983"/>
    <w:rsid w:val="00957F9D"/>
    <w:rsid w:val="00960129"/>
    <w:rsid w:val="00960214"/>
    <w:rsid w:val="0096035A"/>
    <w:rsid w:val="009603F2"/>
    <w:rsid w:val="009604C3"/>
    <w:rsid w:val="0096056F"/>
    <w:rsid w:val="00961E5C"/>
    <w:rsid w:val="0096204F"/>
    <w:rsid w:val="009620BA"/>
    <w:rsid w:val="00962414"/>
    <w:rsid w:val="00962AF1"/>
    <w:rsid w:val="00962DD8"/>
    <w:rsid w:val="0096316E"/>
    <w:rsid w:val="009635E9"/>
    <w:rsid w:val="0096433F"/>
    <w:rsid w:val="009643D5"/>
    <w:rsid w:val="009643FA"/>
    <w:rsid w:val="00964CA9"/>
    <w:rsid w:val="00964D73"/>
    <w:rsid w:val="00964EDA"/>
    <w:rsid w:val="00964F65"/>
    <w:rsid w:val="00965012"/>
    <w:rsid w:val="0096528E"/>
    <w:rsid w:val="0096532C"/>
    <w:rsid w:val="00965398"/>
    <w:rsid w:val="00965608"/>
    <w:rsid w:val="0096571F"/>
    <w:rsid w:val="00965827"/>
    <w:rsid w:val="009659A2"/>
    <w:rsid w:val="00965B90"/>
    <w:rsid w:val="00965C79"/>
    <w:rsid w:val="00965E65"/>
    <w:rsid w:val="0096742B"/>
    <w:rsid w:val="0096789C"/>
    <w:rsid w:val="0096797F"/>
    <w:rsid w:val="00967C54"/>
    <w:rsid w:val="00967D32"/>
    <w:rsid w:val="00967F41"/>
    <w:rsid w:val="00970618"/>
    <w:rsid w:val="0097089D"/>
    <w:rsid w:val="00970DB5"/>
    <w:rsid w:val="00970F4A"/>
    <w:rsid w:val="0097132D"/>
    <w:rsid w:val="0097171C"/>
    <w:rsid w:val="0097174B"/>
    <w:rsid w:val="009719CE"/>
    <w:rsid w:val="00971AD1"/>
    <w:rsid w:val="00971D1D"/>
    <w:rsid w:val="00971D7E"/>
    <w:rsid w:val="00971D84"/>
    <w:rsid w:val="00972024"/>
    <w:rsid w:val="009720C6"/>
    <w:rsid w:val="0097228C"/>
    <w:rsid w:val="009722B9"/>
    <w:rsid w:val="0097237C"/>
    <w:rsid w:val="009724ED"/>
    <w:rsid w:val="00972744"/>
    <w:rsid w:val="00972874"/>
    <w:rsid w:val="009728DF"/>
    <w:rsid w:val="00972F54"/>
    <w:rsid w:val="00973301"/>
    <w:rsid w:val="009736E8"/>
    <w:rsid w:val="009737E9"/>
    <w:rsid w:val="00973EB2"/>
    <w:rsid w:val="00974021"/>
    <w:rsid w:val="009742EE"/>
    <w:rsid w:val="00974508"/>
    <w:rsid w:val="00974A98"/>
    <w:rsid w:val="00974C4B"/>
    <w:rsid w:val="00974CD1"/>
    <w:rsid w:val="00974EF8"/>
    <w:rsid w:val="00974F45"/>
    <w:rsid w:val="0097516F"/>
    <w:rsid w:val="00975223"/>
    <w:rsid w:val="00975724"/>
    <w:rsid w:val="00975962"/>
    <w:rsid w:val="00975E80"/>
    <w:rsid w:val="009760D7"/>
    <w:rsid w:val="0097616C"/>
    <w:rsid w:val="009764CA"/>
    <w:rsid w:val="0097676B"/>
    <w:rsid w:val="009767F5"/>
    <w:rsid w:val="00976BFF"/>
    <w:rsid w:val="00976C21"/>
    <w:rsid w:val="0097709E"/>
    <w:rsid w:val="00977788"/>
    <w:rsid w:val="0097790C"/>
    <w:rsid w:val="00977A8B"/>
    <w:rsid w:val="00977B63"/>
    <w:rsid w:val="00977B66"/>
    <w:rsid w:val="00977DC1"/>
    <w:rsid w:val="00977FDB"/>
    <w:rsid w:val="00980113"/>
    <w:rsid w:val="00980249"/>
    <w:rsid w:val="00980901"/>
    <w:rsid w:val="0098094F"/>
    <w:rsid w:val="00980D66"/>
    <w:rsid w:val="00980E3B"/>
    <w:rsid w:val="0098135B"/>
    <w:rsid w:val="0098144F"/>
    <w:rsid w:val="00981706"/>
    <w:rsid w:val="00981898"/>
    <w:rsid w:val="009819E7"/>
    <w:rsid w:val="00981E17"/>
    <w:rsid w:val="00982476"/>
    <w:rsid w:val="00982602"/>
    <w:rsid w:val="00982701"/>
    <w:rsid w:val="0098282D"/>
    <w:rsid w:val="00982E25"/>
    <w:rsid w:val="00983034"/>
    <w:rsid w:val="0098335C"/>
    <w:rsid w:val="00983670"/>
    <w:rsid w:val="009838A9"/>
    <w:rsid w:val="00983964"/>
    <w:rsid w:val="00983E97"/>
    <w:rsid w:val="0098406E"/>
    <w:rsid w:val="009845E4"/>
    <w:rsid w:val="00984916"/>
    <w:rsid w:val="00984CB3"/>
    <w:rsid w:val="00984D92"/>
    <w:rsid w:val="009850DA"/>
    <w:rsid w:val="009852F1"/>
    <w:rsid w:val="009853AF"/>
    <w:rsid w:val="009858D5"/>
    <w:rsid w:val="0098591A"/>
    <w:rsid w:val="009859ED"/>
    <w:rsid w:val="00985BAD"/>
    <w:rsid w:val="00985D58"/>
    <w:rsid w:val="00985D63"/>
    <w:rsid w:val="00985DEF"/>
    <w:rsid w:val="009863B1"/>
    <w:rsid w:val="00986628"/>
    <w:rsid w:val="00986A8B"/>
    <w:rsid w:val="00986D68"/>
    <w:rsid w:val="00986DC6"/>
    <w:rsid w:val="009878FE"/>
    <w:rsid w:val="00987A10"/>
    <w:rsid w:val="00987A73"/>
    <w:rsid w:val="00987D16"/>
    <w:rsid w:val="00987E29"/>
    <w:rsid w:val="00990484"/>
    <w:rsid w:val="00990552"/>
    <w:rsid w:val="00990745"/>
    <w:rsid w:val="0099075C"/>
    <w:rsid w:val="00990938"/>
    <w:rsid w:val="00990BB1"/>
    <w:rsid w:val="00990C71"/>
    <w:rsid w:val="00990E31"/>
    <w:rsid w:val="00990FEA"/>
    <w:rsid w:val="00991087"/>
    <w:rsid w:val="009910BA"/>
    <w:rsid w:val="0099174B"/>
    <w:rsid w:val="00991B23"/>
    <w:rsid w:val="00991D05"/>
    <w:rsid w:val="009921D2"/>
    <w:rsid w:val="009921F5"/>
    <w:rsid w:val="00992245"/>
    <w:rsid w:val="0099229C"/>
    <w:rsid w:val="009923EC"/>
    <w:rsid w:val="00992514"/>
    <w:rsid w:val="009925B5"/>
    <w:rsid w:val="0099274C"/>
    <w:rsid w:val="00992A23"/>
    <w:rsid w:val="00992B11"/>
    <w:rsid w:val="00992DF1"/>
    <w:rsid w:val="009930AA"/>
    <w:rsid w:val="00993147"/>
    <w:rsid w:val="009931ED"/>
    <w:rsid w:val="00993352"/>
    <w:rsid w:val="00993853"/>
    <w:rsid w:val="009938AF"/>
    <w:rsid w:val="00993ECD"/>
    <w:rsid w:val="00994204"/>
    <w:rsid w:val="00994A3A"/>
    <w:rsid w:val="00994E4C"/>
    <w:rsid w:val="00994F88"/>
    <w:rsid w:val="009950E2"/>
    <w:rsid w:val="00995139"/>
    <w:rsid w:val="00995525"/>
    <w:rsid w:val="0099583A"/>
    <w:rsid w:val="009959DE"/>
    <w:rsid w:val="00995AC4"/>
    <w:rsid w:val="00995B17"/>
    <w:rsid w:val="00995E6B"/>
    <w:rsid w:val="00995F51"/>
    <w:rsid w:val="0099619C"/>
    <w:rsid w:val="009962AC"/>
    <w:rsid w:val="00996A45"/>
    <w:rsid w:val="00996AE5"/>
    <w:rsid w:val="00996FC2"/>
    <w:rsid w:val="00997535"/>
    <w:rsid w:val="0099760F"/>
    <w:rsid w:val="0099766B"/>
    <w:rsid w:val="0099773D"/>
    <w:rsid w:val="009A0248"/>
    <w:rsid w:val="009A0467"/>
    <w:rsid w:val="009A04F1"/>
    <w:rsid w:val="009A0798"/>
    <w:rsid w:val="009A07C7"/>
    <w:rsid w:val="009A086B"/>
    <w:rsid w:val="009A08C6"/>
    <w:rsid w:val="009A0B21"/>
    <w:rsid w:val="009A0C3C"/>
    <w:rsid w:val="009A0F07"/>
    <w:rsid w:val="009A10A8"/>
    <w:rsid w:val="009A1689"/>
    <w:rsid w:val="009A1941"/>
    <w:rsid w:val="009A1D12"/>
    <w:rsid w:val="009A1FCF"/>
    <w:rsid w:val="009A217F"/>
    <w:rsid w:val="009A2220"/>
    <w:rsid w:val="009A234D"/>
    <w:rsid w:val="009A2AA5"/>
    <w:rsid w:val="009A2B7F"/>
    <w:rsid w:val="009A2C98"/>
    <w:rsid w:val="009A32F4"/>
    <w:rsid w:val="009A36B7"/>
    <w:rsid w:val="009A37F1"/>
    <w:rsid w:val="009A3B1E"/>
    <w:rsid w:val="009A4158"/>
    <w:rsid w:val="009A43E5"/>
    <w:rsid w:val="009A43E7"/>
    <w:rsid w:val="009A4A68"/>
    <w:rsid w:val="009A4BF4"/>
    <w:rsid w:val="009A4CD5"/>
    <w:rsid w:val="009A5087"/>
    <w:rsid w:val="009A535F"/>
    <w:rsid w:val="009A559D"/>
    <w:rsid w:val="009A5742"/>
    <w:rsid w:val="009A5751"/>
    <w:rsid w:val="009A58DF"/>
    <w:rsid w:val="009A5971"/>
    <w:rsid w:val="009A5A90"/>
    <w:rsid w:val="009A5FE4"/>
    <w:rsid w:val="009A6347"/>
    <w:rsid w:val="009A654B"/>
    <w:rsid w:val="009A6679"/>
    <w:rsid w:val="009A69BF"/>
    <w:rsid w:val="009A6A32"/>
    <w:rsid w:val="009A6A46"/>
    <w:rsid w:val="009A6A47"/>
    <w:rsid w:val="009A6DD2"/>
    <w:rsid w:val="009A73FB"/>
    <w:rsid w:val="009A7A9B"/>
    <w:rsid w:val="009A7D89"/>
    <w:rsid w:val="009B05BF"/>
    <w:rsid w:val="009B068E"/>
    <w:rsid w:val="009B073F"/>
    <w:rsid w:val="009B0C68"/>
    <w:rsid w:val="009B0DA7"/>
    <w:rsid w:val="009B0DA9"/>
    <w:rsid w:val="009B106D"/>
    <w:rsid w:val="009B185B"/>
    <w:rsid w:val="009B2556"/>
    <w:rsid w:val="009B2A5D"/>
    <w:rsid w:val="009B2D05"/>
    <w:rsid w:val="009B2EC7"/>
    <w:rsid w:val="009B33AD"/>
    <w:rsid w:val="009B3555"/>
    <w:rsid w:val="009B385B"/>
    <w:rsid w:val="009B3906"/>
    <w:rsid w:val="009B3C41"/>
    <w:rsid w:val="009B4092"/>
    <w:rsid w:val="009B4603"/>
    <w:rsid w:val="009B46F8"/>
    <w:rsid w:val="009B473F"/>
    <w:rsid w:val="009B4A22"/>
    <w:rsid w:val="009B4DB1"/>
    <w:rsid w:val="009B507E"/>
    <w:rsid w:val="009B558D"/>
    <w:rsid w:val="009B5CA2"/>
    <w:rsid w:val="009B5E7E"/>
    <w:rsid w:val="009B5ED0"/>
    <w:rsid w:val="009B5F9B"/>
    <w:rsid w:val="009B62E9"/>
    <w:rsid w:val="009B630F"/>
    <w:rsid w:val="009B674E"/>
    <w:rsid w:val="009B70BB"/>
    <w:rsid w:val="009B70C3"/>
    <w:rsid w:val="009B74E2"/>
    <w:rsid w:val="009B74E3"/>
    <w:rsid w:val="009B766C"/>
    <w:rsid w:val="009B772F"/>
    <w:rsid w:val="009B775C"/>
    <w:rsid w:val="009B7919"/>
    <w:rsid w:val="009B79E1"/>
    <w:rsid w:val="009B7B0B"/>
    <w:rsid w:val="009B7D2B"/>
    <w:rsid w:val="009C0020"/>
    <w:rsid w:val="009C00E7"/>
    <w:rsid w:val="009C0189"/>
    <w:rsid w:val="009C019F"/>
    <w:rsid w:val="009C03D0"/>
    <w:rsid w:val="009C03F0"/>
    <w:rsid w:val="009C0650"/>
    <w:rsid w:val="009C077A"/>
    <w:rsid w:val="009C0AD3"/>
    <w:rsid w:val="009C0F6F"/>
    <w:rsid w:val="009C0FC4"/>
    <w:rsid w:val="009C10D8"/>
    <w:rsid w:val="009C1401"/>
    <w:rsid w:val="009C15B1"/>
    <w:rsid w:val="009C1B37"/>
    <w:rsid w:val="009C1C40"/>
    <w:rsid w:val="009C1EB8"/>
    <w:rsid w:val="009C22DA"/>
    <w:rsid w:val="009C28FF"/>
    <w:rsid w:val="009C3179"/>
    <w:rsid w:val="009C317E"/>
    <w:rsid w:val="009C3A05"/>
    <w:rsid w:val="009C3EF0"/>
    <w:rsid w:val="009C3EF1"/>
    <w:rsid w:val="009C4061"/>
    <w:rsid w:val="009C4189"/>
    <w:rsid w:val="009C418A"/>
    <w:rsid w:val="009C4375"/>
    <w:rsid w:val="009C4527"/>
    <w:rsid w:val="009C463F"/>
    <w:rsid w:val="009C4646"/>
    <w:rsid w:val="009C4A32"/>
    <w:rsid w:val="009C4AF6"/>
    <w:rsid w:val="009C4B24"/>
    <w:rsid w:val="009C4F0F"/>
    <w:rsid w:val="009C56DC"/>
    <w:rsid w:val="009C5981"/>
    <w:rsid w:val="009C5B5E"/>
    <w:rsid w:val="009C5BC8"/>
    <w:rsid w:val="009C5DA0"/>
    <w:rsid w:val="009C5DC2"/>
    <w:rsid w:val="009C6158"/>
    <w:rsid w:val="009C63A5"/>
    <w:rsid w:val="009C6A00"/>
    <w:rsid w:val="009C6B47"/>
    <w:rsid w:val="009C6E57"/>
    <w:rsid w:val="009C6F27"/>
    <w:rsid w:val="009C7523"/>
    <w:rsid w:val="009C75B5"/>
    <w:rsid w:val="009C7691"/>
    <w:rsid w:val="009C76AD"/>
    <w:rsid w:val="009C77FD"/>
    <w:rsid w:val="009C7938"/>
    <w:rsid w:val="009C7B32"/>
    <w:rsid w:val="009C7BD8"/>
    <w:rsid w:val="009D0125"/>
    <w:rsid w:val="009D042C"/>
    <w:rsid w:val="009D07EB"/>
    <w:rsid w:val="009D0D29"/>
    <w:rsid w:val="009D0D35"/>
    <w:rsid w:val="009D0F78"/>
    <w:rsid w:val="009D10C2"/>
    <w:rsid w:val="009D19C7"/>
    <w:rsid w:val="009D1A08"/>
    <w:rsid w:val="009D1C9D"/>
    <w:rsid w:val="009D20A6"/>
    <w:rsid w:val="009D2208"/>
    <w:rsid w:val="009D283A"/>
    <w:rsid w:val="009D3241"/>
    <w:rsid w:val="009D3306"/>
    <w:rsid w:val="009D3537"/>
    <w:rsid w:val="009D35D7"/>
    <w:rsid w:val="009D3969"/>
    <w:rsid w:val="009D3DB6"/>
    <w:rsid w:val="009D4130"/>
    <w:rsid w:val="009D4630"/>
    <w:rsid w:val="009D4660"/>
    <w:rsid w:val="009D494D"/>
    <w:rsid w:val="009D4AA4"/>
    <w:rsid w:val="009D50AE"/>
    <w:rsid w:val="009D513E"/>
    <w:rsid w:val="009D51EA"/>
    <w:rsid w:val="009D53A2"/>
    <w:rsid w:val="009D5535"/>
    <w:rsid w:val="009D56C9"/>
    <w:rsid w:val="009D5700"/>
    <w:rsid w:val="009D5D66"/>
    <w:rsid w:val="009D5DBC"/>
    <w:rsid w:val="009D62B1"/>
    <w:rsid w:val="009D64B6"/>
    <w:rsid w:val="009D6757"/>
    <w:rsid w:val="009D6AEA"/>
    <w:rsid w:val="009D6C25"/>
    <w:rsid w:val="009D6DE4"/>
    <w:rsid w:val="009D6E55"/>
    <w:rsid w:val="009D70EE"/>
    <w:rsid w:val="009D71EE"/>
    <w:rsid w:val="009D78D9"/>
    <w:rsid w:val="009D7B80"/>
    <w:rsid w:val="009E012F"/>
    <w:rsid w:val="009E026D"/>
    <w:rsid w:val="009E036F"/>
    <w:rsid w:val="009E04AA"/>
    <w:rsid w:val="009E04E3"/>
    <w:rsid w:val="009E0E32"/>
    <w:rsid w:val="009E103F"/>
    <w:rsid w:val="009E10D2"/>
    <w:rsid w:val="009E11D4"/>
    <w:rsid w:val="009E12E1"/>
    <w:rsid w:val="009E135E"/>
    <w:rsid w:val="009E17EC"/>
    <w:rsid w:val="009E17F1"/>
    <w:rsid w:val="009E1833"/>
    <w:rsid w:val="009E19C7"/>
    <w:rsid w:val="009E1A10"/>
    <w:rsid w:val="009E1A2A"/>
    <w:rsid w:val="009E1A8C"/>
    <w:rsid w:val="009E1C10"/>
    <w:rsid w:val="009E1FDD"/>
    <w:rsid w:val="009E201E"/>
    <w:rsid w:val="009E2113"/>
    <w:rsid w:val="009E2456"/>
    <w:rsid w:val="009E2618"/>
    <w:rsid w:val="009E29A3"/>
    <w:rsid w:val="009E29CF"/>
    <w:rsid w:val="009E2FD2"/>
    <w:rsid w:val="009E3038"/>
    <w:rsid w:val="009E3421"/>
    <w:rsid w:val="009E3422"/>
    <w:rsid w:val="009E342D"/>
    <w:rsid w:val="009E3591"/>
    <w:rsid w:val="009E36A9"/>
    <w:rsid w:val="009E3846"/>
    <w:rsid w:val="009E3BD3"/>
    <w:rsid w:val="009E3E18"/>
    <w:rsid w:val="009E3EB8"/>
    <w:rsid w:val="009E428A"/>
    <w:rsid w:val="009E498E"/>
    <w:rsid w:val="009E4C57"/>
    <w:rsid w:val="009E4E12"/>
    <w:rsid w:val="009E4E7E"/>
    <w:rsid w:val="009E53D3"/>
    <w:rsid w:val="009E556A"/>
    <w:rsid w:val="009E5812"/>
    <w:rsid w:val="009E5B0F"/>
    <w:rsid w:val="009E5D86"/>
    <w:rsid w:val="009E5E16"/>
    <w:rsid w:val="009E600E"/>
    <w:rsid w:val="009E604C"/>
    <w:rsid w:val="009E6705"/>
    <w:rsid w:val="009E6A5D"/>
    <w:rsid w:val="009E6BBA"/>
    <w:rsid w:val="009E732F"/>
    <w:rsid w:val="009E742A"/>
    <w:rsid w:val="009E7576"/>
    <w:rsid w:val="009E76CF"/>
    <w:rsid w:val="009E77AD"/>
    <w:rsid w:val="009E77BC"/>
    <w:rsid w:val="009E77C9"/>
    <w:rsid w:val="009E78FC"/>
    <w:rsid w:val="009E7998"/>
    <w:rsid w:val="009E7BC7"/>
    <w:rsid w:val="009E7C12"/>
    <w:rsid w:val="009E7C65"/>
    <w:rsid w:val="009F0073"/>
    <w:rsid w:val="009F00C3"/>
    <w:rsid w:val="009F01D3"/>
    <w:rsid w:val="009F038C"/>
    <w:rsid w:val="009F04FC"/>
    <w:rsid w:val="009F05D1"/>
    <w:rsid w:val="009F0A31"/>
    <w:rsid w:val="009F0D45"/>
    <w:rsid w:val="009F101E"/>
    <w:rsid w:val="009F1067"/>
    <w:rsid w:val="009F1320"/>
    <w:rsid w:val="009F1689"/>
    <w:rsid w:val="009F1A26"/>
    <w:rsid w:val="009F1AAB"/>
    <w:rsid w:val="009F1ACE"/>
    <w:rsid w:val="009F1D64"/>
    <w:rsid w:val="009F2597"/>
    <w:rsid w:val="009F2951"/>
    <w:rsid w:val="009F2AEF"/>
    <w:rsid w:val="009F2DEC"/>
    <w:rsid w:val="009F2FD0"/>
    <w:rsid w:val="009F31D0"/>
    <w:rsid w:val="009F3488"/>
    <w:rsid w:val="009F3576"/>
    <w:rsid w:val="009F38ED"/>
    <w:rsid w:val="009F3A0A"/>
    <w:rsid w:val="009F3ADA"/>
    <w:rsid w:val="009F3BFB"/>
    <w:rsid w:val="009F3C39"/>
    <w:rsid w:val="009F4079"/>
    <w:rsid w:val="009F4314"/>
    <w:rsid w:val="009F4361"/>
    <w:rsid w:val="009F4494"/>
    <w:rsid w:val="009F450E"/>
    <w:rsid w:val="009F45F6"/>
    <w:rsid w:val="009F48BB"/>
    <w:rsid w:val="009F4B0C"/>
    <w:rsid w:val="009F4EC5"/>
    <w:rsid w:val="009F4ED8"/>
    <w:rsid w:val="009F4F04"/>
    <w:rsid w:val="009F5430"/>
    <w:rsid w:val="009F5BA1"/>
    <w:rsid w:val="009F5D77"/>
    <w:rsid w:val="009F5FBD"/>
    <w:rsid w:val="009F636E"/>
    <w:rsid w:val="009F65B5"/>
    <w:rsid w:val="009F6968"/>
    <w:rsid w:val="009F717C"/>
    <w:rsid w:val="009F76A2"/>
    <w:rsid w:val="009F770D"/>
    <w:rsid w:val="009F7746"/>
    <w:rsid w:val="009F7974"/>
    <w:rsid w:val="009F7C07"/>
    <w:rsid w:val="009F7C0C"/>
    <w:rsid w:val="009F7DBB"/>
    <w:rsid w:val="00A004EE"/>
    <w:rsid w:val="00A00815"/>
    <w:rsid w:val="00A0083D"/>
    <w:rsid w:val="00A008F4"/>
    <w:rsid w:val="00A00ABB"/>
    <w:rsid w:val="00A00D04"/>
    <w:rsid w:val="00A013E7"/>
    <w:rsid w:val="00A01422"/>
    <w:rsid w:val="00A014F1"/>
    <w:rsid w:val="00A01C2F"/>
    <w:rsid w:val="00A01E1E"/>
    <w:rsid w:val="00A01F44"/>
    <w:rsid w:val="00A01FE5"/>
    <w:rsid w:val="00A02D36"/>
    <w:rsid w:val="00A02EE8"/>
    <w:rsid w:val="00A02F64"/>
    <w:rsid w:val="00A0333B"/>
    <w:rsid w:val="00A03443"/>
    <w:rsid w:val="00A03459"/>
    <w:rsid w:val="00A03460"/>
    <w:rsid w:val="00A036CF"/>
    <w:rsid w:val="00A03870"/>
    <w:rsid w:val="00A03B3F"/>
    <w:rsid w:val="00A03B65"/>
    <w:rsid w:val="00A03ECF"/>
    <w:rsid w:val="00A03F06"/>
    <w:rsid w:val="00A03F22"/>
    <w:rsid w:val="00A04029"/>
    <w:rsid w:val="00A04111"/>
    <w:rsid w:val="00A04360"/>
    <w:rsid w:val="00A045F5"/>
    <w:rsid w:val="00A04712"/>
    <w:rsid w:val="00A04A9E"/>
    <w:rsid w:val="00A04DBA"/>
    <w:rsid w:val="00A04FCD"/>
    <w:rsid w:val="00A05114"/>
    <w:rsid w:val="00A05259"/>
    <w:rsid w:val="00A054AD"/>
    <w:rsid w:val="00A0553E"/>
    <w:rsid w:val="00A05711"/>
    <w:rsid w:val="00A05879"/>
    <w:rsid w:val="00A058CD"/>
    <w:rsid w:val="00A05995"/>
    <w:rsid w:val="00A05B48"/>
    <w:rsid w:val="00A05BA9"/>
    <w:rsid w:val="00A05CCF"/>
    <w:rsid w:val="00A05EFE"/>
    <w:rsid w:val="00A0605E"/>
    <w:rsid w:val="00A06176"/>
    <w:rsid w:val="00A06466"/>
    <w:rsid w:val="00A06473"/>
    <w:rsid w:val="00A06889"/>
    <w:rsid w:val="00A06D77"/>
    <w:rsid w:val="00A06DE3"/>
    <w:rsid w:val="00A0723E"/>
    <w:rsid w:val="00A0743E"/>
    <w:rsid w:val="00A0758F"/>
    <w:rsid w:val="00A07754"/>
    <w:rsid w:val="00A077E8"/>
    <w:rsid w:val="00A07B7A"/>
    <w:rsid w:val="00A07DA7"/>
    <w:rsid w:val="00A100F2"/>
    <w:rsid w:val="00A101AE"/>
    <w:rsid w:val="00A104C6"/>
    <w:rsid w:val="00A10BA0"/>
    <w:rsid w:val="00A1118F"/>
    <w:rsid w:val="00A111DE"/>
    <w:rsid w:val="00A11386"/>
    <w:rsid w:val="00A113F6"/>
    <w:rsid w:val="00A11521"/>
    <w:rsid w:val="00A11631"/>
    <w:rsid w:val="00A11A65"/>
    <w:rsid w:val="00A1245C"/>
    <w:rsid w:val="00A12589"/>
    <w:rsid w:val="00A12751"/>
    <w:rsid w:val="00A12923"/>
    <w:rsid w:val="00A12A60"/>
    <w:rsid w:val="00A12BEF"/>
    <w:rsid w:val="00A12D57"/>
    <w:rsid w:val="00A12DEE"/>
    <w:rsid w:val="00A12F4B"/>
    <w:rsid w:val="00A12F8F"/>
    <w:rsid w:val="00A130DB"/>
    <w:rsid w:val="00A132B9"/>
    <w:rsid w:val="00A13756"/>
    <w:rsid w:val="00A13878"/>
    <w:rsid w:val="00A13A58"/>
    <w:rsid w:val="00A13AE6"/>
    <w:rsid w:val="00A13F1C"/>
    <w:rsid w:val="00A1416E"/>
    <w:rsid w:val="00A1482E"/>
    <w:rsid w:val="00A148CA"/>
    <w:rsid w:val="00A148DB"/>
    <w:rsid w:val="00A14994"/>
    <w:rsid w:val="00A14C74"/>
    <w:rsid w:val="00A14F63"/>
    <w:rsid w:val="00A15097"/>
    <w:rsid w:val="00A1510E"/>
    <w:rsid w:val="00A15515"/>
    <w:rsid w:val="00A156C3"/>
    <w:rsid w:val="00A15746"/>
    <w:rsid w:val="00A158FC"/>
    <w:rsid w:val="00A16092"/>
    <w:rsid w:val="00A16199"/>
    <w:rsid w:val="00A1638E"/>
    <w:rsid w:val="00A16854"/>
    <w:rsid w:val="00A16892"/>
    <w:rsid w:val="00A17119"/>
    <w:rsid w:val="00A17705"/>
    <w:rsid w:val="00A17816"/>
    <w:rsid w:val="00A17DC4"/>
    <w:rsid w:val="00A17E51"/>
    <w:rsid w:val="00A2028E"/>
    <w:rsid w:val="00A203D0"/>
    <w:rsid w:val="00A2048B"/>
    <w:rsid w:val="00A207E7"/>
    <w:rsid w:val="00A20885"/>
    <w:rsid w:val="00A20F46"/>
    <w:rsid w:val="00A21129"/>
    <w:rsid w:val="00A21203"/>
    <w:rsid w:val="00A212FF"/>
    <w:rsid w:val="00A218FC"/>
    <w:rsid w:val="00A21972"/>
    <w:rsid w:val="00A21B14"/>
    <w:rsid w:val="00A21C81"/>
    <w:rsid w:val="00A21D00"/>
    <w:rsid w:val="00A21DFC"/>
    <w:rsid w:val="00A21EC8"/>
    <w:rsid w:val="00A22059"/>
    <w:rsid w:val="00A22110"/>
    <w:rsid w:val="00A2226F"/>
    <w:rsid w:val="00A22334"/>
    <w:rsid w:val="00A226EB"/>
    <w:rsid w:val="00A23EF8"/>
    <w:rsid w:val="00A24247"/>
    <w:rsid w:val="00A245A3"/>
    <w:rsid w:val="00A245DC"/>
    <w:rsid w:val="00A24955"/>
    <w:rsid w:val="00A24975"/>
    <w:rsid w:val="00A2498C"/>
    <w:rsid w:val="00A24EC6"/>
    <w:rsid w:val="00A250D1"/>
    <w:rsid w:val="00A251DC"/>
    <w:rsid w:val="00A251DD"/>
    <w:rsid w:val="00A25295"/>
    <w:rsid w:val="00A257A5"/>
    <w:rsid w:val="00A258F6"/>
    <w:rsid w:val="00A25A9A"/>
    <w:rsid w:val="00A25B37"/>
    <w:rsid w:val="00A25BCA"/>
    <w:rsid w:val="00A2607F"/>
    <w:rsid w:val="00A2643D"/>
    <w:rsid w:val="00A26772"/>
    <w:rsid w:val="00A269B0"/>
    <w:rsid w:val="00A26A8A"/>
    <w:rsid w:val="00A26DB4"/>
    <w:rsid w:val="00A26DF4"/>
    <w:rsid w:val="00A26F0A"/>
    <w:rsid w:val="00A27401"/>
    <w:rsid w:val="00A27456"/>
    <w:rsid w:val="00A27C0F"/>
    <w:rsid w:val="00A302EA"/>
    <w:rsid w:val="00A30347"/>
    <w:rsid w:val="00A305A6"/>
    <w:rsid w:val="00A307C1"/>
    <w:rsid w:val="00A3088B"/>
    <w:rsid w:val="00A30BBB"/>
    <w:rsid w:val="00A30EB8"/>
    <w:rsid w:val="00A31138"/>
    <w:rsid w:val="00A311E4"/>
    <w:rsid w:val="00A313E1"/>
    <w:rsid w:val="00A31663"/>
    <w:rsid w:val="00A3190E"/>
    <w:rsid w:val="00A3194C"/>
    <w:rsid w:val="00A31D99"/>
    <w:rsid w:val="00A32502"/>
    <w:rsid w:val="00A328B3"/>
    <w:rsid w:val="00A32CCF"/>
    <w:rsid w:val="00A331C1"/>
    <w:rsid w:val="00A333A0"/>
    <w:rsid w:val="00A335B6"/>
    <w:rsid w:val="00A3389F"/>
    <w:rsid w:val="00A33992"/>
    <w:rsid w:val="00A33B1A"/>
    <w:rsid w:val="00A33D21"/>
    <w:rsid w:val="00A3416A"/>
    <w:rsid w:val="00A345A8"/>
    <w:rsid w:val="00A346B4"/>
    <w:rsid w:val="00A34807"/>
    <w:rsid w:val="00A34810"/>
    <w:rsid w:val="00A349E2"/>
    <w:rsid w:val="00A35378"/>
    <w:rsid w:val="00A359BC"/>
    <w:rsid w:val="00A35A38"/>
    <w:rsid w:val="00A35A54"/>
    <w:rsid w:val="00A35AEF"/>
    <w:rsid w:val="00A35B14"/>
    <w:rsid w:val="00A35C51"/>
    <w:rsid w:val="00A35EBE"/>
    <w:rsid w:val="00A35F41"/>
    <w:rsid w:val="00A36012"/>
    <w:rsid w:val="00A36498"/>
    <w:rsid w:val="00A366A8"/>
    <w:rsid w:val="00A36967"/>
    <w:rsid w:val="00A36B75"/>
    <w:rsid w:val="00A37060"/>
    <w:rsid w:val="00A37134"/>
    <w:rsid w:val="00A37467"/>
    <w:rsid w:val="00A375B6"/>
    <w:rsid w:val="00A378C8"/>
    <w:rsid w:val="00A37A24"/>
    <w:rsid w:val="00A37AF7"/>
    <w:rsid w:val="00A40098"/>
    <w:rsid w:val="00A40174"/>
    <w:rsid w:val="00A404E1"/>
    <w:rsid w:val="00A405B9"/>
    <w:rsid w:val="00A4060B"/>
    <w:rsid w:val="00A40690"/>
    <w:rsid w:val="00A40A94"/>
    <w:rsid w:val="00A40D91"/>
    <w:rsid w:val="00A40F93"/>
    <w:rsid w:val="00A41198"/>
    <w:rsid w:val="00A4134E"/>
    <w:rsid w:val="00A41507"/>
    <w:rsid w:val="00A424A6"/>
    <w:rsid w:val="00A424B4"/>
    <w:rsid w:val="00A42810"/>
    <w:rsid w:val="00A42858"/>
    <w:rsid w:val="00A429C7"/>
    <w:rsid w:val="00A42AE7"/>
    <w:rsid w:val="00A42BA7"/>
    <w:rsid w:val="00A42D19"/>
    <w:rsid w:val="00A4359B"/>
    <w:rsid w:val="00A4367C"/>
    <w:rsid w:val="00A43ABA"/>
    <w:rsid w:val="00A43AC4"/>
    <w:rsid w:val="00A43C50"/>
    <w:rsid w:val="00A43D33"/>
    <w:rsid w:val="00A43E18"/>
    <w:rsid w:val="00A44239"/>
    <w:rsid w:val="00A44260"/>
    <w:rsid w:val="00A4440D"/>
    <w:rsid w:val="00A44457"/>
    <w:rsid w:val="00A4458B"/>
    <w:rsid w:val="00A445F6"/>
    <w:rsid w:val="00A44AF9"/>
    <w:rsid w:val="00A44C5B"/>
    <w:rsid w:val="00A44F31"/>
    <w:rsid w:val="00A450BC"/>
    <w:rsid w:val="00A4520F"/>
    <w:rsid w:val="00A45223"/>
    <w:rsid w:val="00A45534"/>
    <w:rsid w:val="00A457F3"/>
    <w:rsid w:val="00A458B2"/>
    <w:rsid w:val="00A45B87"/>
    <w:rsid w:val="00A45C0B"/>
    <w:rsid w:val="00A45C64"/>
    <w:rsid w:val="00A46090"/>
    <w:rsid w:val="00A46249"/>
    <w:rsid w:val="00A464F6"/>
    <w:rsid w:val="00A467EE"/>
    <w:rsid w:val="00A46C09"/>
    <w:rsid w:val="00A46D76"/>
    <w:rsid w:val="00A47630"/>
    <w:rsid w:val="00A47973"/>
    <w:rsid w:val="00A502B4"/>
    <w:rsid w:val="00A502DF"/>
    <w:rsid w:val="00A504A6"/>
    <w:rsid w:val="00A50634"/>
    <w:rsid w:val="00A506DF"/>
    <w:rsid w:val="00A50B2F"/>
    <w:rsid w:val="00A50B3C"/>
    <w:rsid w:val="00A50F61"/>
    <w:rsid w:val="00A513B7"/>
    <w:rsid w:val="00A514DE"/>
    <w:rsid w:val="00A518F7"/>
    <w:rsid w:val="00A51A49"/>
    <w:rsid w:val="00A51B17"/>
    <w:rsid w:val="00A51E04"/>
    <w:rsid w:val="00A51E35"/>
    <w:rsid w:val="00A521BA"/>
    <w:rsid w:val="00A521C4"/>
    <w:rsid w:val="00A52410"/>
    <w:rsid w:val="00A52760"/>
    <w:rsid w:val="00A529FC"/>
    <w:rsid w:val="00A5313A"/>
    <w:rsid w:val="00A532B5"/>
    <w:rsid w:val="00A53EBE"/>
    <w:rsid w:val="00A54159"/>
    <w:rsid w:val="00A54163"/>
    <w:rsid w:val="00A5416B"/>
    <w:rsid w:val="00A542D1"/>
    <w:rsid w:val="00A542DD"/>
    <w:rsid w:val="00A54541"/>
    <w:rsid w:val="00A54807"/>
    <w:rsid w:val="00A54906"/>
    <w:rsid w:val="00A54960"/>
    <w:rsid w:val="00A54BB6"/>
    <w:rsid w:val="00A54FCE"/>
    <w:rsid w:val="00A54FDC"/>
    <w:rsid w:val="00A554B7"/>
    <w:rsid w:val="00A55578"/>
    <w:rsid w:val="00A556E5"/>
    <w:rsid w:val="00A55C2E"/>
    <w:rsid w:val="00A55EEF"/>
    <w:rsid w:val="00A55EFC"/>
    <w:rsid w:val="00A562D0"/>
    <w:rsid w:val="00A56378"/>
    <w:rsid w:val="00A56B46"/>
    <w:rsid w:val="00A56D46"/>
    <w:rsid w:val="00A56F01"/>
    <w:rsid w:val="00A56F5A"/>
    <w:rsid w:val="00A57012"/>
    <w:rsid w:val="00A57113"/>
    <w:rsid w:val="00A574D6"/>
    <w:rsid w:val="00A57A80"/>
    <w:rsid w:val="00A57AA5"/>
    <w:rsid w:val="00A57ED6"/>
    <w:rsid w:val="00A57F07"/>
    <w:rsid w:val="00A57F45"/>
    <w:rsid w:val="00A57F60"/>
    <w:rsid w:val="00A6032F"/>
    <w:rsid w:val="00A6036D"/>
    <w:rsid w:val="00A606BD"/>
    <w:rsid w:val="00A6090E"/>
    <w:rsid w:val="00A60967"/>
    <w:rsid w:val="00A609C0"/>
    <w:rsid w:val="00A60A18"/>
    <w:rsid w:val="00A60C01"/>
    <w:rsid w:val="00A6115A"/>
    <w:rsid w:val="00A6188D"/>
    <w:rsid w:val="00A61F55"/>
    <w:rsid w:val="00A625AE"/>
    <w:rsid w:val="00A625E9"/>
    <w:rsid w:val="00A62CEF"/>
    <w:rsid w:val="00A62E13"/>
    <w:rsid w:val="00A62EB4"/>
    <w:rsid w:val="00A63445"/>
    <w:rsid w:val="00A637A7"/>
    <w:rsid w:val="00A638EF"/>
    <w:rsid w:val="00A639C2"/>
    <w:rsid w:val="00A63C4C"/>
    <w:rsid w:val="00A63E8B"/>
    <w:rsid w:val="00A63ECD"/>
    <w:rsid w:val="00A63F33"/>
    <w:rsid w:val="00A64B47"/>
    <w:rsid w:val="00A64F88"/>
    <w:rsid w:val="00A6527B"/>
    <w:rsid w:val="00A6529C"/>
    <w:rsid w:val="00A654BC"/>
    <w:rsid w:val="00A65DE8"/>
    <w:rsid w:val="00A660EA"/>
    <w:rsid w:val="00A6618F"/>
    <w:rsid w:val="00A6631D"/>
    <w:rsid w:val="00A6632E"/>
    <w:rsid w:val="00A6677A"/>
    <w:rsid w:val="00A669A9"/>
    <w:rsid w:val="00A66ABB"/>
    <w:rsid w:val="00A66CA5"/>
    <w:rsid w:val="00A66DBF"/>
    <w:rsid w:val="00A66F85"/>
    <w:rsid w:val="00A6720E"/>
    <w:rsid w:val="00A67646"/>
    <w:rsid w:val="00A676C0"/>
    <w:rsid w:val="00A6771B"/>
    <w:rsid w:val="00A677B4"/>
    <w:rsid w:val="00A6798C"/>
    <w:rsid w:val="00A67A83"/>
    <w:rsid w:val="00A67C22"/>
    <w:rsid w:val="00A70062"/>
    <w:rsid w:val="00A70537"/>
    <w:rsid w:val="00A70677"/>
    <w:rsid w:val="00A70C9A"/>
    <w:rsid w:val="00A70DDE"/>
    <w:rsid w:val="00A70E82"/>
    <w:rsid w:val="00A70FF5"/>
    <w:rsid w:val="00A71083"/>
    <w:rsid w:val="00A712F8"/>
    <w:rsid w:val="00A717B8"/>
    <w:rsid w:val="00A719DC"/>
    <w:rsid w:val="00A71E13"/>
    <w:rsid w:val="00A71F07"/>
    <w:rsid w:val="00A71FE2"/>
    <w:rsid w:val="00A7201C"/>
    <w:rsid w:val="00A723D8"/>
    <w:rsid w:val="00A72745"/>
    <w:rsid w:val="00A7279B"/>
    <w:rsid w:val="00A72CF5"/>
    <w:rsid w:val="00A72E8E"/>
    <w:rsid w:val="00A72FD5"/>
    <w:rsid w:val="00A737B7"/>
    <w:rsid w:val="00A73A78"/>
    <w:rsid w:val="00A73C65"/>
    <w:rsid w:val="00A740A2"/>
    <w:rsid w:val="00A74363"/>
    <w:rsid w:val="00A74387"/>
    <w:rsid w:val="00A745DB"/>
    <w:rsid w:val="00A7469F"/>
    <w:rsid w:val="00A7484D"/>
    <w:rsid w:val="00A74885"/>
    <w:rsid w:val="00A74A8E"/>
    <w:rsid w:val="00A74CD3"/>
    <w:rsid w:val="00A75208"/>
    <w:rsid w:val="00A752BB"/>
    <w:rsid w:val="00A75628"/>
    <w:rsid w:val="00A75DE6"/>
    <w:rsid w:val="00A760F6"/>
    <w:rsid w:val="00A7625F"/>
    <w:rsid w:val="00A7684C"/>
    <w:rsid w:val="00A768D7"/>
    <w:rsid w:val="00A76C96"/>
    <w:rsid w:val="00A76E09"/>
    <w:rsid w:val="00A76F56"/>
    <w:rsid w:val="00A76F8B"/>
    <w:rsid w:val="00A77131"/>
    <w:rsid w:val="00A7721A"/>
    <w:rsid w:val="00A7724D"/>
    <w:rsid w:val="00A7730A"/>
    <w:rsid w:val="00A7744B"/>
    <w:rsid w:val="00A7747B"/>
    <w:rsid w:val="00A776F5"/>
    <w:rsid w:val="00A77894"/>
    <w:rsid w:val="00A77BCC"/>
    <w:rsid w:val="00A77C37"/>
    <w:rsid w:val="00A77FB4"/>
    <w:rsid w:val="00A80523"/>
    <w:rsid w:val="00A809DB"/>
    <w:rsid w:val="00A80CAA"/>
    <w:rsid w:val="00A81184"/>
    <w:rsid w:val="00A81518"/>
    <w:rsid w:val="00A815C3"/>
    <w:rsid w:val="00A8178E"/>
    <w:rsid w:val="00A8203B"/>
    <w:rsid w:val="00A822D1"/>
    <w:rsid w:val="00A82387"/>
    <w:rsid w:val="00A82769"/>
    <w:rsid w:val="00A834F0"/>
    <w:rsid w:val="00A83505"/>
    <w:rsid w:val="00A83887"/>
    <w:rsid w:val="00A83BFF"/>
    <w:rsid w:val="00A842E0"/>
    <w:rsid w:val="00A844D4"/>
    <w:rsid w:val="00A84695"/>
    <w:rsid w:val="00A84784"/>
    <w:rsid w:val="00A84D09"/>
    <w:rsid w:val="00A85B54"/>
    <w:rsid w:val="00A86065"/>
    <w:rsid w:val="00A864A3"/>
    <w:rsid w:val="00A86B8E"/>
    <w:rsid w:val="00A86CEB"/>
    <w:rsid w:val="00A86E50"/>
    <w:rsid w:val="00A86EDB"/>
    <w:rsid w:val="00A86F54"/>
    <w:rsid w:val="00A87205"/>
    <w:rsid w:val="00A876A5"/>
    <w:rsid w:val="00A87812"/>
    <w:rsid w:val="00A87AA7"/>
    <w:rsid w:val="00A87BA7"/>
    <w:rsid w:val="00A87CC7"/>
    <w:rsid w:val="00A87DE0"/>
    <w:rsid w:val="00A9011E"/>
    <w:rsid w:val="00A901FA"/>
    <w:rsid w:val="00A90532"/>
    <w:rsid w:val="00A9087A"/>
    <w:rsid w:val="00A90F30"/>
    <w:rsid w:val="00A90F53"/>
    <w:rsid w:val="00A911EB"/>
    <w:rsid w:val="00A914A1"/>
    <w:rsid w:val="00A9156D"/>
    <w:rsid w:val="00A91BA6"/>
    <w:rsid w:val="00A91CE6"/>
    <w:rsid w:val="00A91FCC"/>
    <w:rsid w:val="00A920C8"/>
    <w:rsid w:val="00A92359"/>
    <w:rsid w:val="00A923E6"/>
    <w:rsid w:val="00A925D3"/>
    <w:rsid w:val="00A9270C"/>
    <w:rsid w:val="00A927B0"/>
    <w:rsid w:val="00A92A32"/>
    <w:rsid w:val="00A92F9E"/>
    <w:rsid w:val="00A93A01"/>
    <w:rsid w:val="00A93F8E"/>
    <w:rsid w:val="00A9450A"/>
    <w:rsid w:val="00A94530"/>
    <w:rsid w:val="00A9499D"/>
    <w:rsid w:val="00A94B23"/>
    <w:rsid w:val="00A950A5"/>
    <w:rsid w:val="00A951ED"/>
    <w:rsid w:val="00A95332"/>
    <w:rsid w:val="00A95354"/>
    <w:rsid w:val="00A95791"/>
    <w:rsid w:val="00A95AF0"/>
    <w:rsid w:val="00A95B9C"/>
    <w:rsid w:val="00A95C59"/>
    <w:rsid w:val="00A95CBE"/>
    <w:rsid w:val="00A9640B"/>
    <w:rsid w:val="00A96759"/>
    <w:rsid w:val="00A9684C"/>
    <w:rsid w:val="00A96890"/>
    <w:rsid w:val="00A96959"/>
    <w:rsid w:val="00A96D9E"/>
    <w:rsid w:val="00A96E56"/>
    <w:rsid w:val="00A96E96"/>
    <w:rsid w:val="00A97346"/>
    <w:rsid w:val="00A97456"/>
    <w:rsid w:val="00A974F3"/>
    <w:rsid w:val="00A978B4"/>
    <w:rsid w:val="00AA00F7"/>
    <w:rsid w:val="00AA0288"/>
    <w:rsid w:val="00AA02FD"/>
    <w:rsid w:val="00AA0648"/>
    <w:rsid w:val="00AA083A"/>
    <w:rsid w:val="00AA094B"/>
    <w:rsid w:val="00AA0C89"/>
    <w:rsid w:val="00AA0D07"/>
    <w:rsid w:val="00AA110C"/>
    <w:rsid w:val="00AA1316"/>
    <w:rsid w:val="00AA15F9"/>
    <w:rsid w:val="00AA1643"/>
    <w:rsid w:val="00AA17F3"/>
    <w:rsid w:val="00AA1A9E"/>
    <w:rsid w:val="00AA20F7"/>
    <w:rsid w:val="00AA2464"/>
    <w:rsid w:val="00AA249C"/>
    <w:rsid w:val="00AA2DFA"/>
    <w:rsid w:val="00AA3029"/>
    <w:rsid w:val="00AA313B"/>
    <w:rsid w:val="00AA3154"/>
    <w:rsid w:val="00AA3155"/>
    <w:rsid w:val="00AA3159"/>
    <w:rsid w:val="00AA3190"/>
    <w:rsid w:val="00AA32A3"/>
    <w:rsid w:val="00AA32F1"/>
    <w:rsid w:val="00AA344B"/>
    <w:rsid w:val="00AA3B56"/>
    <w:rsid w:val="00AA3C02"/>
    <w:rsid w:val="00AA3D79"/>
    <w:rsid w:val="00AA3E33"/>
    <w:rsid w:val="00AA42B8"/>
    <w:rsid w:val="00AA4F37"/>
    <w:rsid w:val="00AA50F8"/>
    <w:rsid w:val="00AA52AF"/>
    <w:rsid w:val="00AA5324"/>
    <w:rsid w:val="00AA5477"/>
    <w:rsid w:val="00AA5DC3"/>
    <w:rsid w:val="00AA607C"/>
    <w:rsid w:val="00AA653C"/>
    <w:rsid w:val="00AA6DD6"/>
    <w:rsid w:val="00AA6FAF"/>
    <w:rsid w:val="00AA7136"/>
    <w:rsid w:val="00AA731A"/>
    <w:rsid w:val="00AA73E8"/>
    <w:rsid w:val="00AA7559"/>
    <w:rsid w:val="00AA77E8"/>
    <w:rsid w:val="00AB016F"/>
    <w:rsid w:val="00AB053C"/>
    <w:rsid w:val="00AB0563"/>
    <w:rsid w:val="00AB07CC"/>
    <w:rsid w:val="00AB0AA7"/>
    <w:rsid w:val="00AB0AC3"/>
    <w:rsid w:val="00AB0D72"/>
    <w:rsid w:val="00AB0E19"/>
    <w:rsid w:val="00AB11B3"/>
    <w:rsid w:val="00AB13F7"/>
    <w:rsid w:val="00AB1457"/>
    <w:rsid w:val="00AB1522"/>
    <w:rsid w:val="00AB15A4"/>
    <w:rsid w:val="00AB1725"/>
    <w:rsid w:val="00AB1795"/>
    <w:rsid w:val="00AB1851"/>
    <w:rsid w:val="00AB187D"/>
    <w:rsid w:val="00AB18CF"/>
    <w:rsid w:val="00AB1967"/>
    <w:rsid w:val="00AB21FD"/>
    <w:rsid w:val="00AB245C"/>
    <w:rsid w:val="00AB2791"/>
    <w:rsid w:val="00AB28D9"/>
    <w:rsid w:val="00AB2CCF"/>
    <w:rsid w:val="00AB337B"/>
    <w:rsid w:val="00AB37BB"/>
    <w:rsid w:val="00AB39E1"/>
    <w:rsid w:val="00AB3BC3"/>
    <w:rsid w:val="00AB3E06"/>
    <w:rsid w:val="00AB4781"/>
    <w:rsid w:val="00AB47FB"/>
    <w:rsid w:val="00AB4998"/>
    <w:rsid w:val="00AB4EF3"/>
    <w:rsid w:val="00AB524E"/>
    <w:rsid w:val="00AB5753"/>
    <w:rsid w:val="00AB5A85"/>
    <w:rsid w:val="00AB5EE9"/>
    <w:rsid w:val="00AB60CA"/>
    <w:rsid w:val="00AB6124"/>
    <w:rsid w:val="00AB6743"/>
    <w:rsid w:val="00AB6F01"/>
    <w:rsid w:val="00AB6FE1"/>
    <w:rsid w:val="00AB7290"/>
    <w:rsid w:val="00AB7377"/>
    <w:rsid w:val="00AB7447"/>
    <w:rsid w:val="00AB7950"/>
    <w:rsid w:val="00AB7AE2"/>
    <w:rsid w:val="00AB7C04"/>
    <w:rsid w:val="00AB7C28"/>
    <w:rsid w:val="00AB7C40"/>
    <w:rsid w:val="00AB7CD4"/>
    <w:rsid w:val="00AB7EA2"/>
    <w:rsid w:val="00AC002D"/>
    <w:rsid w:val="00AC0174"/>
    <w:rsid w:val="00AC01E6"/>
    <w:rsid w:val="00AC085C"/>
    <w:rsid w:val="00AC0A04"/>
    <w:rsid w:val="00AC0F3F"/>
    <w:rsid w:val="00AC0FB6"/>
    <w:rsid w:val="00AC108F"/>
    <w:rsid w:val="00AC12E8"/>
    <w:rsid w:val="00AC1545"/>
    <w:rsid w:val="00AC1B5B"/>
    <w:rsid w:val="00AC1F84"/>
    <w:rsid w:val="00AC2001"/>
    <w:rsid w:val="00AC2796"/>
    <w:rsid w:val="00AC29F0"/>
    <w:rsid w:val="00AC2AAF"/>
    <w:rsid w:val="00AC3210"/>
    <w:rsid w:val="00AC36D6"/>
    <w:rsid w:val="00AC3A53"/>
    <w:rsid w:val="00AC3CCE"/>
    <w:rsid w:val="00AC40A5"/>
    <w:rsid w:val="00AC413C"/>
    <w:rsid w:val="00AC42EB"/>
    <w:rsid w:val="00AC4403"/>
    <w:rsid w:val="00AC47A3"/>
    <w:rsid w:val="00AC4821"/>
    <w:rsid w:val="00AC4866"/>
    <w:rsid w:val="00AC4BC6"/>
    <w:rsid w:val="00AC4C39"/>
    <w:rsid w:val="00AC4F40"/>
    <w:rsid w:val="00AC5339"/>
    <w:rsid w:val="00AC561D"/>
    <w:rsid w:val="00AC56EB"/>
    <w:rsid w:val="00AC5AD5"/>
    <w:rsid w:val="00AC5E82"/>
    <w:rsid w:val="00AC5EB2"/>
    <w:rsid w:val="00AC64BC"/>
    <w:rsid w:val="00AC68BF"/>
    <w:rsid w:val="00AC691F"/>
    <w:rsid w:val="00AC6C60"/>
    <w:rsid w:val="00AC6CB6"/>
    <w:rsid w:val="00AC7108"/>
    <w:rsid w:val="00AC7396"/>
    <w:rsid w:val="00AC7475"/>
    <w:rsid w:val="00AC7551"/>
    <w:rsid w:val="00AD0466"/>
    <w:rsid w:val="00AD0605"/>
    <w:rsid w:val="00AD09A3"/>
    <w:rsid w:val="00AD0DC8"/>
    <w:rsid w:val="00AD1297"/>
    <w:rsid w:val="00AD132F"/>
    <w:rsid w:val="00AD1330"/>
    <w:rsid w:val="00AD14D7"/>
    <w:rsid w:val="00AD18A8"/>
    <w:rsid w:val="00AD1AAE"/>
    <w:rsid w:val="00AD1ACE"/>
    <w:rsid w:val="00AD1C63"/>
    <w:rsid w:val="00AD200D"/>
    <w:rsid w:val="00AD205A"/>
    <w:rsid w:val="00AD2084"/>
    <w:rsid w:val="00AD20A8"/>
    <w:rsid w:val="00AD2143"/>
    <w:rsid w:val="00AD21B8"/>
    <w:rsid w:val="00AD248A"/>
    <w:rsid w:val="00AD24C5"/>
    <w:rsid w:val="00AD26D9"/>
    <w:rsid w:val="00AD2AF9"/>
    <w:rsid w:val="00AD2EA7"/>
    <w:rsid w:val="00AD2F63"/>
    <w:rsid w:val="00AD33DE"/>
    <w:rsid w:val="00AD342B"/>
    <w:rsid w:val="00AD3639"/>
    <w:rsid w:val="00AD3886"/>
    <w:rsid w:val="00AD3A81"/>
    <w:rsid w:val="00AD410C"/>
    <w:rsid w:val="00AD43B6"/>
    <w:rsid w:val="00AD4688"/>
    <w:rsid w:val="00AD4998"/>
    <w:rsid w:val="00AD4DBC"/>
    <w:rsid w:val="00AD504D"/>
    <w:rsid w:val="00AD53D0"/>
    <w:rsid w:val="00AD5412"/>
    <w:rsid w:val="00AD54DE"/>
    <w:rsid w:val="00AD55C1"/>
    <w:rsid w:val="00AD5847"/>
    <w:rsid w:val="00AD5A35"/>
    <w:rsid w:val="00AD5C36"/>
    <w:rsid w:val="00AD5CC2"/>
    <w:rsid w:val="00AD5FB6"/>
    <w:rsid w:val="00AD6233"/>
    <w:rsid w:val="00AD62D6"/>
    <w:rsid w:val="00AD67C8"/>
    <w:rsid w:val="00AD6880"/>
    <w:rsid w:val="00AD68E7"/>
    <w:rsid w:val="00AD6F3D"/>
    <w:rsid w:val="00AD7253"/>
    <w:rsid w:val="00AD733F"/>
    <w:rsid w:val="00AD73C0"/>
    <w:rsid w:val="00AD75ED"/>
    <w:rsid w:val="00AD79F9"/>
    <w:rsid w:val="00AD7EF9"/>
    <w:rsid w:val="00AE04F8"/>
    <w:rsid w:val="00AE0591"/>
    <w:rsid w:val="00AE0C79"/>
    <w:rsid w:val="00AE0CD6"/>
    <w:rsid w:val="00AE0EC3"/>
    <w:rsid w:val="00AE0F2D"/>
    <w:rsid w:val="00AE115E"/>
    <w:rsid w:val="00AE13D7"/>
    <w:rsid w:val="00AE15C9"/>
    <w:rsid w:val="00AE1767"/>
    <w:rsid w:val="00AE17A0"/>
    <w:rsid w:val="00AE1908"/>
    <w:rsid w:val="00AE1BEA"/>
    <w:rsid w:val="00AE1D9E"/>
    <w:rsid w:val="00AE2B25"/>
    <w:rsid w:val="00AE30EE"/>
    <w:rsid w:val="00AE35FC"/>
    <w:rsid w:val="00AE3680"/>
    <w:rsid w:val="00AE3852"/>
    <w:rsid w:val="00AE38FD"/>
    <w:rsid w:val="00AE3A68"/>
    <w:rsid w:val="00AE3A74"/>
    <w:rsid w:val="00AE3B70"/>
    <w:rsid w:val="00AE3EBD"/>
    <w:rsid w:val="00AE43FE"/>
    <w:rsid w:val="00AE47C4"/>
    <w:rsid w:val="00AE47CC"/>
    <w:rsid w:val="00AE4A46"/>
    <w:rsid w:val="00AE4C4C"/>
    <w:rsid w:val="00AE5901"/>
    <w:rsid w:val="00AE59A7"/>
    <w:rsid w:val="00AE5CDB"/>
    <w:rsid w:val="00AE6437"/>
    <w:rsid w:val="00AE65A3"/>
    <w:rsid w:val="00AE6675"/>
    <w:rsid w:val="00AE6B7F"/>
    <w:rsid w:val="00AE6E10"/>
    <w:rsid w:val="00AE792F"/>
    <w:rsid w:val="00AE79AA"/>
    <w:rsid w:val="00AE7AEC"/>
    <w:rsid w:val="00AE7D4A"/>
    <w:rsid w:val="00AE7DA7"/>
    <w:rsid w:val="00AF00DB"/>
    <w:rsid w:val="00AF0102"/>
    <w:rsid w:val="00AF059F"/>
    <w:rsid w:val="00AF0C4F"/>
    <w:rsid w:val="00AF0EE2"/>
    <w:rsid w:val="00AF1289"/>
    <w:rsid w:val="00AF1606"/>
    <w:rsid w:val="00AF1869"/>
    <w:rsid w:val="00AF19D4"/>
    <w:rsid w:val="00AF1B82"/>
    <w:rsid w:val="00AF1F98"/>
    <w:rsid w:val="00AF2057"/>
    <w:rsid w:val="00AF22CA"/>
    <w:rsid w:val="00AF23F1"/>
    <w:rsid w:val="00AF247B"/>
    <w:rsid w:val="00AF2C3D"/>
    <w:rsid w:val="00AF31F0"/>
    <w:rsid w:val="00AF342E"/>
    <w:rsid w:val="00AF3563"/>
    <w:rsid w:val="00AF3764"/>
    <w:rsid w:val="00AF37EF"/>
    <w:rsid w:val="00AF3986"/>
    <w:rsid w:val="00AF3B5C"/>
    <w:rsid w:val="00AF421D"/>
    <w:rsid w:val="00AF4706"/>
    <w:rsid w:val="00AF4945"/>
    <w:rsid w:val="00AF4D04"/>
    <w:rsid w:val="00AF55E3"/>
    <w:rsid w:val="00AF5A87"/>
    <w:rsid w:val="00AF5B84"/>
    <w:rsid w:val="00AF606A"/>
    <w:rsid w:val="00AF6197"/>
    <w:rsid w:val="00AF6487"/>
    <w:rsid w:val="00AF6573"/>
    <w:rsid w:val="00AF6713"/>
    <w:rsid w:val="00AF68D8"/>
    <w:rsid w:val="00AF6CA6"/>
    <w:rsid w:val="00AF7344"/>
    <w:rsid w:val="00AF76CF"/>
    <w:rsid w:val="00AF77DB"/>
    <w:rsid w:val="00B002B8"/>
    <w:rsid w:val="00B00492"/>
    <w:rsid w:val="00B004B5"/>
    <w:rsid w:val="00B0079B"/>
    <w:rsid w:val="00B00D4A"/>
    <w:rsid w:val="00B00FC3"/>
    <w:rsid w:val="00B01602"/>
    <w:rsid w:val="00B0163E"/>
    <w:rsid w:val="00B018E5"/>
    <w:rsid w:val="00B02C85"/>
    <w:rsid w:val="00B02D0D"/>
    <w:rsid w:val="00B02F3D"/>
    <w:rsid w:val="00B02F86"/>
    <w:rsid w:val="00B02FF8"/>
    <w:rsid w:val="00B02FFF"/>
    <w:rsid w:val="00B032E5"/>
    <w:rsid w:val="00B03478"/>
    <w:rsid w:val="00B034E7"/>
    <w:rsid w:val="00B035D3"/>
    <w:rsid w:val="00B03C6C"/>
    <w:rsid w:val="00B040CF"/>
    <w:rsid w:val="00B0410B"/>
    <w:rsid w:val="00B0473B"/>
    <w:rsid w:val="00B04918"/>
    <w:rsid w:val="00B04F18"/>
    <w:rsid w:val="00B050A6"/>
    <w:rsid w:val="00B051C7"/>
    <w:rsid w:val="00B05562"/>
    <w:rsid w:val="00B055BF"/>
    <w:rsid w:val="00B05717"/>
    <w:rsid w:val="00B05885"/>
    <w:rsid w:val="00B05BCC"/>
    <w:rsid w:val="00B05E6E"/>
    <w:rsid w:val="00B05F96"/>
    <w:rsid w:val="00B060B6"/>
    <w:rsid w:val="00B06722"/>
    <w:rsid w:val="00B0684B"/>
    <w:rsid w:val="00B068D2"/>
    <w:rsid w:val="00B06AD8"/>
    <w:rsid w:val="00B06DA8"/>
    <w:rsid w:val="00B06E28"/>
    <w:rsid w:val="00B0727C"/>
    <w:rsid w:val="00B0777B"/>
    <w:rsid w:val="00B07E64"/>
    <w:rsid w:val="00B100D2"/>
    <w:rsid w:val="00B10149"/>
    <w:rsid w:val="00B103DB"/>
    <w:rsid w:val="00B104C4"/>
    <w:rsid w:val="00B10E31"/>
    <w:rsid w:val="00B111E1"/>
    <w:rsid w:val="00B11701"/>
    <w:rsid w:val="00B11B01"/>
    <w:rsid w:val="00B11C6F"/>
    <w:rsid w:val="00B12211"/>
    <w:rsid w:val="00B12426"/>
    <w:rsid w:val="00B1289F"/>
    <w:rsid w:val="00B129A6"/>
    <w:rsid w:val="00B12C73"/>
    <w:rsid w:val="00B12C84"/>
    <w:rsid w:val="00B12FAD"/>
    <w:rsid w:val="00B13593"/>
    <w:rsid w:val="00B13660"/>
    <w:rsid w:val="00B13DFC"/>
    <w:rsid w:val="00B13F36"/>
    <w:rsid w:val="00B142CF"/>
    <w:rsid w:val="00B14A2E"/>
    <w:rsid w:val="00B14DD9"/>
    <w:rsid w:val="00B14F21"/>
    <w:rsid w:val="00B152CC"/>
    <w:rsid w:val="00B156F3"/>
    <w:rsid w:val="00B15C6E"/>
    <w:rsid w:val="00B16257"/>
    <w:rsid w:val="00B16708"/>
    <w:rsid w:val="00B167E0"/>
    <w:rsid w:val="00B16AB7"/>
    <w:rsid w:val="00B16D4D"/>
    <w:rsid w:val="00B16E4B"/>
    <w:rsid w:val="00B172A5"/>
    <w:rsid w:val="00B1764E"/>
    <w:rsid w:val="00B17ACF"/>
    <w:rsid w:val="00B207DB"/>
    <w:rsid w:val="00B20BD2"/>
    <w:rsid w:val="00B20FC4"/>
    <w:rsid w:val="00B21204"/>
    <w:rsid w:val="00B2128D"/>
    <w:rsid w:val="00B212BD"/>
    <w:rsid w:val="00B2135A"/>
    <w:rsid w:val="00B21464"/>
    <w:rsid w:val="00B219EF"/>
    <w:rsid w:val="00B2214C"/>
    <w:rsid w:val="00B22201"/>
    <w:rsid w:val="00B22256"/>
    <w:rsid w:val="00B22447"/>
    <w:rsid w:val="00B226C4"/>
    <w:rsid w:val="00B22AF6"/>
    <w:rsid w:val="00B22B59"/>
    <w:rsid w:val="00B22D40"/>
    <w:rsid w:val="00B232D0"/>
    <w:rsid w:val="00B234B7"/>
    <w:rsid w:val="00B2398F"/>
    <w:rsid w:val="00B23B9D"/>
    <w:rsid w:val="00B23D54"/>
    <w:rsid w:val="00B24396"/>
    <w:rsid w:val="00B24580"/>
    <w:rsid w:val="00B24FE3"/>
    <w:rsid w:val="00B25115"/>
    <w:rsid w:val="00B254A5"/>
    <w:rsid w:val="00B256D4"/>
    <w:rsid w:val="00B257B8"/>
    <w:rsid w:val="00B25824"/>
    <w:rsid w:val="00B25A61"/>
    <w:rsid w:val="00B25C46"/>
    <w:rsid w:val="00B25FC2"/>
    <w:rsid w:val="00B2638C"/>
    <w:rsid w:val="00B263D6"/>
    <w:rsid w:val="00B266C5"/>
    <w:rsid w:val="00B267A9"/>
    <w:rsid w:val="00B2685A"/>
    <w:rsid w:val="00B269CE"/>
    <w:rsid w:val="00B269F6"/>
    <w:rsid w:val="00B26A01"/>
    <w:rsid w:val="00B26B88"/>
    <w:rsid w:val="00B27000"/>
    <w:rsid w:val="00B2702E"/>
    <w:rsid w:val="00B274E6"/>
    <w:rsid w:val="00B27511"/>
    <w:rsid w:val="00B2783A"/>
    <w:rsid w:val="00B27C81"/>
    <w:rsid w:val="00B27DA8"/>
    <w:rsid w:val="00B300C0"/>
    <w:rsid w:val="00B3016D"/>
    <w:rsid w:val="00B302BC"/>
    <w:rsid w:val="00B30324"/>
    <w:rsid w:val="00B3060A"/>
    <w:rsid w:val="00B306D0"/>
    <w:rsid w:val="00B3093C"/>
    <w:rsid w:val="00B30A99"/>
    <w:rsid w:val="00B30BD9"/>
    <w:rsid w:val="00B30C23"/>
    <w:rsid w:val="00B30D41"/>
    <w:rsid w:val="00B30E36"/>
    <w:rsid w:val="00B311A5"/>
    <w:rsid w:val="00B31344"/>
    <w:rsid w:val="00B317B4"/>
    <w:rsid w:val="00B318E4"/>
    <w:rsid w:val="00B31905"/>
    <w:rsid w:val="00B321FA"/>
    <w:rsid w:val="00B324B1"/>
    <w:rsid w:val="00B3264B"/>
    <w:rsid w:val="00B32A6F"/>
    <w:rsid w:val="00B32BAF"/>
    <w:rsid w:val="00B32CD5"/>
    <w:rsid w:val="00B32D04"/>
    <w:rsid w:val="00B32F55"/>
    <w:rsid w:val="00B331BD"/>
    <w:rsid w:val="00B3349D"/>
    <w:rsid w:val="00B3358E"/>
    <w:rsid w:val="00B33629"/>
    <w:rsid w:val="00B33C89"/>
    <w:rsid w:val="00B33E38"/>
    <w:rsid w:val="00B33F7A"/>
    <w:rsid w:val="00B340C1"/>
    <w:rsid w:val="00B3415B"/>
    <w:rsid w:val="00B3465A"/>
    <w:rsid w:val="00B3466E"/>
    <w:rsid w:val="00B346B5"/>
    <w:rsid w:val="00B3492C"/>
    <w:rsid w:val="00B34A05"/>
    <w:rsid w:val="00B34BFD"/>
    <w:rsid w:val="00B34C07"/>
    <w:rsid w:val="00B34E76"/>
    <w:rsid w:val="00B35069"/>
    <w:rsid w:val="00B3540F"/>
    <w:rsid w:val="00B355D5"/>
    <w:rsid w:val="00B3569F"/>
    <w:rsid w:val="00B358CF"/>
    <w:rsid w:val="00B35C86"/>
    <w:rsid w:val="00B35C97"/>
    <w:rsid w:val="00B35F3E"/>
    <w:rsid w:val="00B36365"/>
    <w:rsid w:val="00B364E2"/>
    <w:rsid w:val="00B36530"/>
    <w:rsid w:val="00B366B0"/>
    <w:rsid w:val="00B368ED"/>
    <w:rsid w:val="00B36CF5"/>
    <w:rsid w:val="00B36F7C"/>
    <w:rsid w:val="00B3747F"/>
    <w:rsid w:val="00B374C7"/>
    <w:rsid w:val="00B37635"/>
    <w:rsid w:val="00B37973"/>
    <w:rsid w:val="00B37BCB"/>
    <w:rsid w:val="00B37C16"/>
    <w:rsid w:val="00B37CA1"/>
    <w:rsid w:val="00B37CC4"/>
    <w:rsid w:val="00B37EAA"/>
    <w:rsid w:val="00B40036"/>
    <w:rsid w:val="00B401EA"/>
    <w:rsid w:val="00B40539"/>
    <w:rsid w:val="00B40627"/>
    <w:rsid w:val="00B406EC"/>
    <w:rsid w:val="00B4085C"/>
    <w:rsid w:val="00B40C44"/>
    <w:rsid w:val="00B40FD3"/>
    <w:rsid w:val="00B40FF8"/>
    <w:rsid w:val="00B4174D"/>
    <w:rsid w:val="00B41B71"/>
    <w:rsid w:val="00B41D7D"/>
    <w:rsid w:val="00B41EC4"/>
    <w:rsid w:val="00B4216B"/>
    <w:rsid w:val="00B42413"/>
    <w:rsid w:val="00B429C9"/>
    <w:rsid w:val="00B42AED"/>
    <w:rsid w:val="00B42B15"/>
    <w:rsid w:val="00B42B9A"/>
    <w:rsid w:val="00B42C03"/>
    <w:rsid w:val="00B42D6B"/>
    <w:rsid w:val="00B42ECA"/>
    <w:rsid w:val="00B432AC"/>
    <w:rsid w:val="00B43663"/>
    <w:rsid w:val="00B438B5"/>
    <w:rsid w:val="00B43C10"/>
    <w:rsid w:val="00B43C46"/>
    <w:rsid w:val="00B43E43"/>
    <w:rsid w:val="00B440AC"/>
    <w:rsid w:val="00B4572F"/>
    <w:rsid w:val="00B45735"/>
    <w:rsid w:val="00B458EF"/>
    <w:rsid w:val="00B45981"/>
    <w:rsid w:val="00B45B83"/>
    <w:rsid w:val="00B45F2B"/>
    <w:rsid w:val="00B46738"/>
    <w:rsid w:val="00B4679E"/>
    <w:rsid w:val="00B46A24"/>
    <w:rsid w:val="00B46E35"/>
    <w:rsid w:val="00B4720F"/>
    <w:rsid w:val="00B47223"/>
    <w:rsid w:val="00B472F4"/>
    <w:rsid w:val="00B4755A"/>
    <w:rsid w:val="00B4770E"/>
    <w:rsid w:val="00B477D4"/>
    <w:rsid w:val="00B4796A"/>
    <w:rsid w:val="00B4797D"/>
    <w:rsid w:val="00B47AD4"/>
    <w:rsid w:val="00B47BB8"/>
    <w:rsid w:val="00B47E72"/>
    <w:rsid w:val="00B47EFD"/>
    <w:rsid w:val="00B50109"/>
    <w:rsid w:val="00B50254"/>
    <w:rsid w:val="00B503A4"/>
    <w:rsid w:val="00B503BC"/>
    <w:rsid w:val="00B5056F"/>
    <w:rsid w:val="00B5078E"/>
    <w:rsid w:val="00B50AEA"/>
    <w:rsid w:val="00B50B99"/>
    <w:rsid w:val="00B51610"/>
    <w:rsid w:val="00B51992"/>
    <w:rsid w:val="00B51FDA"/>
    <w:rsid w:val="00B51FEB"/>
    <w:rsid w:val="00B52116"/>
    <w:rsid w:val="00B5295C"/>
    <w:rsid w:val="00B52A27"/>
    <w:rsid w:val="00B52E80"/>
    <w:rsid w:val="00B52F95"/>
    <w:rsid w:val="00B530FC"/>
    <w:rsid w:val="00B53190"/>
    <w:rsid w:val="00B53211"/>
    <w:rsid w:val="00B533B5"/>
    <w:rsid w:val="00B533FA"/>
    <w:rsid w:val="00B53500"/>
    <w:rsid w:val="00B53520"/>
    <w:rsid w:val="00B53A40"/>
    <w:rsid w:val="00B53AD6"/>
    <w:rsid w:val="00B53B25"/>
    <w:rsid w:val="00B53B66"/>
    <w:rsid w:val="00B53E3D"/>
    <w:rsid w:val="00B53FCD"/>
    <w:rsid w:val="00B54728"/>
    <w:rsid w:val="00B54A60"/>
    <w:rsid w:val="00B54B83"/>
    <w:rsid w:val="00B54CAC"/>
    <w:rsid w:val="00B54E1B"/>
    <w:rsid w:val="00B54E59"/>
    <w:rsid w:val="00B54EC9"/>
    <w:rsid w:val="00B54FC4"/>
    <w:rsid w:val="00B5506C"/>
    <w:rsid w:val="00B55343"/>
    <w:rsid w:val="00B560E2"/>
    <w:rsid w:val="00B5688C"/>
    <w:rsid w:val="00B5692D"/>
    <w:rsid w:val="00B56B9D"/>
    <w:rsid w:val="00B56C0A"/>
    <w:rsid w:val="00B571E8"/>
    <w:rsid w:val="00B57522"/>
    <w:rsid w:val="00B577FC"/>
    <w:rsid w:val="00B57AC0"/>
    <w:rsid w:val="00B57E25"/>
    <w:rsid w:val="00B60EDD"/>
    <w:rsid w:val="00B60FA9"/>
    <w:rsid w:val="00B61067"/>
    <w:rsid w:val="00B61250"/>
    <w:rsid w:val="00B61289"/>
    <w:rsid w:val="00B61326"/>
    <w:rsid w:val="00B6135F"/>
    <w:rsid w:val="00B61566"/>
    <w:rsid w:val="00B61671"/>
    <w:rsid w:val="00B61A11"/>
    <w:rsid w:val="00B61D26"/>
    <w:rsid w:val="00B61E79"/>
    <w:rsid w:val="00B61F72"/>
    <w:rsid w:val="00B62351"/>
    <w:rsid w:val="00B629C2"/>
    <w:rsid w:val="00B62B0F"/>
    <w:rsid w:val="00B62CCF"/>
    <w:rsid w:val="00B62D1C"/>
    <w:rsid w:val="00B62DBF"/>
    <w:rsid w:val="00B62E32"/>
    <w:rsid w:val="00B62EBE"/>
    <w:rsid w:val="00B63028"/>
    <w:rsid w:val="00B631D9"/>
    <w:rsid w:val="00B63437"/>
    <w:rsid w:val="00B634E4"/>
    <w:rsid w:val="00B6351A"/>
    <w:rsid w:val="00B63580"/>
    <w:rsid w:val="00B636FE"/>
    <w:rsid w:val="00B6380B"/>
    <w:rsid w:val="00B63B8C"/>
    <w:rsid w:val="00B63E09"/>
    <w:rsid w:val="00B63E0C"/>
    <w:rsid w:val="00B63E68"/>
    <w:rsid w:val="00B63FF7"/>
    <w:rsid w:val="00B6459F"/>
    <w:rsid w:val="00B64848"/>
    <w:rsid w:val="00B64D6F"/>
    <w:rsid w:val="00B656E0"/>
    <w:rsid w:val="00B65788"/>
    <w:rsid w:val="00B6592E"/>
    <w:rsid w:val="00B66218"/>
    <w:rsid w:val="00B66962"/>
    <w:rsid w:val="00B670FC"/>
    <w:rsid w:val="00B6747B"/>
    <w:rsid w:val="00B67518"/>
    <w:rsid w:val="00B67846"/>
    <w:rsid w:val="00B67BBA"/>
    <w:rsid w:val="00B67C93"/>
    <w:rsid w:val="00B7019C"/>
    <w:rsid w:val="00B70317"/>
    <w:rsid w:val="00B7059C"/>
    <w:rsid w:val="00B70931"/>
    <w:rsid w:val="00B70A1B"/>
    <w:rsid w:val="00B70AA2"/>
    <w:rsid w:val="00B70B45"/>
    <w:rsid w:val="00B7117B"/>
    <w:rsid w:val="00B7135B"/>
    <w:rsid w:val="00B71395"/>
    <w:rsid w:val="00B71544"/>
    <w:rsid w:val="00B717A2"/>
    <w:rsid w:val="00B717F1"/>
    <w:rsid w:val="00B71827"/>
    <w:rsid w:val="00B71A3D"/>
    <w:rsid w:val="00B71B34"/>
    <w:rsid w:val="00B71B3E"/>
    <w:rsid w:val="00B71C81"/>
    <w:rsid w:val="00B723E4"/>
    <w:rsid w:val="00B72773"/>
    <w:rsid w:val="00B730C2"/>
    <w:rsid w:val="00B73667"/>
    <w:rsid w:val="00B73C16"/>
    <w:rsid w:val="00B73CCE"/>
    <w:rsid w:val="00B73FF5"/>
    <w:rsid w:val="00B742F2"/>
    <w:rsid w:val="00B7443E"/>
    <w:rsid w:val="00B7451E"/>
    <w:rsid w:val="00B74EA2"/>
    <w:rsid w:val="00B75364"/>
    <w:rsid w:val="00B7544F"/>
    <w:rsid w:val="00B75D8F"/>
    <w:rsid w:val="00B75DF6"/>
    <w:rsid w:val="00B75E77"/>
    <w:rsid w:val="00B7611D"/>
    <w:rsid w:val="00B76184"/>
    <w:rsid w:val="00B76295"/>
    <w:rsid w:val="00B76346"/>
    <w:rsid w:val="00B7655B"/>
    <w:rsid w:val="00B765F3"/>
    <w:rsid w:val="00B76801"/>
    <w:rsid w:val="00B76806"/>
    <w:rsid w:val="00B76ADB"/>
    <w:rsid w:val="00B76E06"/>
    <w:rsid w:val="00B76EC2"/>
    <w:rsid w:val="00B77207"/>
    <w:rsid w:val="00B7768C"/>
    <w:rsid w:val="00B776A1"/>
    <w:rsid w:val="00B77A33"/>
    <w:rsid w:val="00B77B2E"/>
    <w:rsid w:val="00B77EB3"/>
    <w:rsid w:val="00B80187"/>
    <w:rsid w:val="00B806B3"/>
    <w:rsid w:val="00B808FA"/>
    <w:rsid w:val="00B80BB6"/>
    <w:rsid w:val="00B80CBF"/>
    <w:rsid w:val="00B80DAD"/>
    <w:rsid w:val="00B811DF"/>
    <w:rsid w:val="00B81306"/>
    <w:rsid w:val="00B813A0"/>
    <w:rsid w:val="00B81557"/>
    <w:rsid w:val="00B815E5"/>
    <w:rsid w:val="00B816C6"/>
    <w:rsid w:val="00B817D9"/>
    <w:rsid w:val="00B81876"/>
    <w:rsid w:val="00B81A77"/>
    <w:rsid w:val="00B81E70"/>
    <w:rsid w:val="00B81FA2"/>
    <w:rsid w:val="00B82CF6"/>
    <w:rsid w:val="00B82E60"/>
    <w:rsid w:val="00B82FC4"/>
    <w:rsid w:val="00B8300C"/>
    <w:rsid w:val="00B830C5"/>
    <w:rsid w:val="00B830DC"/>
    <w:rsid w:val="00B8315B"/>
    <w:rsid w:val="00B833B0"/>
    <w:rsid w:val="00B83492"/>
    <w:rsid w:val="00B83637"/>
    <w:rsid w:val="00B8375D"/>
    <w:rsid w:val="00B848A3"/>
    <w:rsid w:val="00B848F7"/>
    <w:rsid w:val="00B84940"/>
    <w:rsid w:val="00B85056"/>
    <w:rsid w:val="00B85721"/>
    <w:rsid w:val="00B8579F"/>
    <w:rsid w:val="00B85868"/>
    <w:rsid w:val="00B85927"/>
    <w:rsid w:val="00B85CCE"/>
    <w:rsid w:val="00B86149"/>
    <w:rsid w:val="00B861BE"/>
    <w:rsid w:val="00B8644B"/>
    <w:rsid w:val="00B868AB"/>
    <w:rsid w:val="00B868DF"/>
    <w:rsid w:val="00B869E7"/>
    <w:rsid w:val="00B86B9E"/>
    <w:rsid w:val="00B8740F"/>
    <w:rsid w:val="00B8757B"/>
    <w:rsid w:val="00B876B4"/>
    <w:rsid w:val="00B8776F"/>
    <w:rsid w:val="00B901F8"/>
    <w:rsid w:val="00B902E4"/>
    <w:rsid w:val="00B9046A"/>
    <w:rsid w:val="00B907AA"/>
    <w:rsid w:val="00B909B5"/>
    <w:rsid w:val="00B90B70"/>
    <w:rsid w:val="00B90DD3"/>
    <w:rsid w:val="00B90F77"/>
    <w:rsid w:val="00B91289"/>
    <w:rsid w:val="00B913E4"/>
    <w:rsid w:val="00B916A5"/>
    <w:rsid w:val="00B91A94"/>
    <w:rsid w:val="00B91CF3"/>
    <w:rsid w:val="00B91E5C"/>
    <w:rsid w:val="00B920EF"/>
    <w:rsid w:val="00B9215A"/>
    <w:rsid w:val="00B9261E"/>
    <w:rsid w:val="00B92644"/>
    <w:rsid w:val="00B927B6"/>
    <w:rsid w:val="00B92821"/>
    <w:rsid w:val="00B9289A"/>
    <w:rsid w:val="00B92943"/>
    <w:rsid w:val="00B92AE8"/>
    <w:rsid w:val="00B935B9"/>
    <w:rsid w:val="00B935EC"/>
    <w:rsid w:val="00B935F7"/>
    <w:rsid w:val="00B9364D"/>
    <w:rsid w:val="00B93805"/>
    <w:rsid w:val="00B93929"/>
    <w:rsid w:val="00B9394E"/>
    <w:rsid w:val="00B93B4B"/>
    <w:rsid w:val="00B93DD1"/>
    <w:rsid w:val="00B943A4"/>
    <w:rsid w:val="00B94463"/>
    <w:rsid w:val="00B944BA"/>
    <w:rsid w:val="00B946BB"/>
    <w:rsid w:val="00B94B6D"/>
    <w:rsid w:val="00B94C03"/>
    <w:rsid w:val="00B94EC5"/>
    <w:rsid w:val="00B9503E"/>
    <w:rsid w:val="00B9521D"/>
    <w:rsid w:val="00B9521F"/>
    <w:rsid w:val="00B95227"/>
    <w:rsid w:val="00B95612"/>
    <w:rsid w:val="00B956E4"/>
    <w:rsid w:val="00B9583E"/>
    <w:rsid w:val="00B95C4C"/>
    <w:rsid w:val="00B96156"/>
    <w:rsid w:val="00B96191"/>
    <w:rsid w:val="00B96215"/>
    <w:rsid w:val="00B962E7"/>
    <w:rsid w:val="00B964CC"/>
    <w:rsid w:val="00B96546"/>
    <w:rsid w:val="00B9666E"/>
    <w:rsid w:val="00B967D7"/>
    <w:rsid w:val="00B9682D"/>
    <w:rsid w:val="00B96A18"/>
    <w:rsid w:val="00B96A2B"/>
    <w:rsid w:val="00B96AFB"/>
    <w:rsid w:val="00B96BB1"/>
    <w:rsid w:val="00B96F4C"/>
    <w:rsid w:val="00B97075"/>
    <w:rsid w:val="00B97219"/>
    <w:rsid w:val="00B9743A"/>
    <w:rsid w:val="00B974C9"/>
    <w:rsid w:val="00B97634"/>
    <w:rsid w:val="00B97837"/>
    <w:rsid w:val="00B97D15"/>
    <w:rsid w:val="00BA01B3"/>
    <w:rsid w:val="00BA053F"/>
    <w:rsid w:val="00BA0CF0"/>
    <w:rsid w:val="00BA154A"/>
    <w:rsid w:val="00BA167E"/>
    <w:rsid w:val="00BA16A8"/>
    <w:rsid w:val="00BA17FC"/>
    <w:rsid w:val="00BA1A2B"/>
    <w:rsid w:val="00BA1B58"/>
    <w:rsid w:val="00BA1E85"/>
    <w:rsid w:val="00BA1EA8"/>
    <w:rsid w:val="00BA2327"/>
    <w:rsid w:val="00BA2848"/>
    <w:rsid w:val="00BA2885"/>
    <w:rsid w:val="00BA2D4D"/>
    <w:rsid w:val="00BA2E30"/>
    <w:rsid w:val="00BA34CF"/>
    <w:rsid w:val="00BA359D"/>
    <w:rsid w:val="00BA3633"/>
    <w:rsid w:val="00BA377F"/>
    <w:rsid w:val="00BA37E8"/>
    <w:rsid w:val="00BA3823"/>
    <w:rsid w:val="00BA3DCD"/>
    <w:rsid w:val="00BA3E5C"/>
    <w:rsid w:val="00BA4140"/>
    <w:rsid w:val="00BA441C"/>
    <w:rsid w:val="00BA460F"/>
    <w:rsid w:val="00BA4813"/>
    <w:rsid w:val="00BA5078"/>
    <w:rsid w:val="00BA5454"/>
    <w:rsid w:val="00BA59A9"/>
    <w:rsid w:val="00BA5B3E"/>
    <w:rsid w:val="00BA5BB5"/>
    <w:rsid w:val="00BA5BEC"/>
    <w:rsid w:val="00BA5C48"/>
    <w:rsid w:val="00BA5D68"/>
    <w:rsid w:val="00BA5F3B"/>
    <w:rsid w:val="00BA6342"/>
    <w:rsid w:val="00BA66B2"/>
    <w:rsid w:val="00BA681D"/>
    <w:rsid w:val="00BA6EE5"/>
    <w:rsid w:val="00BA6F52"/>
    <w:rsid w:val="00BA6F60"/>
    <w:rsid w:val="00BA73DF"/>
    <w:rsid w:val="00BA7603"/>
    <w:rsid w:val="00BA7959"/>
    <w:rsid w:val="00BA7969"/>
    <w:rsid w:val="00BA7A31"/>
    <w:rsid w:val="00BA7A36"/>
    <w:rsid w:val="00BA7E7E"/>
    <w:rsid w:val="00BA7F23"/>
    <w:rsid w:val="00BB0294"/>
    <w:rsid w:val="00BB049F"/>
    <w:rsid w:val="00BB070A"/>
    <w:rsid w:val="00BB08D4"/>
    <w:rsid w:val="00BB0ADB"/>
    <w:rsid w:val="00BB0DB2"/>
    <w:rsid w:val="00BB13E9"/>
    <w:rsid w:val="00BB152F"/>
    <w:rsid w:val="00BB15EE"/>
    <w:rsid w:val="00BB19C7"/>
    <w:rsid w:val="00BB1B20"/>
    <w:rsid w:val="00BB20AB"/>
    <w:rsid w:val="00BB2D30"/>
    <w:rsid w:val="00BB2F92"/>
    <w:rsid w:val="00BB33C7"/>
    <w:rsid w:val="00BB374A"/>
    <w:rsid w:val="00BB3B74"/>
    <w:rsid w:val="00BB3FFA"/>
    <w:rsid w:val="00BB4211"/>
    <w:rsid w:val="00BB4307"/>
    <w:rsid w:val="00BB4656"/>
    <w:rsid w:val="00BB4E31"/>
    <w:rsid w:val="00BB4FBB"/>
    <w:rsid w:val="00BB4FD7"/>
    <w:rsid w:val="00BB5106"/>
    <w:rsid w:val="00BB52A8"/>
    <w:rsid w:val="00BB5485"/>
    <w:rsid w:val="00BB59C0"/>
    <w:rsid w:val="00BB5B6E"/>
    <w:rsid w:val="00BB5D62"/>
    <w:rsid w:val="00BB5E69"/>
    <w:rsid w:val="00BB5EF2"/>
    <w:rsid w:val="00BB6059"/>
    <w:rsid w:val="00BB605D"/>
    <w:rsid w:val="00BB608A"/>
    <w:rsid w:val="00BB65CD"/>
    <w:rsid w:val="00BB6754"/>
    <w:rsid w:val="00BB67C8"/>
    <w:rsid w:val="00BB6A58"/>
    <w:rsid w:val="00BB6D07"/>
    <w:rsid w:val="00BB7007"/>
    <w:rsid w:val="00BB70B5"/>
    <w:rsid w:val="00BB75C5"/>
    <w:rsid w:val="00BB7D08"/>
    <w:rsid w:val="00BC0226"/>
    <w:rsid w:val="00BC0289"/>
    <w:rsid w:val="00BC0493"/>
    <w:rsid w:val="00BC0546"/>
    <w:rsid w:val="00BC05F8"/>
    <w:rsid w:val="00BC079B"/>
    <w:rsid w:val="00BC0A1D"/>
    <w:rsid w:val="00BC0A86"/>
    <w:rsid w:val="00BC0A8B"/>
    <w:rsid w:val="00BC0AF9"/>
    <w:rsid w:val="00BC0DB5"/>
    <w:rsid w:val="00BC1324"/>
    <w:rsid w:val="00BC1728"/>
    <w:rsid w:val="00BC1767"/>
    <w:rsid w:val="00BC1BFF"/>
    <w:rsid w:val="00BC1DE4"/>
    <w:rsid w:val="00BC213B"/>
    <w:rsid w:val="00BC2367"/>
    <w:rsid w:val="00BC2493"/>
    <w:rsid w:val="00BC25A2"/>
    <w:rsid w:val="00BC25A7"/>
    <w:rsid w:val="00BC2883"/>
    <w:rsid w:val="00BC2CA6"/>
    <w:rsid w:val="00BC30A8"/>
    <w:rsid w:val="00BC30D3"/>
    <w:rsid w:val="00BC3135"/>
    <w:rsid w:val="00BC3278"/>
    <w:rsid w:val="00BC35D4"/>
    <w:rsid w:val="00BC37C0"/>
    <w:rsid w:val="00BC3905"/>
    <w:rsid w:val="00BC41F9"/>
    <w:rsid w:val="00BC4275"/>
    <w:rsid w:val="00BC450E"/>
    <w:rsid w:val="00BC499C"/>
    <w:rsid w:val="00BC4D9F"/>
    <w:rsid w:val="00BC4FEF"/>
    <w:rsid w:val="00BC516E"/>
    <w:rsid w:val="00BC5323"/>
    <w:rsid w:val="00BC53C2"/>
    <w:rsid w:val="00BC5734"/>
    <w:rsid w:val="00BC5931"/>
    <w:rsid w:val="00BC5AD3"/>
    <w:rsid w:val="00BC6083"/>
    <w:rsid w:val="00BC6472"/>
    <w:rsid w:val="00BC64C7"/>
    <w:rsid w:val="00BC6B89"/>
    <w:rsid w:val="00BC6F5E"/>
    <w:rsid w:val="00BC7926"/>
    <w:rsid w:val="00BC7B27"/>
    <w:rsid w:val="00BC7D35"/>
    <w:rsid w:val="00BC7EFB"/>
    <w:rsid w:val="00BD005D"/>
    <w:rsid w:val="00BD01A1"/>
    <w:rsid w:val="00BD0396"/>
    <w:rsid w:val="00BD07CE"/>
    <w:rsid w:val="00BD0F2B"/>
    <w:rsid w:val="00BD12B2"/>
    <w:rsid w:val="00BD1354"/>
    <w:rsid w:val="00BD14BC"/>
    <w:rsid w:val="00BD1501"/>
    <w:rsid w:val="00BD1923"/>
    <w:rsid w:val="00BD1AAE"/>
    <w:rsid w:val="00BD1B75"/>
    <w:rsid w:val="00BD1C11"/>
    <w:rsid w:val="00BD1EF5"/>
    <w:rsid w:val="00BD25F1"/>
    <w:rsid w:val="00BD25F7"/>
    <w:rsid w:val="00BD2993"/>
    <w:rsid w:val="00BD2C64"/>
    <w:rsid w:val="00BD2E32"/>
    <w:rsid w:val="00BD2E5A"/>
    <w:rsid w:val="00BD326E"/>
    <w:rsid w:val="00BD35F9"/>
    <w:rsid w:val="00BD4103"/>
    <w:rsid w:val="00BD41DE"/>
    <w:rsid w:val="00BD4250"/>
    <w:rsid w:val="00BD4392"/>
    <w:rsid w:val="00BD43AA"/>
    <w:rsid w:val="00BD43C8"/>
    <w:rsid w:val="00BD4573"/>
    <w:rsid w:val="00BD4750"/>
    <w:rsid w:val="00BD47EE"/>
    <w:rsid w:val="00BD482A"/>
    <w:rsid w:val="00BD490E"/>
    <w:rsid w:val="00BD49A1"/>
    <w:rsid w:val="00BD4A5A"/>
    <w:rsid w:val="00BD4B7F"/>
    <w:rsid w:val="00BD4D04"/>
    <w:rsid w:val="00BD4DA4"/>
    <w:rsid w:val="00BD4EA4"/>
    <w:rsid w:val="00BD4EB4"/>
    <w:rsid w:val="00BD4F37"/>
    <w:rsid w:val="00BD5040"/>
    <w:rsid w:val="00BD526E"/>
    <w:rsid w:val="00BD52CA"/>
    <w:rsid w:val="00BD53E9"/>
    <w:rsid w:val="00BD5555"/>
    <w:rsid w:val="00BD5573"/>
    <w:rsid w:val="00BD654C"/>
    <w:rsid w:val="00BD6687"/>
    <w:rsid w:val="00BD6AB2"/>
    <w:rsid w:val="00BD6B2D"/>
    <w:rsid w:val="00BD6D00"/>
    <w:rsid w:val="00BD6D5A"/>
    <w:rsid w:val="00BD71AC"/>
    <w:rsid w:val="00BD7676"/>
    <w:rsid w:val="00BD769E"/>
    <w:rsid w:val="00BD7736"/>
    <w:rsid w:val="00BD7A52"/>
    <w:rsid w:val="00BD7BA6"/>
    <w:rsid w:val="00BD7DEB"/>
    <w:rsid w:val="00BD7E8E"/>
    <w:rsid w:val="00BD7FA6"/>
    <w:rsid w:val="00BE0179"/>
    <w:rsid w:val="00BE02EE"/>
    <w:rsid w:val="00BE03C5"/>
    <w:rsid w:val="00BE06B4"/>
    <w:rsid w:val="00BE0B77"/>
    <w:rsid w:val="00BE0DFD"/>
    <w:rsid w:val="00BE11CF"/>
    <w:rsid w:val="00BE1684"/>
    <w:rsid w:val="00BE1694"/>
    <w:rsid w:val="00BE1942"/>
    <w:rsid w:val="00BE1B5E"/>
    <w:rsid w:val="00BE1BE7"/>
    <w:rsid w:val="00BE1FE0"/>
    <w:rsid w:val="00BE27D3"/>
    <w:rsid w:val="00BE27E8"/>
    <w:rsid w:val="00BE2B5A"/>
    <w:rsid w:val="00BE30B6"/>
    <w:rsid w:val="00BE3102"/>
    <w:rsid w:val="00BE362E"/>
    <w:rsid w:val="00BE4030"/>
    <w:rsid w:val="00BE4A17"/>
    <w:rsid w:val="00BE4E63"/>
    <w:rsid w:val="00BE51F0"/>
    <w:rsid w:val="00BE52F5"/>
    <w:rsid w:val="00BE5536"/>
    <w:rsid w:val="00BE565F"/>
    <w:rsid w:val="00BE5FB2"/>
    <w:rsid w:val="00BE624F"/>
    <w:rsid w:val="00BE6BF1"/>
    <w:rsid w:val="00BE6D26"/>
    <w:rsid w:val="00BE726B"/>
    <w:rsid w:val="00BE7275"/>
    <w:rsid w:val="00BE7282"/>
    <w:rsid w:val="00BE74F6"/>
    <w:rsid w:val="00BE75D6"/>
    <w:rsid w:val="00BE77CF"/>
    <w:rsid w:val="00BE7B85"/>
    <w:rsid w:val="00BE7BE7"/>
    <w:rsid w:val="00BE7D17"/>
    <w:rsid w:val="00BE7D4B"/>
    <w:rsid w:val="00BE7D5D"/>
    <w:rsid w:val="00BE7F72"/>
    <w:rsid w:val="00BF0079"/>
    <w:rsid w:val="00BF078C"/>
    <w:rsid w:val="00BF0799"/>
    <w:rsid w:val="00BF0B2F"/>
    <w:rsid w:val="00BF0E2D"/>
    <w:rsid w:val="00BF115D"/>
    <w:rsid w:val="00BF12D9"/>
    <w:rsid w:val="00BF15B5"/>
    <w:rsid w:val="00BF1741"/>
    <w:rsid w:val="00BF1AEE"/>
    <w:rsid w:val="00BF1BCC"/>
    <w:rsid w:val="00BF208B"/>
    <w:rsid w:val="00BF2179"/>
    <w:rsid w:val="00BF247B"/>
    <w:rsid w:val="00BF26EC"/>
    <w:rsid w:val="00BF2970"/>
    <w:rsid w:val="00BF29DE"/>
    <w:rsid w:val="00BF2C01"/>
    <w:rsid w:val="00BF2CA4"/>
    <w:rsid w:val="00BF2D60"/>
    <w:rsid w:val="00BF32CA"/>
    <w:rsid w:val="00BF3324"/>
    <w:rsid w:val="00BF33F1"/>
    <w:rsid w:val="00BF37B9"/>
    <w:rsid w:val="00BF380F"/>
    <w:rsid w:val="00BF381F"/>
    <w:rsid w:val="00BF3FF6"/>
    <w:rsid w:val="00BF4089"/>
    <w:rsid w:val="00BF40FB"/>
    <w:rsid w:val="00BF4397"/>
    <w:rsid w:val="00BF475A"/>
    <w:rsid w:val="00BF4AFA"/>
    <w:rsid w:val="00BF502A"/>
    <w:rsid w:val="00BF51A6"/>
    <w:rsid w:val="00BF5246"/>
    <w:rsid w:val="00BF586D"/>
    <w:rsid w:val="00BF58B8"/>
    <w:rsid w:val="00BF58C8"/>
    <w:rsid w:val="00BF58CE"/>
    <w:rsid w:val="00BF592E"/>
    <w:rsid w:val="00BF5F45"/>
    <w:rsid w:val="00BF626D"/>
    <w:rsid w:val="00BF64E8"/>
    <w:rsid w:val="00BF6527"/>
    <w:rsid w:val="00BF69A4"/>
    <w:rsid w:val="00BF6BC0"/>
    <w:rsid w:val="00BF6EF5"/>
    <w:rsid w:val="00BF7028"/>
    <w:rsid w:val="00BF71C8"/>
    <w:rsid w:val="00BF7268"/>
    <w:rsid w:val="00BF748A"/>
    <w:rsid w:val="00BF79FD"/>
    <w:rsid w:val="00BF7AA6"/>
    <w:rsid w:val="00BF7B66"/>
    <w:rsid w:val="00C00034"/>
    <w:rsid w:val="00C0010D"/>
    <w:rsid w:val="00C0095D"/>
    <w:rsid w:val="00C00E4D"/>
    <w:rsid w:val="00C00F03"/>
    <w:rsid w:val="00C01235"/>
    <w:rsid w:val="00C013B3"/>
    <w:rsid w:val="00C01607"/>
    <w:rsid w:val="00C01754"/>
    <w:rsid w:val="00C01AB5"/>
    <w:rsid w:val="00C01C03"/>
    <w:rsid w:val="00C0245C"/>
    <w:rsid w:val="00C0287B"/>
    <w:rsid w:val="00C028FD"/>
    <w:rsid w:val="00C02F3F"/>
    <w:rsid w:val="00C032F1"/>
    <w:rsid w:val="00C0368E"/>
    <w:rsid w:val="00C0372A"/>
    <w:rsid w:val="00C03C8E"/>
    <w:rsid w:val="00C046A0"/>
    <w:rsid w:val="00C04851"/>
    <w:rsid w:val="00C04AED"/>
    <w:rsid w:val="00C05270"/>
    <w:rsid w:val="00C05511"/>
    <w:rsid w:val="00C058C7"/>
    <w:rsid w:val="00C05F51"/>
    <w:rsid w:val="00C0631B"/>
    <w:rsid w:val="00C0660F"/>
    <w:rsid w:val="00C06696"/>
    <w:rsid w:val="00C06915"/>
    <w:rsid w:val="00C06A4E"/>
    <w:rsid w:val="00C06BC4"/>
    <w:rsid w:val="00C06BCB"/>
    <w:rsid w:val="00C06DDC"/>
    <w:rsid w:val="00C06ED6"/>
    <w:rsid w:val="00C071CC"/>
    <w:rsid w:val="00C074DF"/>
    <w:rsid w:val="00C07569"/>
    <w:rsid w:val="00C0769F"/>
    <w:rsid w:val="00C0790F"/>
    <w:rsid w:val="00C07AFB"/>
    <w:rsid w:val="00C07F14"/>
    <w:rsid w:val="00C07F6C"/>
    <w:rsid w:val="00C10069"/>
    <w:rsid w:val="00C1029C"/>
    <w:rsid w:val="00C10498"/>
    <w:rsid w:val="00C106D0"/>
    <w:rsid w:val="00C1077C"/>
    <w:rsid w:val="00C107A4"/>
    <w:rsid w:val="00C10DFE"/>
    <w:rsid w:val="00C1105B"/>
    <w:rsid w:val="00C1105D"/>
    <w:rsid w:val="00C110C8"/>
    <w:rsid w:val="00C114A7"/>
    <w:rsid w:val="00C117E7"/>
    <w:rsid w:val="00C11B4F"/>
    <w:rsid w:val="00C1200C"/>
    <w:rsid w:val="00C12124"/>
    <w:rsid w:val="00C121C4"/>
    <w:rsid w:val="00C12545"/>
    <w:rsid w:val="00C12931"/>
    <w:rsid w:val="00C12A5C"/>
    <w:rsid w:val="00C12B0B"/>
    <w:rsid w:val="00C12D7C"/>
    <w:rsid w:val="00C12E68"/>
    <w:rsid w:val="00C13108"/>
    <w:rsid w:val="00C136C0"/>
    <w:rsid w:val="00C13A31"/>
    <w:rsid w:val="00C13C5F"/>
    <w:rsid w:val="00C1447D"/>
    <w:rsid w:val="00C1480C"/>
    <w:rsid w:val="00C14863"/>
    <w:rsid w:val="00C148D2"/>
    <w:rsid w:val="00C14A3A"/>
    <w:rsid w:val="00C15243"/>
    <w:rsid w:val="00C15674"/>
    <w:rsid w:val="00C1620E"/>
    <w:rsid w:val="00C16359"/>
    <w:rsid w:val="00C168CF"/>
    <w:rsid w:val="00C1712B"/>
    <w:rsid w:val="00C17453"/>
    <w:rsid w:val="00C174D5"/>
    <w:rsid w:val="00C1752C"/>
    <w:rsid w:val="00C176B7"/>
    <w:rsid w:val="00C178EE"/>
    <w:rsid w:val="00C17FD8"/>
    <w:rsid w:val="00C20022"/>
    <w:rsid w:val="00C20222"/>
    <w:rsid w:val="00C2089A"/>
    <w:rsid w:val="00C208D4"/>
    <w:rsid w:val="00C209E6"/>
    <w:rsid w:val="00C20A21"/>
    <w:rsid w:val="00C213EF"/>
    <w:rsid w:val="00C216E5"/>
    <w:rsid w:val="00C21A79"/>
    <w:rsid w:val="00C21D8F"/>
    <w:rsid w:val="00C2225F"/>
    <w:rsid w:val="00C22288"/>
    <w:rsid w:val="00C223AD"/>
    <w:rsid w:val="00C22548"/>
    <w:rsid w:val="00C22776"/>
    <w:rsid w:val="00C228EF"/>
    <w:rsid w:val="00C22C09"/>
    <w:rsid w:val="00C22D01"/>
    <w:rsid w:val="00C230EB"/>
    <w:rsid w:val="00C2354F"/>
    <w:rsid w:val="00C23ABC"/>
    <w:rsid w:val="00C23F96"/>
    <w:rsid w:val="00C2409A"/>
    <w:rsid w:val="00C24216"/>
    <w:rsid w:val="00C2421C"/>
    <w:rsid w:val="00C242A1"/>
    <w:rsid w:val="00C246E3"/>
    <w:rsid w:val="00C24867"/>
    <w:rsid w:val="00C25073"/>
    <w:rsid w:val="00C2525F"/>
    <w:rsid w:val="00C25ADE"/>
    <w:rsid w:val="00C26117"/>
    <w:rsid w:val="00C2614D"/>
    <w:rsid w:val="00C266D0"/>
    <w:rsid w:val="00C268AB"/>
    <w:rsid w:val="00C26CC8"/>
    <w:rsid w:val="00C26E5F"/>
    <w:rsid w:val="00C26F1A"/>
    <w:rsid w:val="00C27583"/>
    <w:rsid w:val="00C27BB4"/>
    <w:rsid w:val="00C27C77"/>
    <w:rsid w:val="00C304B8"/>
    <w:rsid w:val="00C3050C"/>
    <w:rsid w:val="00C30593"/>
    <w:rsid w:val="00C30711"/>
    <w:rsid w:val="00C307E1"/>
    <w:rsid w:val="00C30E5E"/>
    <w:rsid w:val="00C31140"/>
    <w:rsid w:val="00C312A4"/>
    <w:rsid w:val="00C3145C"/>
    <w:rsid w:val="00C316F3"/>
    <w:rsid w:val="00C31887"/>
    <w:rsid w:val="00C31951"/>
    <w:rsid w:val="00C31B9B"/>
    <w:rsid w:val="00C320EF"/>
    <w:rsid w:val="00C3248C"/>
    <w:rsid w:val="00C3252C"/>
    <w:rsid w:val="00C32642"/>
    <w:rsid w:val="00C330CF"/>
    <w:rsid w:val="00C33409"/>
    <w:rsid w:val="00C33421"/>
    <w:rsid w:val="00C3344D"/>
    <w:rsid w:val="00C34891"/>
    <w:rsid w:val="00C35016"/>
    <w:rsid w:val="00C351A8"/>
    <w:rsid w:val="00C353E6"/>
    <w:rsid w:val="00C354AF"/>
    <w:rsid w:val="00C35BFE"/>
    <w:rsid w:val="00C35E3F"/>
    <w:rsid w:val="00C3605A"/>
    <w:rsid w:val="00C3640E"/>
    <w:rsid w:val="00C369F1"/>
    <w:rsid w:val="00C36B98"/>
    <w:rsid w:val="00C3743C"/>
    <w:rsid w:val="00C374F2"/>
    <w:rsid w:val="00C3758F"/>
    <w:rsid w:val="00C37C8C"/>
    <w:rsid w:val="00C4012C"/>
    <w:rsid w:val="00C403EC"/>
    <w:rsid w:val="00C403FF"/>
    <w:rsid w:val="00C40AE6"/>
    <w:rsid w:val="00C40DE9"/>
    <w:rsid w:val="00C40E4D"/>
    <w:rsid w:val="00C40E4E"/>
    <w:rsid w:val="00C412FE"/>
    <w:rsid w:val="00C414F0"/>
    <w:rsid w:val="00C41D82"/>
    <w:rsid w:val="00C42376"/>
    <w:rsid w:val="00C423FF"/>
    <w:rsid w:val="00C42570"/>
    <w:rsid w:val="00C4277B"/>
    <w:rsid w:val="00C42D9C"/>
    <w:rsid w:val="00C4315C"/>
    <w:rsid w:val="00C43241"/>
    <w:rsid w:val="00C43437"/>
    <w:rsid w:val="00C43681"/>
    <w:rsid w:val="00C43CE4"/>
    <w:rsid w:val="00C43FD7"/>
    <w:rsid w:val="00C441DD"/>
    <w:rsid w:val="00C44232"/>
    <w:rsid w:val="00C4448B"/>
    <w:rsid w:val="00C44753"/>
    <w:rsid w:val="00C44AEA"/>
    <w:rsid w:val="00C44C08"/>
    <w:rsid w:val="00C44D05"/>
    <w:rsid w:val="00C44EC6"/>
    <w:rsid w:val="00C454E5"/>
    <w:rsid w:val="00C456EE"/>
    <w:rsid w:val="00C45852"/>
    <w:rsid w:val="00C45DAA"/>
    <w:rsid w:val="00C45F19"/>
    <w:rsid w:val="00C4641B"/>
    <w:rsid w:val="00C46717"/>
    <w:rsid w:val="00C47806"/>
    <w:rsid w:val="00C47972"/>
    <w:rsid w:val="00C47AB8"/>
    <w:rsid w:val="00C47F4D"/>
    <w:rsid w:val="00C47F58"/>
    <w:rsid w:val="00C50435"/>
    <w:rsid w:val="00C5077C"/>
    <w:rsid w:val="00C507E3"/>
    <w:rsid w:val="00C508CD"/>
    <w:rsid w:val="00C50AE0"/>
    <w:rsid w:val="00C50CDE"/>
    <w:rsid w:val="00C50D11"/>
    <w:rsid w:val="00C5101B"/>
    <w:rsid w:val="00C5103E"/>
    <w:rsid w:val="00C510D8"/>
    <w:rsid w:val="00C51229"/>
    <w:rsid w:val="00C51782"/>
    <w:rsid w:val="00C51BBE"/>
    <w:rsid w:val="00C51D1E"/>
    <w:rsid w:val="00C51EC7"/>
    <w:rsid w:val="00C5206E"/>
    <w:rsid w:val="00C52414"/>
    <w:rsid w:val="00C5262F"/>
    <w:rsid w:val="00C527BE"/>
    <w:rsid w:val="00C5285B"/>
    <w:rsid w:val="00C528FB"/>
    <w:rsid w:val="00C52D0C"/>
    <w:rsid w:val="00C52EE3"/>
    <w:rsid w:val="00C52F6F"/>
    <w:rsid w:val="00C53102"/>
    <w:rsid w:val="00C53231"/>
    <w:rsid w:val="00C5349D"/>
    <w:rsid w:val="00C5371B"/>
    <w:rsid w:val="00C53726"/>
    <w:rsid w:val="00C53C17"/>
    <w:rsid w:val="00C53F3E"/>
    <w:rsid w:val="00C53FD7"/>
    <w:rsid w:val="00C5421B"/>
    <w:rsid w:val="00C54735"/>
    <w:rsid w:val="00C5490A"/>
    <w:rsid w:val="00C5492E"/>
    <w:rsid w:val="00C54AE6"/>
    <w:rsid w:val="00C551D3"/>
    <w:rsid w:val="00C5543C"/>
    <w:rsid w:val="00C55719"/>
    <w:rsid w:val="00C55A49"/>
    <w:rsid w:val="00C55B30"/>
    <w:rsid w:val="00C55DAF"/>
    <w:rsid w:val="00C55E9C"/>
    <w:rsid w:val="00C55F30"/>
    <w:rsid w:val="00C561C5"/>
    <w:rsid w:val="00C5621C"/>
    <w:rsid w:val="00C562AC"/>
    <w:rsid w:val="00C563C9"/>
    <w:rsid w:val="00C56781"/>
    <w:rsid w:val="00C56A58"/>
    <w:rsid w:val="00C56AD8"/>
    <w:rsid w:val="00C56F7D"/>
    <w:rsid w:val="00C574EC"/>
    <w:rsid w:val="00C5751C"/>
    <w:rsid w:val="00C57B0B"/>
    <w:rsid w:val="00C57F14"/>
    <w:rsid w:val="00C603DB"/>
    <w:rsid w:val="00C6094F"/>
    <w:rsid w:val="00C609C2"/>
    <w:rsid w:val="00C60A55"/>
    <w:rsid w:val="00C60A73"/>
    <w:rsid w:val="00C60C38"/>
    <w:rsid w:val="00C60C9E"/>
    <w:rsid w:val="00C60D8C"/>
    <w:rsid w:val="00C60FB2"/>
    <w:rsid w:val="00C61034"/>
    <w:rsid w:val="00C610DC"/>
    <w:rsid w:val="00C6128E"/>
    <w:rsid w:val="00C61455"/>
    <w:rsid w:val="00C6157D"/>
    <w:rsid w:val="00C616D6"/>
    <w:rsid w:val="00C616F4"/>
    <w:rsid w:val="00C618CC"/>
    <w:rsid w:val="00C61979"/>
    <w:rsid w:val="00C61CCE"/>
    <w:rsid w:val="00C61D29"/>
    <w:rsid w:val="00C61E74"/>
    <w:rsid w:val="00C620AF"/>
    <w:rsid w:val="00C62135"/>
    <w:rsid w:val="00C624AA"/>
    <w:rsid w:val="00C6279A"/>
    <w:rsid w:val="00C62A9B"/>
    <w:rsid w:val="00C62BAA"/>
    <w:rsid w:val="00C632C0"/>
    <w:rsid w:val="00C6338C"/>
    <w:rsid w:val="00C63594"/>
    <w:rsid w:val="00C635E3"/>
    <w:rsid w:val="00C637B0"/>
    <w:rsid w:val="00C6425E"/>
    <w:rsid w:val="00C6452D"/>
    <w:rsid w:val="00C646E3"/>
    <w:rsid w:val="00C64702"/>
    <w:rsid w:val="00C648CF"/>
    <w:rsid w:val="00C64CBD"/>
    <w:rsid w:val="00C65396"/>
    <w:rsid w:val="00C65578"/>
    <w:rsid w:val="00C65605"/>
    <w:rsid w:val="00C65ADA"/>
    <w:rsid w:val="00C65AF0"/>
    <w:rsid w:val="00C65B36"/>
    <w:rsid w:val="00C65C78"/>
    <w:rsid w:val="00C65D88"/>
    <w:rsid w:val="00C65F58"/>
    <w:rsid w:val="00C65F9F"/>
    <w:rsid w:val="00C66069"/>
    <w:rsid w:val="00C6608F"/>
    <w:rsid w:val="00C661C7"/>
    <w:rsid w:val="00C666D3"/>
    <w:rsid w:val="00C6683D"/>
    <w:rsid w:val="00C66A1F"/>
    <w:rsid w:val="00C66B59"/>
    <w:rsid w:val="00C66DAC"/>
    <w:rsid w:val="00C66E49"/>
    <w:rsid w:val="00C66F73"/>
    <w:rsid w:val="00C671B8"/>
    <w:rsid w:val="00C672E3"/>
    <w:rsid w:val="00C67F4D"/>
    <w:rsid w:val="00C70321"/>
    <w:rsid w:val="00C706B6"/>
    <w:rsid w:val="00C70713"/>
    <w:rsid w:val="00C70A7F"/>
    <w:rsid w:val="00C70DC0"/>
    <w:rsid w:val="00C70E77"/>
    <w:rsid w:val="00C712CF"/>
    <w:rsid w:val="00C713B9"/>
    <w:rsid w:val="00C715D3"/>
    <w:rsid w:val="00C7163D"/>
    <w:rsid w:val="00C71991"/>
    <w:rsid w:val="00C71AFA"/>
    <w:rsid w:val="00C72988"/>
    <w:rsid w:val="00C72A5B"/>
    <w:rsid w:val="00C72D02"/>
    <w:rsid w:val="00C72E04"/>
    <w:rsid w:val="00C72FDD"/>
    <w:rsid w:val="00C732D5"/>
    <w:rsid w:val="00C73522"/>
    <w:rsid w:val="00C7373A"/>
    <w:rsid w:val="00C7376E"/>
    <w:rsid w:val="00C73855"/>
    <w:rsid w:val="00C73AD2"/>
    <w:rsid w:val="00C73D7B"/>
    <w:rsid w:val="00C747F5"/>
    <w:rsid w:val="00C74804"/>
    <w:rsid w:val="00C749A6"/>
    <w:rsid w:val="00C74A0B"/>
    <w:rsid w:val="00C74BFB"/>
    <w:rsid w:val="00C74DC5"/>
    <w:rsid w:val="00C75006"/>
    <w:rsid w:val="00C75078"/>
    <w:rsid w:val="00C75101"/>
    <w:rsid w:val="00C75326"/>
    <w:rsid w:val="00C7562C"/>
    <w:rsid w:val="00C757AB"/>
    <w:rsid w:val="00C75825"/>
    <w:rsid w:val="00C75C2E"/>
    <w:rsid w:val="00C75C3B"/>
    <w:rsid w:val="00C75C41"/>
    <w:rsid w:val="00C75CAD"/>
    <w:rsid w:val="00C76681"/>
    <w:rsid w:val="00C76893"/>
    <w:rsid w:val="00C76C80"/>
    <w:rsid w:val="00C771C7"/>
    <w:rsid w:val="00C772D8"/>
    <w:rsid w:val="00C773C5"/>
    <w:rsid w:val="00C77508"/>
    <w:rsid w:val="00C77787"/>
    <w:rsid w:val="00C779B6"/>
    <w:rsid w:val="00C77F43"/>
    <w:rsid w:val="00C80325"/>
    <w:rsid w:val="00C803D1"/>
    <w:rsid w:val="00C8041C"/>
    <w:rsid w:val="00C80594"/>
    <w:rsid w:val="00C80C80"/>
    <w:rsid w:val="00C80EEA"/>
    <w:rsid w:val="00C80F1A"/>
    <w:rsid w:val="00C80F9E"/>
    <w:rsid w:val="00C81085"/>
    <w:rsid w:val="00C8139A"/>
    <w:rsid w:val="00C81476"/>
    <w:rsid w:val="00C81834"/>
    <w:rsid w:val="00C819B7"/>
    <w:rsid w:val="00C81B29"/>
    <w:rsid w:val="00C821F0"/>
    <w:rsid w:val="00C822B0"/>
    <w:rsid w:val="00C825A4"/>
    <w:rsid w:val="00C829F7"/>
    <w:rsid w:val="00C83138"/>
    <w:rsid w:val="00C832F6"/>
    <w:rsid w:val="00C834A4"/>
    <w:rsid w:val="00C83768"/>
    <w:rsid w:val="00C83817"/>
    <w:rsid w:val="00C838E2"/>
    <w:rsid w:val="00C839ED"/>
    <w:rsid w:val="00C83A49"/>
    <w:rsid w:val="00C83B22"/>
    <w:rsid w:val="00C83D13"/>
    <w:rsid w:val="00C83D87"/>
    <w:rsid w:val="00C83DF4"/>
    <w:rsid w:val="00C83F41"/>
    <w:rsid w:val="00C83F94"/>
    <w:rsid w:val="00C84037"/>
    <w:rsid w:val="00C8403A"/>
    <w:rsid w:val="00C8411B"/>
    <w:rsid w:val="00C8420B"/>
    <w:rsid w:val="00C84275"/>
    <w:rsid w:val="00C84353"/>
    <w:rsid w:val="00C84680"/>
    <w:rsid w:val="00C849CF"/>
    <w:rsid w:val="00C84A77"/>
    <w:rsid w:val="00C84AC1"/>
    <w:rsid w:val="00C84BC6"/>
    <w:rsid w:val="00C84C11"/>
    <w:rsid w:val="00C84D02"/>
    <w:rsid w:val="00C84F77"/>
    <w:rsid w:val="00C8553C"/>
    <w:rsid w:val="00C8574B"/>
    <w:rsid w:val="00C85CC5"/>
    <w:rsid w:val="00C860E6"/>
    <w:rsid w:val="00C86402"/>
    <w:rsid w:val="00C86627"/>
    <w:rsid w:val="00C86AE8"/>
    <w:rsid w:val="00C86B72"/>
    <w:rsid w:val="00C86DA5"/>
    <w:rsid w:val="00C86E64"/>
    <w:rsid w:val="00C87119"/>
    <w:rsid w:val="00C8736B"/>
    <w:rsid w:val="00C8737B"/>
    <w:rsid w:val="00C8769B"/>
    <w:rsid w:val="00C87770"/>
    <w:rsid w:val="00C87822"/>
    <w:rsid w:val="00C87C8D"/>
    <w:rsid w:val="00C90014"/>
    <w:rsid w:val="00C90686"/>
    <w:rsid w:val="00C90868"/>
    <w:rsid w:val="00C90D72"/>
    <w:rsid w:val="00C90F4E"/>
    <w:rsid w:val="00C916BF"/>
    <w:rsid w:val="00C91CD8"/>
    <w:rsid w:val="00C91FE3"/>
    <w:rsid w:val="00C9269F"/>
    <w:rsid w:val="00C928EE"/>
    <w:rsid w:val="00C92AD6"/>
    <w:rsid w:val="00C92B6B"/>
    <w:rsid w:val="00C92DDB"/>
    <w:rsid w:val="00C92E4C"/>
    <w:rsid w:val="00C935E6"/>
    <w:rsid w:val="00C94229"/>
    <w:rsid w:val="00C944B7"/>
    <w:rsid w:val="00C94610"/>
    <w:rsid w:val="00C94634"/>
    <w:rsid w:val="00C946DA"/>
    <w:rsid w:val="00C94942"/>
    <w:rsid w:val="00C9494C"/>
    <w:rsid w:val="00C94C81"/>
    <w:rsid w:val="00C94CB6"/>
    <w:rsid w:val="00C94D43"/>
    <w:rsid w:val="00C94E43"/>
    <w:rsid w:val="00C9503F"/>
    <w:rsid w:val="00C9583A"/>
    <w:rsid w:val="00C95969"/>
    <w:rsid w:val="00C95B1F"/>
    <w:rsid w:val="00C95D0E"/>
    <w:rsid w:val="00C96053"/>
    <w:rsid w:val="00C96158"/>
    <w:rsid w:val="00C961AB"/>
    <w:rsid w:val="00C963B4"/>
    <w:rsid w:val="00C96764"/>
    <w:rsid w:val="00C96867"/>
    <w:rsid w:val="00C968F4"/>
    <w:rsid w:val="00C96A94"/>
    <w:rsid w:val="00C96D4D"/>
    <w:rsid w:val="00C96E06"/>
    <w:rsid w:val="00C97342"/>
    <w:rsid w:val="00C974C3"/>
    <w:rsid w:val="00C97614"/>
    <w:rsid w:val="00C97854"/>
    <w:rsid w:val="00C9790C"/>
    <w:rsid w:val="00C97B5A"/>
    <w:rsid w:val="00C97CD0"/>
    <w:rsid w:val="00C97DB8"/>
    <w:rsid w:val="00C97EF9"/>
    <w:rsid w:val="00C97FA8"/>
    <w:rsid w:val="00CA01C0"/>
    <w:rsid w:val="00CA0677"/>
    <w:rsid w:val="00CA083D"/>
    <w:rsid w:val="00CA0A0C"/>
    <w:rsid w:val="00CA0AA8"/>
    <w:rsid w:val="00CA0B88"/>
    <w:rsid w:val="00CA0CE4"/>
    <w:rsid w:val="00CA1343"/>
    <w:rsid w:val="00CA186B"/>
    <w:rsid w:val="00CA18E6"/>
    <w:rsid w:val="00CA1982"/>
    <w:rsid w:val="00CA1FFE"/>
    <w:rsid w:val="00CA2A08"/>
    <w:rsid w:val="00CA2B7F"/>
    <w:rsid w:val="00CA2B92"/>
    <w:rsid w:val="00CA2E77"/>
    <w:rsid w:val="00CA3085"/>
    <w:rsid w:val="00CA315A"/>
    <w:rsid w:val="00CA35FA"/>
    <w:rsid w:val="00CA3913"/>
    <w:rsid w:val="00CA39B3"/>
    <w:rsid w:val="00CA3A36"/>
    <w:rsid w:val="00CA3AC5"/>
    <w:rsid w:val="00CA40C3"/>
    <w:rsid w:val="00CA427A"/>
    <w:rsid w:val="00CA433A"/>
    <w:rsid w:val="00CA444E"/>
    <w:rsid w:val="00CA48D1"/>
    <w:rsid w:val="00CA48D9"/>
    <w:rsid w:val="00CA5032"/>
    <w:rsid w:val="00CA5147"/>
    <w:rsid w:val="00CA5B68"/>
    <w:rsid w:val="00CA5C69"/>
    <w:rsid w:val="00CA5D56"/>
    <w:rsid w:val="00CA5EDC"/>
    <w:rsid w:val="00CA5FA9"/>
    <w:rsid w:val="00CA5FAA"/>
    <w:rsid w:val="00CA60D8"/>
    <w:rsid w:val="00CA65E2"/>
    <w:rsid w:val="00CA661E"/>
    <w:rsid w:val="00CA6651"/>
    <w:rsid w:val="00CA6B53"/>
    <w:rsid w:val="00CA6BAD"/>
    <w:rsid w:val="00CA6ED0"/>
    <w:rsid w:val="00CA6FE3"/>
    <w:rsid w:val="00CA7096"/>
    <w:rsid w:val="00CA73CF"/>
    <w:rsid w:val="00CA73D8"/>
    <w:rsid w:val="00CA7530"/>
    <w:rsid w:val="00CA7615"/>
    <w:rsid w:val="00CA79BC"/>
    <w:rsid w:val="00CA7C34"/>
    <w:rsid w:val="00CB062A"/>
    <w:rsid w:val="00CB0727"/>
    <w:rsid w:val="00CB0B74"/>
    <w:rsid w:val="00CB0DB9"/>
    <w:rsid w:val="00CB104D"/>
    <w:rsid w:val="00CB13C1"/>
    <w:rsid w:val="00CB1475"/>
    <w:rsid w:val="00CB1577"/>
    <w:rsid w:val="00CB16D4"/>
    <w:rsid w:val="00CB1A54"/>
    <w:rsid w:val="00CB1B3A"/>
    <w:rsid w:val="00CB1D17"/>
    <w:rsid w:val="00CB1E36"/>
    <w:rsid w:val="00CB1EE2"/>
    <w:rsid w:val="00CB207B"/>
    <w:rsid w:val="00CB2444"/>
    <w:rsid w:val="00CB2C8D"/>
    <w:rsid w:val="00CB2E9A"/>
    <w:rsid w:val="00CB2F25"/>
    <w:rsid w:val="00CB3092"/>
    <w:rsid w:val="00CB34D2"/>
    <w:rsid w:val="00CB365E"/>
    <w:rsid w:val="00CB37B3"/>
    <w:rsid w:val="00CB3C29"/>
    <w:rsid w:val="00CB3D75"/>
    <w:rsid w:val="00CB4081"/>
    <w:rsid w:val="00CB422C"/>
    <w:rsid w:val="00CB4343"/>
    <w:rsid w:val="00CB4579"/>
    <w:rsid w:val="00CB46C2"/>
    <w:rsid w:val="00CB46E5"/>
    <w:rsid w:val="00CB48CA"/>
    <w:rsid w:val="00CB48F7"/>
    <w:rsid w:val="00CB4ACF"/>
    <w:rsid w:val="00CB4D41"/>
    <w:rsid w:val="00CB4F1B"/>
    <w:rsid w:val="00CB506C"/>
    <w:rsid w:val="00CB5153"/>
    <w:rsid w:val="00CB52C7"/>
    <w:rsid w:val="00CB5C22"/>
    <w:rsid w:val="00CB61A2"/>
    <w:rsid w:val="00CB6865"/>
    <w:rsid w:val="00CB69E4"/>
    <w:rsid w:val="00CB6C4A"/>
    <w:rsid w:val="00CB6E55"/>
    <w:rsid w:val="00CB6FAE"/>
    <w:rsid w:val="00CB6FDD"/>
    <w:rsid w:val="00CB7204"/>
    <w:rsid w:val="00CB7350"/>
    <w:rsid w:val="00CB7D84"/>
    <w:rsid w:val="00CC01CD"/>
    <w:rsid w:val="00CC0B84"/>
    <w:rsid w:val="00CC0D5E"/>
    <w:rsid w:val="00CC0FBC"/>
    <w:rsid w:val="00CC1104"/>
    <w:rsid w:val="00CC1277"/>
    <w:rsid w:val="00CC1712"/>
    <w:rsid w:val="00CC199B"/>
    <w:rsid w:val="00CC1DCC"/>
    <w:rsid w:val="00CC1E19"/>
    <w:rsid w:val="00CC1E58"/>
    <w:rsid w:val="00CC1E94"/>
    <w:rsid w:val="00CC1F43"/>
    <w:rsid w:val="00CC1FDF"/>
    <w:rsid w:val="00CC232A"/>
    <w:rsid w:val="00CC23BE"/>
    <w:rsid w:val="00CC23BF"/>
    <w:rsid w:val="00CC2728"/>
    <w:rsid w:val="00CC2886"/>
    <w:rsid w:val="00CC293E"/>
    <w:rsid w:val="00CC2B7A"/>
    <w:rsid w:val="00CC2C96"/>
    <w:rsid w:val="00CC2D03"/>
    <w:rsid w:val="00CC2FBC"/>
    <w:rsid w:val="00CC3012"/>
    <w:rsid w:val="00CC312E"/>
    <w:rsid w:val="00CC3278"/>
    <w:rsid w:val="00CC36B8"/>
    <w:rsid w:val="00CC4196"/>
    <w:rsid w:val="00CC434A"/>
    <w:rsid w:val="00CC44C1"/>
    <w:rsid w:val="00CC44EA"/>
    <w:rsid w:val="00CC451D"/>
    <w:rsid w:val="00CC4656"/>
    <w:rsid w:val="00CC4939"/>
    <w:rsid w:val="00CC4AFB"/>
    <w:rsid w:val="00CC4B56"/>
    <w:rsid w:val="00CC4E0A"/>
    <w:rsid w:val="00CC524C"/>
    <w:rsid w:val="00CC5269"/>
    <w:rsid w:val="00CC5342"/>
    <w:rsid w:val="00CC6082"/>
    <w:rsid w:val="00CC64A0"/>
    <w:rsid w:val="00CC679C"/>
    <w:rsid w:val="00CC68A0"/>
    <w:rsid w:val="00CC68FB"/>
    <w:rsid w:val="00CC6FBE"/>
    <w:rsid w:val="00CC6FEE"/>
    <w:rsid w:val="00CC71EB"/>
    <w:rsid w:val="00CC7206"/>
    <w:rsid w:val="00CC73AF"/>
    <w:rsid w:val="00CC7A63"/>
    <w:rsid w:val="00CC7AB2"/>
    <w:rsid w:val="00CC7B11"/>
    <w:rsid w:val="00CC7D7D"/>
    <w:rsid w:val="00CD0059"/>
    <w:rsid w:val="00CD0184"/>
    <w:rsid w:val="00CD0342"/>
    <w:rsid w:val="00CD0723"/>
    <w:rsid w:val="00CD0817"/>
    <w:rsid w:val="00CD0C78"/>
    <w:rsid w:val="00CD1600"/>
    <w:rsid w:val="00CD19B3"/>
    <w:rsid w:val="00CD1AFD"/>
    <w:rsid w:val="00CD216D"/>
    <w:rsid w:val="00CD2665"/>
    <w:rsid w:val="00CD280F"/>
    <w:rsid w:val="00CD28F5"/>
    <w:rsid w:val="00CD2EE0"/>
    <w:rsid w:val="00CD312F"/>
    <w:rsid w:val="00CD326A"/>
    <w:rsid w:val="00CD34AE"/>
    <w:rsid w:val="00CD3508"/>
    <w:rsid w:val="00CD39EF"/>
    <w:rsid w:val="00CD3C01"/>
    <w:rsid w:val="00CD3F00"/>
    <w:rsid w:val="00CD415A"/>
    <w:rsid w:val="00CD41E2"/>
    <w:rsid w:val="00CD4206"/>
    <w:rsid w:val="00CD4523"/>
    <w:rsid w:val="00CD454F"/>
    <w:rsid w:val="00CD4A1F"/>
    <w:rsid w:val="00CD4A45"/>
    <w:rsid w:val="00CD4F0B"/>
    <w:rsid w:val="00CD51A2"/>
    <w:rsid w:val="00CD5311"/>
    <w:rsid w:val="00CD53E0"/>
    <w:rsid w:val="00CD53F9"/>
    <w:rsid w:val="00CD59EC"/>
    <w:rsid w:val="00CD6398"/>
    <w:rsid w:val="00CD6481"/>
    <w:rsid w:val="00CD6EB2"/>
    <w:rsid w:val="00CD7099"/>
    <w:rsid w:val="00CD7377"/>
    <w:rsid w:val="00CD76FD"/>
    <w:rsid w:val="00CD79E3"/>
    <w:rsid w:val="00CD7AE2"/>
    <w:rsid w:val="00CD7B24"/>
    <w:rsid w:val="00CD7BA6"/>
    <w:rsid w:val="00CE019C"/>
    <w:rsid w:val="00CE02A9"/>
    <w:rsid w:val="00CE02C6"/>
    <w:rsid w:val="00CE0529"/>
    <w:rsid w:val="00CE0834"/>
    <w:rsid w:val="00CE0C85"/>
    <w:rsid w:val="00CE0CFE"/>
    <w:rsid w:val="00CE0D32"/>
    <w:rsid w:val="00CE0E78"/>
    <w:rsid w:val="00CE117C"/>
    <w:rsid w:val="00CE140E"/>
    <w:rsid w:val="00CE1617"/>
    <w:rsid w:val="00CE1ADB"/>
    <w:rsid w:val="00CE1BED"/>
    <w:rsid w:val="00CE1C8D"/>
    <w:rsid w:val="00CE22BF"/>
    <w:rsid w:val="00CE2412"/>
    <w:rsid w:val="00CE2492"/>
    <w:rsid w:val="00CE276B"/>
    <w:rsid w:val="00CE286F"/>
    <w:rsid w:val="00CE2A0F"/>
    <w:rsid w:val="00CE2A45"/>
    <w:rsid w:val="00CE2C62"/>
    <w:rsid w:val="00CE2E5E"/>
    <w:rsid w:val="00CE315E"/>
    <w:rsid w:val="00CE3312"/>
    <w:rsid w:val="00CE37AD"/>
    <w:rsid w:val="00CE39F0"/>
    <w:rsid w:val="00CE3A0E"/>
    <w:rsid w:val="00CE3A4F"/>
    <w:rsid w:val="00CE3B21"/>
    <w:rsid w:val="00CE3D97"/>
    <w:rsid w:val="00CE3F91"/>
    <w:rsid w:val="00CE40F0"/>
    <w:rsid w:val="00CE4329"/>
    <w:rsid w:val="00CE4499"/>
    <w:rsid w:val="00CE460B"/>
    <w:rsid w:val="00CE473E"/>
    <w:rsid w:val="00CE4895"/>
    <w:rsid w:val="00CE493E"/>
    <w:rsid w:val="00CE4B95"/>
    <w:rsid w:val="00CE5436"/>
    <w:rsid w:val="00CE555B"/>
    <w:rsid w:val="00CE5CFA"/>
    <w:rsid w:val="00CE5EC6"/>
    <w:rsid w:val="00CE5F28"/>
    <w:rsid w:val="00CE5FD8"/>
    <w:rsid w:val="00CE6108"/>
    <w:rsid w:val="00CE613A"/>
    <w:rsid w:val="00CE6253"/>
    <w:rsid w:val="00CE664D"/>
    <w:rsid w:val="00CE667B"/>
    <w:rsid w:val="00CE67E7"/>
    <w:rsid w:val="00CE6A3E"/>
    <w:rsid w:val="00CE6BE4"/>
    <w:rsid w:val="00CE6C70"/>
    <w:rsid w:val="00CE6CCD"/>
    <w:rsid w:val="00CE6FF3"/>
    <w:rsid w:val="00CE70E7"/>
    <w:rsid w:val="00CE7189"/>
    <w:rsid w:val="00CE76AE"/>
    <w:rsid w:val="00CE7819"/>
    <w:rsid w:val="00CE78CE"/>
    <w:rsid w:val="00CE795D"/>
    <w:rsid w:val="00CE7ACF"/>
    <w:rsid w:val="00CE7C49"/>
    <w:rsid w:val="00CF027F"/>
    <w:rsid w:val="00CF09E1"/>
    <w:rsid w:val="00CF0C90"/>
    <w:rsid w:val="00CF1010"/>
    <w:rsid w:val="00CF1058"/>
    <w:rsid w:val="00CF114C"/>
    <w:rsid w:val="00CF1301"/>
    <w:rsid w:val="00CF1F27"/>
    <w:rsid w:val="00CF277D"/>
    <w:rsid w:val="00CF2F8D"/>
    <w:rsid w:val="00CF33AD"/>
    <w:rsid w:val="00CF33ED"/>
    <w:rsid w:val="00CF33F9"/>
    <w:rsid w:val="00CF3682"/>
    <w:rsid w:val="00CF380F"/>
    <w:rsid w:val="00CF39A0"/>
    <w:rsid w:val="00CF4384"/>
    <w:rsid w:val="00CF43CA"/>
    <w:rsid w:val="00CF4E61"/>
    <w:rsid w:val="00CF515E"/>
    <w:rsid w:val="00CF51ED"/>
    <w:rsid w:val="00CF52CC"/>
    <w:rsid w:val="00CF574E"/>
    <w:rsid w:val="00CF5B11"/>
    <w:rsid w:val="00CF5C18"/>
    <w:rsid w:val="00CF64AB"/>
    <w:rsid w:val="00CF65AE"/>
    <w:rsid w:val="00CF6747"/>
    <w:rsid w:val="00CF6778"/>
    <w:rsid w:val="00CF67B9"/>
    <w:rsid w:val="00CF6B46"/>
    <w:rsid w:val="00CF6C98"/>
    <w:rsid w:val="00CF6E12"/>
    <w:rsid w:val="00CF71BB"/>
    <w:rsid w:val="00CF733E"/>
    <w:rsid w:val="00CF73EA"/>
    <w:rsid w:val="00CF7433"/>
    <w:rsid w:val="00CF7654"/>
    <w:rsid w:val="00CF78CE"/>
    <w:rsid w:val="00CF7BD3"/>
    <w:rsid w:val="00CF7D81"/>
    <w:rsid w:val="00CF7DBD"/>
    <w:rsid w:val="00D00051"/>
    <w:rsid w:val="00D002F7"/>
    <w:rsid w:val="00D0096B"/>
    <w:rsid w:val="00D009FC"/>
    <w:rsid w:val="00D00BCE"/>
    <w:rsid w:val="00D00C12"/>
    <w:rsid w:val="00D00EC9"/>
    <w:rsid w:val="00D00F89"/>
    <w:rsid w:val="00D00F94"/>
    <w:rsid w:val="00D01661"/>
    <w:rsid w:val="00D01673"/>
    <w:rsid w:val="00D018F6"/>
    <w:rsid w:val="00D0219E"/>
    <w:rsid w:val="00D02280"/>
    <w:rsid w:val="00D022D4"/>
    <w:rsid w:val="00D0269A"/>
    <w:rsid w:val="00D02988"/>
    <w:rsid w:val="00D02F2F"/>
    <w:rsid w:val="00D031E0"/>
    <w:rsid w:val="00D03449"/>
    <w:rsid w:val="00D03454"/>
    <w:rsid w:val="00D0354A"/>
    <w:rsid w:val="00D03707"/>
    <w:rsid w:val="00D03B3E"/>
    <w:rsid w:val="00D03C3D"/>
    <w:rsid w:val="00D03C88"/>
    <w:rsid w:val="00D03E8C"/>
    <w:rsid w:val="00D03EAA"/>
    <w:rsid w:val="00D042A6"/>
    <w:rsid w:val="00D0437D"/>
    <w:rsid w:val="00D04750"/>
    <w:rsid w:val="00D04882"/>
    <w:rsid w:val="00D049C9"/>
    <w:rsid w:val="00D04B4E"/>
    <w:rsid w:val="00D04B57"/>
    <w:rsid w:val="00D052C9"/>
    <w:rsid w:val="00D0537B"/>
    <w:rsid w:val="00D05C62"/>
    <w:rsid w:val="00D05E0E"/>
    <w:rsid w:val="00D05F9D"/>
    <w:rsid w:val="00D0608E"/>
    <w:rsid w:val="00D061E9"/>
    <w:rsid w:val="00D06276"/>
    <w:rsid w:val="00D062D1"/>
    <w:rsid w:val="00D062DA"/>
    <w:rsid w:val="00D064DD"/>
    <w:rsid w:val="00D06DA6"/>
    <w:rsid w:val="00D0731E"/>
    <w:rsid w:val="00D07477"/>
    <w:rsid w:val="00D0748D"/>
    <w:rsid w:val="00D078AC"/>
    <w:rsid w:val="00D07A5A"/>
    <w:rsid w:val="00D07B3D"/>
    <w:rsid w:val="00D07B6C"/>
    <w:rsid w:val="00D07FC1"/>
    <w:rsid w:val="00D10061"/>
    <w:rsid w:val="00D10133"/>
    <w:rsid w:val="00D10437"/>
    <w:rsid w:val="00D1061A"/>
    <w:rsid w:val="00D1097B"/>
    <w:rsid w:val="00D109EA"/>
    <w:rsid w:val="00D10AD4"/>
    <w:rsid w:val="00D10BE9"/>
    <w:rsid w:val="00D10E01"/>
    <w:rsid w:val="00D10E6E"/>
    <w:rsid w:val="00D1140C"/>
    <w:rsid w:val="00D1146B"/>
    <w:rsid w:val="00D11542"/>
    <w:rsid w:val="00D11E3A"/>
    <w:rsid w:val="00D120DE"/>
    <w:rsid w:val="00D127E1"/>
    <w:rsid w:val="00D128F3"/>
    <w:rsid w:val="00D12B92"/>
    <w:rsid w:val="00D12E0D"/>
    <w:rsid w:val="00D13239"/>
    <w:rsid w:val="00D1333A"/>
    <w:rsid w:val="00D137D6"/>
    <w:rsid w:val="00D1398F"/>
    <w:rsid w:val="00D13B19"/>
    <w:rsid w:val="00D13B46"/>
    <w:rsid w:val="00D140E2"/>
    <w:rsid w:val="00D14501"/>
    <w:rsid w:val="00D14640"/>
    <w:rsid w:val="00D147BA"/>
    <w:rsid w:val="00D1484B"/>
    <w:rsid w:val="00D14EC6"/>
    <w:rsid w:val="00D1508D"/>
    <w:rsid w:val="00D151AD"/>
    <w:rsid w:val="00D15391"/>
    <w:rsid w:val="00D15537"/>
    <w:rsid w:val="00D15633"/>
    <w:rsid w:val="00D15747"/>
    <w:rsid w:val="00D15821"/>
    <w:rsid w:val="00D15A4C"/>
    <w:rsid w:val="00D1602E"/>
    <w:rsid w:val="00D160B1"/>
    <w:rsid w:val="00D16455"/>
    <w:rsid w:val="00D168D4"/>
    <w:rsid w:val="00D16E50"/>
    <w:rsid w:val="00D16E86"/>
    <w:rsid w:val="00D17099"/>
    <w:rsid w:val="00D171C4"/>
    <w:rsid w:val="00D17591"/>
    <w:rsid w:val="00D176C8"/>
    <w:rsid w:val="00D176F6"/>
    <w:rsid w:val="00D1789E"/>
    <w:rsid w:val="00D17B9E"/>
    <w:rsid w:val="00D17BB8"/>
    <w:rsid w:val="00D17BC1"/>
    <w:rsid w:val="00D17C91"/>
    <w:rsid w:val="00D17D70"/>
    <w:rsid w:val="00D20670"/>
    <w:rsid w:val="00D20723"/>
    <w:rsid w:val="00D20C89"/>
    <w:rsid w:val="00D20CAB"/>
    <w:rsid w:val="00D21965"/>
    <w:rsid w:val="00D21B32"/>
    <w:rsid w:val="00D21B7E"/>
    <w:rsid w:val="00D21F3D"/>
    <w:rsid w:val="00D22179"/>
    <w:rsid w:val="00D223F7"/>
    <w:rsid w:val="00D22A63"/>
    <w:rsid w:val="00D22E53"/>
    <w:rsid w:val="00D23347"/>
    <w:rsid w:val="00D23F00"/>
    <w:rsid w:val="00D2414B"/>
    <w:rsid w:val="00D24288"/>
    <w:rsid w:val="00D24296"/>
    <w:rsid w:val="00D24DAB"/>
    <w:rsid w:val="00D24F07"/>
    <w:rsid w:val="00D25102"/>
    <w:rsid w:val="00D25407"/>
    <w:rsid w:val="00D255BB"/>
    <w:rsid w:val="00D25623"/>
    <w:rsid w:val="00D25819"/>
    <w:rsid w:val="00D25A4B"/>
    <w:rsid w:val="00D25AD9"/>
    <w:rsid w:val="00D25C97"/>
    <w:rsid w:val="00D26053"/>
    <w:rsid w:val="00D262EA"/>
    <w:rsid w:val="00D262F4"/>
    <w:rsid w:val="00D2667B"/>
    <w:rsid w:val="00D26680"/>
    <w:rsid w:val="00D26694"/>
    <w:rsid w:val="00D266CB"/>
    <w:rsid w:val="00D270E9"/>
    <w:rsid w:val="00D27128"/>
    <w:rsid w:val="00D2777F"/>
    <w:rsid w:val="00D27800"/>
    <w:rsid w:val="00D2783D"/>
    <w:rsid w:val="00D27ABE"/>
    <w:rsid w:val="00D27D0D"/>
    <w:rsid w:val="00D30025"/>
    <w:rsid w:val="00D3018A"/>
    <w:rsid w:val="00D301C1"/>
    <w:rsid w:val="00D304EC"/>
    <w:rsid w:val="00D30B30"/>
    <w:rsid w:val="00D310BF"/>
    <w:rsid w:val="00D31383"/>
    <w:rsid w:val="00D31385"/>
    <w:rsid w:val="00D31572"/>
    <w:rsid w:val="00D31604"/>
    <w:rsid w:val="00D31DB8"/>
    <w:rsid w:val="00D3202C"/>
    <w:rsid w:val="00D3255D"/>
    <w:rsid w:val="00D32577"/>
    <w:rsid w:val="00D32653"/>
    <w:rsid w:val="00D32CE4"/>
    <w:rsid w:val="00D331D0"/>
    <w:rsid w:val="00D33859"/>
    <w:rsid w:val="00D33A31"/>
    <w:rsid w:val="00D33AAB"/>
    <w:rsid w:val="00D33C56"/>
    <w:rsid w:val="00D33C67"/>
    <w:rsid w:val="00D33C9B"/>
    <w:rsid w:val="00D3442A"/>
    <w:rsid w:val="00D344B3"/>
    <w:rsid w:val="00D34707"/>
    <w:rsid w:val="00D34C58"/>
    <w:rsid w:val="00D34EED"/>
    <w:rsid w:val="00D35327"/>
    <w:rsid w:val="00D35561"/>
    <w:rsid w:val="00D3594E"/>
    <w:rsid w:val="00D35BC4"/>
    <w:rsid w:val="00D35BF3"/>
    <w:rsid w:val="00D35E94"/>
    <w:rsid w:val="00D36023"/>
    <w:rsid w:val="00D36283"/>
    <w:rsid w:val="00D362C6"/>
    <w:rsid w:val="00D362E6"/>
    <w:rsid w:val="00D365E5"/>
    <w:rsid w:val="00D36790"/>
    <w:rsid w:val="00D36EA9"/>
    <w:rsid w:val="00D37005"/>
    <w:rsid w:val="00D373B5"/>
    <w:rsid w:val="00D3766C"/>
    <w:rsid w:val="00D37918"/>
    <w:rsid w:val="00D37F0A"/>
    <w:rsid w:val="00D40212"/>
    <w:rsid w:val="00D40279"/>
    <w:rsid w:val="00D4065A"/>
    <w:rsid w:val="00D4065D"/>
    <w:rsid w:val="00D4073E"/>
    <w:rsid w:val="00D4088C"/>
    <w:rsid w:val="00D40923"/>
    <w:rsid w:val="00D40A1A"/>
    <w:rsid w:val="00D40AA2"/>
    <w:rsid w:val="00D40F1E"/>
    <w:rsid w:val="00D4100E"/>
    <w:rsid w:val="00D412C4"/>
    <w:rsid w:val="00D4148A"/>
    <w:rsid w:val="00D415E4"/>
    <w:rsid w:val="00D41742"/>
    <w:rsid w:val="00D417A7"/>
    <w:rsid w:val="00D41A13"/>
    <w:rsid w:val="00D41CBA"/>
    <w:rsid w:val="00D41EC4"/>
    <w:rsid w:val="00D422DD"/>
    <w:rsid w:val="00D425B4"/>
    <w:rsid w:val="00D427AC"/>
    <w:rsid w:val="00D4336F"/>
    <w:rsid w:val="00D435A5"/>
    <w:rsid w:val="00D43684"/>
    <w:rsid w:val="00D4370A"/>
    <w:rsid w:val="00D43B9C"/>
    <w:rsid w:val="00D440A3"/>
    <w:rsid w:val="00D44315"/>
    <w:rsid w:val="00D4432C"/>
    <w:rsid w:val="00D44344"/>
    <w:rsid w:val="00D4450E"/>
    <w:rsid w:val="00D44626"/>
    <w:rsid w:val="00D4483C"/>
    <w:rsid w:val="00D44B49"/>
    <w:rsid w:val="00D45249"/>
    <w:rsid w:val="00D453D3"/>
    <w:rsid w:val="00D453D4"/>
    <w:rsid w:val="00D4545D"/>
    <w:rsid w:val="00D454C4"/>
    <w:rsid w:val="00D4555C"/>
    <w:rsid w:val="00D45653"/>
    <w:rsid w:val="00D45B14"/>
    <w:rsid w:val="00D45C3B"/>
    <w:rsid w:val="00D46074"/>
    <w:rsid w:val="00D46173"/>
    <w:rsid w:val="00D465FB"/>
    <w:rsid w:val="00D4668E"/>
    <w:rsid w:val="00D4686F"/>
    <w:rsid w:val="00D46EAD"/>
    <w:rsid w:val="00D46F5C"/>
    <w:rsid w:val="00D4740C"/>
    <w:rsid w:val="00D47871"/>
    <w:rsid w:val="00D479AD"/>
    <w:rsid w:val="00D47A90"/>
    <w:rsid w:val="00D47A9A"/>
    <w:rsid w:val="00D5023A"/>
    <w:rsid w:val="00D50256"/>
    <w:rsid w:val="00D503D3"/>
    <w:rsid w:val="00D504EB"/>
    <w:rsid w:val="00D50A75"/>
    <w:rsid w:val="00D50AE0"/>
    <w:rsid w:val="00D50BCB"/>
    <w:rsid w:val="00D50FAE"/>
    <w:rsid w:val="00D5117F"/>
    <w:rsid w:val="00D51331"/>
    <w:rsid w:val="00D51694"/>
    <w:rsid w:val="00D51974"/>
    <w:rsid w:val="00D52177"/>
    <w:rsid w:val="00D5255B"/>
    <w:rsid w:val="00D52B72"/>
    <w:rsid w:val="00D52E8A"/>
    <w:rsid w:val="00D52F2B"/>
    <w:rsid w:val="00D5336C"/>
    <w:rsid w:val="00D533E4"/>
    <w:rsid w:val="00D5382A"/>
    <w:rsid w:val="00D53DC3"/>
    <w:rsid w:val="00D53DC8"/>
    <w:rsid w:val="00D53ED8"/>
    <w:rsid w:val="00D54712"/>
    <w:rsid w:val="00D54B7F"/>
    <w:rsid w:val="00D54F23"/>
    <w:rsid w:val="00D54FED"/>
    <w:rsid w:val="00D55196"/>
    <w:rsid w:val="00D55199"/>
    <w:rsid w:val="00D552A2"/>
    <w:rsid w:val="00D553E3"/>
    <w:rsid w:val="00D55495"/>
    <w:rsid w:val="00D5562B"/>
    <w:rsid w:val="00D55E30"/>
    <w:rsid w:val="00D55EB1"/>
    <w:rsid w:val="00D56348"/>
    <w:rsid w:val="00D567B0"/>
    <w:rsid w:val="00D56C24"/>
    <w:rsid w:val="00D56D65"/>
    <w:rsid w:val="00D57571"/>
    <w:rsid w:val="00D579A5"/>
    <w:rsid w:val="00D57A70"/>
    <w:rsid w:val="00D57BB1"/>
    <w:rsid w:val="00D57D9A"/>
    <w:rsid w:val="00D57F27"/>
    <w:rsid w:val="00D605A9"/>
    <w:rsid w:val="00D606C7"/>
    <w:rsid w:val="00D60B16"/>
    <w:rsid w:val="00D60E33"/>
    <w:rsid w:val="00D60EAD"/>
    <w:rsid w:val="00D61250"/>
    <w:rsid w:val="00D6150D"/>
    <w:rsid w:val="00D618FE"/>
    <w:rsid w:val="00D619F4"/>
    <w:rsid w:val="00D61A4D"/>
    <w:rsid w:val="00D61A5C"/>
    <w:rsid w:val="00D61C09"/>
    <w:rsid w:val="00D61D5E"/>
    <w:rsid w:val="00D61E25"/>
    <w:rsid w:val="00D62441"/>
    <w:rsid w:val="00D62443"/>
    <w:rsid w:val="00D626AE"/>
    <w:rsid w:val="00D62951"/>
    <w:rsid w:val="00D62A03"/>
    <w:rsid w:val="00D634E6"/>
    <w:rsid w:val="00D6352C"/>
    <w:rsid w:val="00D635C7"/>
    <w:rsid w:val="00D63BF6"/>
    <w:rsid w:val="00D641DA"/>
    <w:rsid w:val="00D6433C"/>
    <w:rsid w:val="00D648A1"/>
    <w:rsid w:val="00D64937"/>
    <w:rsid w:val="00D64BF5"/>
    <w:rsid w:val="00D64FDD"/>
    <w:rsid w:val="00D650B3"/>
    <w:rsid w:val="00D65162"/>
    <w:rsid w:val="00D651C5"/>
    <w:rsid w:val="00D653D7"/>
    <w:rsid w:val="00D656CB"/>
    <w:rsid w:val="00D65836"/>
    <w:rsid w:val="00D65BE8"/>
    <w:rsid w:val="00D65FCD"/>
    <w:rsid w:val="00D66564"/>
    <w:rsid w:val="00D66599"/>
    <w:rsid w:val="00D66D53"/>
    <w:rsid w:val="00D66DDA"/>
    <w:rsid w:val="00D6707E"/>
    <w:rsid w:val="00D673DF"/>
    <w:rsid w:val="00D67A03"/>
    <w:rsid w:val="00D67B78"/>
    <w:rsid w:val="00D67D61"/>
    <w:rsid w:val="00D67DB5"/>
    <w:rsid w:val="00D67FA2"/>
    <w:rsid w:val="00D70033"/>
    <w:rsid w:val="00D70386"/>
    <w:rsid w:val="00D70696"/>
    <w:rsid w:val="00D70870"/>
    <w:rsid w:val="00D70B59"/>
    <w:rsid w:val="00D70D95"/>
    <w:rsid w:val="00D70DB6"/>
    <w:rsid w:val="00D70F66"/>
    <w:rsid w:val="00D71441"/>
    <w:rsid w:val="00D7178F"/>
    <w:rsid w:val="00D717A4"/>
    <w:rsid w:val="00D7180F"/>
    <w:rsid w:val="00D71951"/>
    <w:rsid w:val="00D71985"/>
    <w:rsid w:val="00D719AB"/>
    <w:rsid w:val="00D71A26"/>
    <w:rsid w:val="00D72161"/>
    <w:rsid w:val="00D7224F"/>
    <w:rsid w:val="00D7228A"/>
    <w:rsid w:val="00D7270B"/>
    <w:rsid w:val="00D72E4D"/>
    <w:rsid w:val="00D73140"/>
    <w:rsid w:val="00D7355A"/>
    <w:rsid w:val="00D73BE5"/>
    <w:rsid w:val="00D73D39"/>
    <w:rsid w:val="00D74024"/>
    <w:rsid w:val="00D74392"/>
    <w:rsid w:val="00D748FC"/>
    <w:rsid w:val="00D74B35"/>
    <w:rsid w:val="00D74ED3"/>
    <w:rsid w:val="00D751AC"/>
    <w:rsid w:val="00D75226"/>
    <w:rsid w:val="00D752DF"/>
    <w:rsid w:val="00D75580"/>
    <w:rsid w:val="00D758FE"/>
    <w:rsid w:val="00D75965"/>
    <w:rsid w:val="00D75ABF"/>
    <w:rsid w:val="00D75B11"/>
    <w:rsid w:val="00D75FC5"/>
    <w:rsid w:val="00D76315"/>
    <w:rsid w:val="00D7663C"/>
    <w:rsid w:val="00D769BA"/>
    <w:rsid w:val="00D77274"/>
    <w:rsid w:val="00D774D1"/>
    <w:rsid w:val="00D77700"/>
    <w:rsid w:val="00D777CE"/>
    <w:rsid w:val="00D77876"/>
    <w:rsid w:val="00D77A05"/>
    <w:rsid w:val="00D77B97"/>
    <w:rsid w:val="00D77C0A"/>
    <w:rsid w:val="00D77CBA"/>
    <w:rsid w:val="00D77D64"/>
    <w:rsid w:val="00D8032E"/>
    <w:rsid w:val="00D808DF"/>
    <w:rsid w:val="00D80AC4"/>
    <w:rsid w:val="00D80CB9"/>
    <w:rsid w:val="00D80D6F"/>
    <w:rsid w:val="00D80DB7"/>
    <w:rsid w:val="00D8117F"/>
    <w:rsid w:val="00D8135F"/>
    <w:rsid w:val="00D81C7C"/>
    <w:rsid w:val="00D81DBC"/>
    <w:rsid w:val="00D81EC2"/>
    <w:rsid w:val="00D82431"/>
    <w:rsid w:val="00D829BC"/>
    <w:rsid w:val="00D82A4C"/>
    <w:rsid w:val="00D82BC9"/>
    <w:rsid w:val="00D82D75"/>
    <w:rsid w:val="00D82DA6"/>
    <w:rsid w:val="00D82E2F"/>
    <w:rsid w:val="00D832D3"/>
    <w:rsid w:val="00D832DD"/>
    <w:rsid w:val="00D832F1"/>
    <w:rsid w:val="00D83691"/>
    <w:rsid w:val="00D83A20"/>
    <w:rsid w:val="00D83BCC"/>
    <w:rsid w:val="00D83C5E"/>
    <w:rsid w:val="00D83D63"/>
    <w:rsid w:val="00D83FC2"/>
    <w:rsid w:val="00D84106"/>
    <w:rsid w:val="00D8428D"/>
    <w:rsid w:val="00D8442D"/>
    <w:rsid w:val="00D845F4"/>
    <w:rsid w:val="00D8460C"/>
    <w:rsid w:val="00D847B5"/>
    <w:rsid w:val="00D849D6"/>
    <w:rsid w:val="00D84CC8"/>
    <w:rsid w:val="00D84D2A"/>
    <w:rsid w:val="00D84E5C"/>
    <w:rsid w:val="00D850C6"/>
    <w:rsid w:val="00D852A6"/>
    <w:rsid w:val="00D85904"/>
    <w:rsid w:val="00D85A24"/>
    <w:rsid w:val="00D85A71"/>
    <w:rsid w:val="00D8605A"/>
    <w:rsid w:val="00D86274"/>
    <w:rsid w:val="00D86C3D"/>
    <w:rsid w:val="00D8720A"/>
    <w:rsid w:val="00D872B9"/>
    <w:rsid w:val="00D875C6"/>
    <w:rsid w:val="00D878AC"/>
    <w:rsid w:val="00D87944"/>
    <w:rsid w:val="00D87B09"/>
    <w:rsid w:val="00D87BE9"/>
    <w:rsid w:val="00D87C1A"/>
    <w:rsid w:val="00D87C6A"/>
    <w:rsid w:val="00D87F71"/>
    <w:rsid w:val="00D900D4"/>
    <w:rsid w:val="00D90457"/>
    <w:rsid w:val="00D905F4"/>
    <w:rsid w:val="00D90791"/>
    <w:rsid w:val="00D90931"/>
    <w:rsid w:val="00D90A47"/>
    <w:rsid w:val="00D90CF8"/>
    <w:rsid w:val="00D90E0C"/>
    <w:rsid w:val="00D91400"/>
    <w:rsid w:val="00D91812"/>
    <w:rsid w:val="00D918D9"/>
    <w:rsid w:val="00D91969"/>
    <w:rsid w:val="00D91AEC"/>
    <w:rsid w:val="00D91C87"/>
    <w:rsid w:val="00D91EF3"/>
    <w:rsid w:val="00D91F7E"/>
    <w:rsid w:val="00D9205C"/>
    <w:rsid w:val="00D92134"/>
    <w:rsid w:val="00D92575"/>
    <w:rsid w:val="00D92C81"/>
    <w:rsid w:val="00D92D73"/>
    <w:rsid w:val="00D92DC6"/>
    <w:rsid w:val="00D92E00"/>
    <w:rsid w:val="00D92E67"/>
    <w:rsid w:val="00D92E7F"/>
    <w:rsid w:val="00D92F12"/>
    <w:rsid w:val="00D93784"/>
    <w:rsid w:val="00D93B71"/>
    <w:rsid w:val="00D93D8C"/>
    <w:rsid w:val="00D93FD2"/>
    <w:rsid w:val="00D94399"/>
    <w:rsid w:val="00D94832"/>
    <w:rsid w:val="00D94ED0"/>
    <w:rsid w:val="00D95008"/>
    <w:rsid w:val="00D9524D"/>
    <w:rsid w:val="00D954A7"/>
    <w:rsid w:val="00D9573E"/>
    <w:rsid w:val="00D95BF8"/>
    <w:rsid w:val="00D95EC4"/>
    <w:rsid w:val="00D95F84"/>
    <w:rsid w:val="00D9600D"/>
    <w:rsid w:val="00D9606C"/>
    <w:rsid w:val="00D961CA"/>
    <w:rsid w:val="00D96309"/>
    <w:rsid w:val="00D96422"/>
    <w:rsid w:val="00D965E1"/>
    <w:rsid w:val="00D96917"/>
    <w:rsid w:val="00D96D1E"/>
    <w:rsid w:val="00D96D2C"/>
    <w:rsid w:val="00D96D80"/>
    <w:rsid w:val="00D96FC0"/>
    <w:rsid w:val="00D97053"/>
    <w:rsid w:val="00D9740E"/>
    <w:rsid w:val="00D97490"/>
    <w:rsid w:val="00D97546"/>
    <w:rsid w:val="00D97587"/>
    <w:rsid w:val="00D97684"/>
    <w:rsid w:val="00D97898"/>
    <w:rsid w:val="00D978CF"/>
    <w:rsid w:val="00D978F0"/>
    <w:rsid w:val="00D97C65"/>
    <w:rsid w:val="00D97C98"/>
    <w:rsid w:val="00DA005E"/>
    <w:rsid w:val="00DA02C5"/>
    <w:rsid w:val="00DA05B7"/>
    <w:rsid w:val="00DA07AC"/>
    <w:rsid w:val="00DA084E"/>
    <w:rsid w:val="00DA0DB6"/>
    <w:rsid w:val="00DA10AD"/>
    <w:rsid w:val="00DA1156"/>
    <w:rsid w:val="00DA1470"/>
    <w:rsid w:val="00DA1474"/>
    <w:rsid w:val="00DA1689"/>
    <w:rsid w:val="00DA1962"/>
    <w:rsid w:val="00DA19DB"/>
    <w:rsid w:val="00DA1DFF"/>
    <w:rsid w:val="00DA1E23"/>
    <w:rsid w:val="00DA1F65"/>
    <w:rsid w:val="00DA21ED"/>
    <w:rsid w:val="00DA22A2"/>
    <w:rsid w:val="00DA2B17"/>
    <w:rsid w:val="00DA2BC5"/>
    <w:rsid w:val="00DA2BF3"/>
    <w:rsid w:val="00DA2C5A"/>
    <w:rsid w:val="00DA3556"/>
    <w:rsid w:val="00DA371D"/>
    <w:rsid w:val="00DA374E"/>
    <w:rsid w:val="00DA3D47"/>
    <w:rsid w:val="00DA3FD2"/>
    <w:rsid w:val="00DA3FDB"/>
    <w:rsid w:val="00DA40F0"/>
    <w:rsid w:val="00DA43B9"/>
    <w:rsid w:val="00DA442D"/>
    <w:rsid w:val="00DA44F9"/>
    <w:rsid w:val="00DA47AC"/>
    <w:rsid w:val="00DA488B"/>
    <w:rsid w:val="00DA52FA"/>
    <w:rsid w:val="00DA5349"/>
    <w:rsid w:val="00DA53DB"/>
    <w:rsid w:val="00DA549C"/>
    <w:rsid w:val="00DA562F"/>
    <w:rsid w:val="00DA57C9"/>
    <w:rsid w:val="00DA5817"/>
    <w:rsid w:val="00DA59D6"/>
    <w:rsid w:val="00DA5FC5"/>
    <w:rsid w:val="00DA6121"/>
    <w:rsid w:val="00DA6642"/>
    <w:rsid w:val="00DA66D1"/>
    <w:rsid w:val="00DA6AA6"/>
    <w:rsid w:val="00DA6BB4"/>
    <w:rsid w:val="00DA6BC8"/>
    <w:rsid w:val="00DA6E32"/>
    <w:rsid w:val="00DA703E"/>
    <w:rsid w:val="00DA7167"/>
    <w:rsid w:val="00DA7546"/>
    <w:rsid w:val="00DA75E8"/>
    <w:rsid w:val="00DA7FE5"/>
    <w:rsid w:val="00DB0269"/>
    <w:rsid w:val="00DB04F4"/>
    <w:rsid w:val="00DB07B9"/>
    <w:rsid w:val="00DB0BBE"/>
    <w:rsid w:val="00DB0F97"/>
    <w:rsid w:val="00DB1028"/>
    <w:rsid w:val="00DB1060"/>
    <w:rsid w:val="00DB1205"/>
    <w:rsid w:val="00DB120D"/>
    <w:rsid w:val="00DB1717"/>
    <w:rsid w:val="00DB1C7F"/>
    <w:rsid w:val="00DB1DB6"/>
    <w:rsid w:val="00DB2465"/>
    <w:rsid w:val="00DB2922"/>
    <w:rsid w:val="00DB2B2C"/>
    <w:rsid w:val="00DB2F20"/>
    <w:rsid w:val="00DB31D6"/>
    <w:rsid w:val="00DB327B"/>
    <w:rsid w:val="00DB32FB"/>
    <w:rsid w:val="00DB335B"/>
    <w:rsid w:val="00DB33C6"/>
    <w:rsid w:val="00DB372C"/>
    <w:rsid w:val="00DB39FF"/>
    <w:rsid w:val="00DB3A1F"/>
    <w:rsid w:val="00DB3CC1"/>
    <w:rsid w:val="00DB40B4"/>
    <w:rsid w:val="00DB465E"/>
    <w:rsid w:val="00DB5659"/>
    <w:rsid w:val="00DB5729"/>
    <w:rsid w:val="00DB5899"/>
    <w:rsid w:val="00DB5A31"/>
    <w:rsid w:val="00DB5E2C"/>
    <w:rsid w:val="00DB6575"/>
    <w:rsid w:val="00DB6633"/>
    <w:rsid w:val="00DB678D"/>
    <w:rsid w:val="00DB697C"/>
    <w:rsid w:val="00DB69E0"/>
    <w:rsid w:val="00DB69F1"/>
    <w:rsid w:val="00DB736B"/>
    <w:rsid w:val="00DB77DF"/>
    <w:rsid w:val="00DB793C"/>
    <w:rsid w:val="00DB7AAC"/>
    <w:rsid w:val="00DB7E52"/>
    <w:rsid w:val="00DB7F70"/>
    <w:rsid w:val="00DB7F79"/>
    <w:rsid w:val="00DC028E"/>
    <w:rsid w:val="00DC02AD"/>
    <w:rsid w:val="00DC03AA"/>
    <w:rsid w:val="00DC0534"/>
    <w:rsid w:val="00DC0789"/>
    <w:rsid w:val="00DC0886"/>
    <w:rsid w:val="00DC0C8A"/>
    <w:rsid w:val="00DC109C"/>
    <w:rsid w:val="00DC11CB"/>
    <w:rsid w:val="00DC11ED"/>
    <w:rsid w:val="00DC129E"/>
    <w:rsid w:val="00DC14B3"/>
    <w:rsid w:val="00DC16C0"/>
    <w:rsid w:val="00DC1701"/>
    <w:rsid w:val="00DC1840"/>
    <w:rsid w:val="00DC1A5E"/>
    <w:rsid w:val="00DC1C91"/>
    <w:rsid w:val="00DC2429"/>
    <w:rsid w:val="00DC2493"/>
    <w:rsid w:val="00DC252C"/>
    <w:rsid w:val="00DC2611"/>
    <w:rsid w:val="00DC2940"/>
    <w:rsid w:val="00DC2C0B"/>
    <w:rsid w:val="00DC2CBA"/>
    <w:rsid w:val="00DC2F44"/>
    <w:rsid w:val="00DC2F60"/>
    <w:rsid w:val="00DC35AE"/>
    <w:rsid w:val="00DC3788"/>
    <w:rsid w:val="00DC3853"/>
    <w:rsid w:val="00DC3A6C"/>
    <w:rsid w:val="00DC3AE9"/>
    <w:rsid w:val="00DC3DBC"/>
    <w:rsid w:val="00DC3DDB"/>
    <w:rsid w:val="00DC4021"/>
    <w:rsid w:val="00DC44DC"/>
    <w:rsid w:val="00DC45F6"/>
    <w:rsid w:val="00DC46CD"/>
    <w:rsid w:val="00DC479F"/>
    <w:rsid w:val="00DC4A4A"/>
    <w:rsid w:val="00DC4A79"/>
    <w:rsid w:val="00DC4B04"/>
    <w:rsid w:val="00DC4BCA"/>
    <w:rsid w:val="00DC4DC2"/>
    <w:rsid w:val="00DC4FE4"/>
    <w:rsid w:val="00DC54EC"/>
    <w:rsid w:val="00DC5542"/>
    <w:rsid w:val="00DC5637"/>
    <w:rsid w:val="00DC571F"/>
    <w:rsid w:val="00DC5EC5"/>
    <w:rsid w:val="00DC5FD6"/>
    <w:rsid w:val="00DC63EA"/>
    <w:rsid w:val="00DC642A"/>
    <w:rsid w:val="00DC677E"/>
    <w:rsid w:val="00DC6832"/>
    <w:rsid w:val="00DC69D6"/>
    <w:rsid w:val="00DC6AEB"/>
    <w:rsid w:val="00DC6B82"/>
    <w:rsid w:val="00DC6D67"/>
    <w:rsid w:val="00DC6EE2"/>
    <w:rsid w:val="00DC70D5"/>
    <w:rsid w:val="00DC7159"/>
    <w:rsid w:val="00DC7762"/>
    <w:rsid w:val="00DC7867"/>
    <w:rsid w:val="00DC78B9"/>
    <w:rsid w:val="00DC78D1"/>
    <w:rsid w:val="00DC7CE1"/>
    <w:rsid w:val="00DC7E03"/>
    <w:rsid w:val="00DC7E0E"/>
    <w:rsid w:val="00DC7FB0"/>
    <w:rsid w:val="00DD00A6"/>
    <w:rsid w:val="00DD025E"/>
    <w:rsid w:val="00DD0351"/>
    <w:rsid w:val="00DD0370"/>
    <w:rsid w:val="00DD03C2"/>
    <w:rsid w:val="00DD03F6"/>
    <w:rsid w:val="00DD050D"/>
    <w:rsid w:val="00DD0EF2"/>
    <w:rsid w:val="00DD0FBB"/>
    <w:rsid w:val="00DD1570"/>
    <w:rsid w:val="00DD18A8"/>
    <w:rsid w:val="00DD1C01"/>
    <w:rsid w:val="00DD1CE2"/>
    <w:rsid w:val="00DD2524"/>
    <w:rsid w:val="00DD2BFA"/>
    <w:rsid w:val="00DD2CC2"/>
    <w:rsid w:val="00DD2E65"/>
    <w:rsid w:val="00DD32EA"/>
    <w:rsid w:val="00DD3687"/>
    <w:rsid w:val="00DD3B49"/>
    <w:rsid w:val="00DD3CC0"/>
    <w:rsid w:val="00DD4227"/>
    <w:rsid w:val="00DD42CE"/>
    <w:rsid w:val="00DD4357"/>
    <w:rsid w:val="00DD4401"/>
    <w:rsid w:val="00DD488D"/>
    <w:rsid w:val="00DD49DF"/>
    <w:rsid w:val="00DD4A7A"/>
    <w:rsid w:val="00DD4AE6"/>
    <w:rsid w:val="00DD4BFB"/>
    <w:rsid w:val="00DD4D3B"/>
    <w:rsid w:val="00DD4DCA"/>
    <w:rsid w:val="00DD50B0"/>
    <w:rsid w:val="00DD517C"/>
    <w:rsid w:val="00DD545C"/>
    <w:rsid w:val="00DD5482"/>
    <w:rsid w:val="00DD63A6"/>
    <w:rsid w:val="00DD6DFB"/>
    <w:rsid w:val="00DD6F0C"/>
    <w:rsid w:val="00DD70D2"/>
    <w:rsid w:val="00DD7164"/>
    <w:rsid w:val="00DD7333"/>
    <w:rsid w:val="00DD7800"/>
    <w:rsid w:val="00DD78E3"/>
    <w:rsid w:val="00DD79F5"/>
    <w:rsid w:val="00DD7B4F"/>
    <w:rsid w:val="00DD7DBC"/>
    <w:rsid w:val="00DE00EB"/>
    <w:rsid w:val="00DE05D8"/>
    <w:rsid w:val="00DE0A0F"/>
    <w:rsid w:val="00DE0AE0"/>
    <w:rsid w:val="00DE0B1B"/>
    <w:rsid w:val="00DE0FB3"/>
    <w:rsid w:val="00DE12CA"/>
    <w:rsid w:val="00DE1795"/>
    <w:rsid w:val="00DE17F5"/>
    <w:rsid w:val="00DE18EC"/>
    <w:rsid w:val="00DE1CB0"/>
    <w:rsid w:val="00DE23B1"/>
    <w:rsid w:val="00DE275D"/>
    <w:rsid w:val="00DE27E7"/>
    <w:rsid w:val="00DE2DF5"/>
    <w:rsid w:val="00DE2F0B"/>
    <w:rsid w:val="00DE3199"/>
    <w:rsid w:val="00DE3310"/>
    <w:rsid w:val="00DE33D4"/>
    <w:rsid w:val="00DE34A4"/>
    <w:rsid w:val="00DE36A4"/>
    <w:rsid w:val="00DE38C7"/>
    <w:rsid w:val="00DE3A2E"/>
    <w:rsid w:val="00DE3A7E"/>
    <w:rsid w:val="00DE3AE2"/>
    <w:rsid w:val="00DE3D5D"/>
    <w:rsid w:val="00DE3E07"/>
    <w:rsid w:val="00DE3E6F"/>
    <w:rsid w:val="00DE3ED4"/>
    <w:rsid w:val="00DE4E40"/>
    <w:rsid w:val="00DE4EF9"/>
    <w:rsid w:val="00DE5357"/>
    <w:rsid w:val="00DE5389"/>
    <w:rsid w:val="00DE584E"/>
    <w:rsid w:val="00DE5B66"/>
    <w:rsid w:val="00DE5DF0"/>
    <w:rsid w:val="00DE5E5F"/>
    <w:rsid w:val="00DE5FCE"/>
    <w:rsid w:val="00DE60C8"/>
    <w:rsid w:val="00DE61AE"/>
    <w:rsid w:val="00DE62FC"/>
    <w:rsid w:val="00DE63A3"/>
    <w:rsid w:val="00DE676C"/>
    <w:rsid w:val="00DE68EF"/>
    <w:rsid w:val="00DE69F1"/>
    <w:rsid w:val="00DE6ADB"/>
    <w:rsid w:val="00DE7051"/>
    <w:rsid w:val="00DE7057"/>
    <w:rsid w:val="00DE7328"/>
    <w:rsid w:val="00DE749A"/>
    <w:rsid w:val="00DE7F8B"/>
    <w:rsid w:val="00DF0229"/>
    <w:rsid w:val="00DF0268"/>
    <w:rsid w:val="00DF0548"/>
    <w:rsid w:val="00DF06B7"/>
    <w:rsid w:val="00DF08A8"/>
    <w:rsid w:val="00DF092D"/>
    <w:rsid w:val="00DF0E49"/>
    <w:rsid w:val="00DF0FC9"/>
    <w:rsid w:val="00DF1295"/>
    <w:rsid w:val="00DF132D"/>
    <w:rsid w:val="00DF1377"/>
    <w:rsid w:val="00DF169B"/>
    <w:rsid w:val="00DF1941"/>
    <w:rsid w:val="00DF1A91"/>
    <w:rsid w:val="00DF245B"/>
    <w:rsid w:val="00DF293B"/>
    <w:rsid w:val="00DF2BEE"/>
    <w:rsid w:val="00DF31F6"/>
    <w:rsid w:val="00DF3607"/>
    <w:rsid w:val="00DF3882"/>
    <w:rsid w:val="00DF3897"/>
    <w:rsid w:val="00DF40BE"/>
    <w:rsid w:val="00DF4640"/>
    <w:rsid w:val="00DF4E4A"/>
    <w:rsid w:val="00DF4FD2"/>
    <w:rsid w:val="00DF5298"/>
    <w:rsid w:val="00DF570A"/>
    <w:rsid w:val="00DF59E7"/>
    <w:rsid w:val="00DF5C5E"/>
    <w:rsid w:val="00DF6547"/>
    <w:rsid w:val="00DF6826"/>
    <w:rsid w:val="00DF68C2"/>
    <w:rsid w:val="00DF68D0"/>
    <w:rsid w:val="00DF6A80"/>
    <w:rsid w:val="00DF6B80"/>
    <w:rsid w:val="00DF6E37"/>
    <w:rsid w:val="00DF729C"/>
    <w:rsid w:val="00DF735B"/>
    <w:rsid w:val="00DF7486"/>
    <w:rsid w:val="00DF7544"/>
    <w:rsid w:val="00DF7738"/>
    <w:rsid w:val="00DF7804"/>
    <w:rsid w:val="00DF785F"/>
    <w:rsid w:val="00DF7887"/>
    <w:rsid w:val="00DF78BC"/>
    <w:rsid w:val="00E001DB"/>
    <w:rsid w:val="00E004E5"/>
    <w:rsid w:val="00E005C8"/>
    <w:rsid w:val="00E00718"/>
    <w:rsid w:val="00E0072B"/>
    <w:rsid w:val="00E00763"/>
    <w:rsid w:val="00E00899"/>
    <w:rsid w:val="00E00F82"/>
    <w:rsid w:val="00E0158B"/>
    <w:rsid w:val="00E01627"/>
    <w:rsid w:val="00E01871"/>
    <w:rsid w:val="00E01A3E"/>
    <w:rsid w:val="00E01A7E"/>
    <w:rsid w:val="00E01AB9"/>
    <w:rsid w:val="00E01D84"/>
    <w:rsid w:val="00E01E0C"/>
    <w:rsid w:val="00E02040"/>
    <w:rsid w:val="00E0207C"/>
    <w:rsid w:val="00E02090"/>
    <w:rsid w:val="00E0213C"/>
    <w:rsid w:val="00E026FD"/>
    <w:rsid w:val="00E0288A"/>
    <w:rsid w:val="00E02893"/>
    <w:rsid w:val="00E0291C"/>
    <w:rsid w:val="00E02920"/>
    <w:rsid w:val="00E02B4B"/>
    <w:rsid w:val="00E03662"/>
    <w:rsid w:val="00E0384A"/>
    <w:rsid w:val="00E038F8"/>
    <w:rsid w:val="00E03941"/>
    <w:rsid w:val="00E039D9"/>
    <w:rsid w:val="00E03D84"/>
    <w:rsid w:val="00E04628"/>
    <w:rsid w:val="00E05100"/>
    <w:rsid w:val="00E0512B"/>
    <w:rsid w:val="00E0518F"/>
    <w:rsid w:val="00E05419"/>
    <w:rsid w:val="00E05497"/>
    <w:rsid w:val="00E05A83"/>
    <w:rsid w:val="00E05F19"/>
    <w:rsid w:val="00E0609A"/>
    <w:rsid w:val="00E06139"/>
    <w:rsid w:val="00E06289"/>
    <w:rsid w:val="00E063B4"/>
    <w:rsid w:val="00E06417"/>
    <w:rsid w:val="00E06437"/>
    <w:rsid w:val="00E06539"/>
    <w:rsid w:val="00E068D7"/>
    <w:rsid w:val="00E06928"/>
    <w:rsid w:val="00E06A20"/>
    <w:rsid w:val="00E06B34"/>
    <w:rsid w:val="00E06C53"/>
    <w:rsid w:val="00E07096"/>
    <w:rsid w:val="00E070FE"/>
    <w:rsid w:val="00E075A3"/>
    <w:rsid w:val="00E076C4"/>
    <w:rsid w:val="00E0778B"/>
    <w:rsid w:val="00E07B6E"/>
    <w:rsid w:val="00E07F6B"/>
    <w:rsid w:val="00E10199"/>
    <w:rsid w:val="00E1047E"/>
    <w:rsid w:val="00E10692"/>
    <w:rsid w:val="00E10784"/>
    <w:rsid w:val="00E10CC4"/>
    <w:rsid w:val="00E10E5B"/>
    <w:rsid w:val="00E10F1A"/>
    <w:rsid w:val="00E1110D"/>
    <w:rsid w:val="00E11B30"/>
    <w:rsid w:val="00E11DC7"/>
    <w:rsid w:val="00E11E61"/>
    <w:rsid w:val="00E1228F"/>
    <w:rsid w:val="00E123CC"/>
    <w:rsid w:val="00E123E6"/>
    <w:rsid w:val="00E12512"/>
    <w:rsid w:val="00E12757"/>
    <w:rsid w:val="00E12A0B"/>
    <w:rsid w:val="00E12A7D"/>
    <w:rsid w:val="00E12B32"/>
    <w:rsid w:val="00E12CA8"/>
    <w:rsid w:val="00E12DB6"/>
    <w:rsid w:val="00E12DBD"/>
    <w:rsid w:val="00E12F0B"/>
    <w:rsid w:val="00E13321"/>
    <w:rsid w:val="00E1349F"/>
    <w:rsid w:val="00E1365C"/>
    <w:rsid w:val="00E13772"/>
    <w:rsid w:val="00E13CE1"/>
    <w:rsid w:val="00E13EA3"/>
    <w:rsid w:val="00E13F0B"/>
    <w:rsid w:val="00E1427B"/>
    <w:rsid w:val="00E142F7"/>
    <w:rsid w:val="00E14391"/>
    <w:rsid w:val="00E143D0"/>
    <w:rsid w:val="00E1473E"/>
    <w:rsid w:val="00E149B6"/>
    <w:rsid w:val="00E14E5D"/>
    <w:rsid w:val="00E1513F"/>
    <w:rsid w:val="00E15415"/>
    <w:rsid w:val="00E157D4"/>
    <w:rsid w:val="00E15A16"/>
    <w:rsid w:val="00E15CEB"/>
    <w:rsid w:val="00E16599"/>
    <w:rsid w:val="00E16773"/>
    <w:rsid w:val="00E17445"/>
    <w:rsid w:val="00E174F8"/>
    <w:rsid w:val="00E1751F"/>
    <w:rsid w:val="00E1756E"/>
    <w:rsid w:val="00E178B1"/>
    <w:rsid w:val="00E1796F"/>
    <w:rsid w:val="00E17A42"/>
    <w:rsid w:val="00E17D52"/>
    <w:rsid w:val="00E17E93"/>
    <w:rsid w:val="00E20587"/>
    <w:rsid w:val="00E2076F"/>
    <w:rsid w:val="00E21053"/>
    <w:rsid w:val="00E213A0"/>
    <w:rsid w:val="00E2159E"/>
    <w:rsid w:val="00E217B6"/>
    <w:rsid w:val="00E21C6E"/>
    <w:rsid w:val="00E21DAB"/>
    <w:rsid w:val="00E22118"/>
    <w:rsid w:val="00E22A0D"/>
    <w:rsid w:val="00E22FA8"/>
    <w:rsid w:val="00E230C5"/>
    <w:rsid w:val="00E23995"/>
    <w:rsid w:val="00E23ECE"/>
    <w:rsid w:val="00E2419F"/>
    <w:rsid w:val="00E24244"/>
    <w:rsid w:val="00E243BA"/>
    <w:rsid w:val="00E24662"/>
    <w:rsid w:val="00E2484B"/>
    <w:rsid w:val="00E248FD"/>
    <w:rsid w:val="00E249BA"/>
    <w:rsid w:val="00E24D1A"/>
    <w:rsid w:val="00E24DFB"/>
    <w:rsid w:val="00E24E9E"/>
    <w:rsid w:val="00E250BA"/>
    <w:rsid w:val="00E250E6"/>
    <w:rsid w:val="00E25300"/>
    <w:rsid w:val="00E253C1"/>
    <w:rsid w:val="00E25609"/>
    <w:rsid w:val="00E25A3C"/>
    <w:rsid w:val="00E25EE8"/>
    <w:rsid w:val="00E26475"/>
    <w:rsid w:val="00E265B9"/>
    <w:rsid w:val="00E267D2"/>
    <w:rsid w:val="00E2694B"/>
    <w:rsid w:val="00E2697D"/>
    <w:rsid w:val="00E271DF"/>
    <w:rsid w:val="00E275D8"/>
    <w:rsid w:val="00E27A5D"/>
    <w:rsid w:val="00E27BD2"/>
    <w:rsid w:val="00E300E3"/>
    <w:rsid w:val="00E3027D"/>
    <w:rsid w:val="00E3046A"/>
    <w:rsid w:val="00E30478"/>
    <w:rsid w:val="00E305BF"/>
    <w:rsid w:val="00E30762"/>
    <w:rsid w:val="00E30947"/>
    <w:rsid w:val="00E309A2"/>
    <w:rsid w:val="00E30D88"/>
    <w:rsid w:val="00E3116A"/>
    <w:rsid w:val="00E314E6"/>
    <w:rsid w:val="00E3195D"/>
    <w:rsid w:val="00E31BB1"/>
    <w:rsid w:val="00E31C1B"/>
    <w:rsid w:val="00E31C9B"/>
    <w:rsid w:val="00E32263"/>
    <w:rsid w:val="00E32347"/>
    <w:rsid w:val="00E3261E"/>
    <w:rsid w:val="00E32624"/>
    <w:rsid w:val="00E3281C"/>
    <w:rsid w:val="00E329DE"/>
    <w:rsid w:val="00E33373"/>
    <w:rsid w:val="00E3359C"/>
    <w:rsid w:val="00E339EB"/>
    <w:rsid w:val="00E33C1D"/>
    <w:rsid w:val="00E33C40"/>
    <w:rsid w:val="00E33F60"/>
    <w:rsid w:val="00E33FCB"/>
    <w:rsid w:val="00E3408F"/>
    <w:rsid w:val="00E34632"/>
    <w:rsid w:val="00E347EE"/>
    <w:rsid w:val="00E348F6"/>
    <w:rsid w:val="00E34A67"/>
    <w:rsid w:val="00E35149"/>
    <w:rsid w:val="00E3548E"/>
    <w:rsid w:val="00E356F7"/>
    <w:rsid w:val="00E35700"/>
    <w:rsid w:val="00E358C0"/>
    <w:rsid w:val="00E3594B"/>
    <w:rsid w:val="00E35AE4"/>
    <w:rsid w:val="00E35B8E"/>
    <w:rsid w:val="00E35DF8"/>
    <w:rsid w:val="00E35E69"/>
    <w:rsid w:val="00E35EC9"/>
    <w:rsid w:val="00E35ECF"/>
    <w:rsid w:val="00E35ED0"/>
    <w:rsid w:val="00E36162"/>
    <w:rsid w:val="00E3662E"/>
    <w:rsid w:val="00E36741"/>
    <w:rsid w:val="00E3674F"/>
    <w:rsid w:val="00E37046"/>
    <w:rsid w:val="00E37758"/>
    <w:rsid w:val="00E37778"/>
    <w:rsid w:val="00E37844"/>
    <w:rsid w:val="00E37F1B"/>
    <w:rsid w:val="00E40199"/>
    <w:rsid w:val="00E404EB"/>
    <w:rsid w:val="00E40545"/>
    <w:rsid w:val="00E40853"/>
    <w:rsid w:val="00E40CD2"/>
    <w:rsid w:val="00E4108F"/>
    <w:rsid w:val="00E410AA"/>
    <w:rsid w:val="00E417CE"/>
    <w:rsid w:val="00E41944"/>
    <w:rsid w:val="00E419C0"/>
    <w:rsid w:val="00E41A2D"/>
    <w:rsid w:val="00E41E2D"/>
    <w:rsid w:val="00E420F3"/>
    <w:rsid w:val="00E42C17"/>
    <w:rsid w:val="00E42E11"/>
    <w:rsid w:val="00E434D0"/>
    <w:rsid w:val="00E43585"/>
    <w:rsid w:val="00E43938"/>
    <w:rsid w:val="00E43BD9"/>
    <w:rsid w:val="00E43E62"/>
    <w:rsid w:val="00E43F62"/>
    <w:rsid w:val="00E4412C"/>
    <w:rsid w:val="00E4416F"/>
    <w:rsid w:val="00E442D2"/>
    <w:rsid w:val="00E44327"/>
    <w:rsid w:val="00E44352"/>
    <w:rsid w:val="00E4462F"/>
    <w:rsid w:val="00E44796"/>
    <w:rsid w:val="00E4486B"/>
    <w:rsid w:val="00E44E63"/>
    <w:rsid w:val="00E44FDC"/>
    <w:rsid w:val="00E45229"/>
    <w:rsid w:val="00E4572D"/>
    <w:rsid w:val="00E45AAD"/>
    <w:rsid w:val="00E45BA9"/>
    <w:rsid w:val="00E45D00"/>
    <w:rsid w:val="00E45D34"/>
    <w:rsid w:val="00E45F17"/>
    <w:rsid w:val="00E4600A"/>
    <w:rsid w:val="00E46072"/>
    <w:rsid w:val="00E466B9"/>
    <w:rsid w:val="00E46CFE"/>
    <w:rsid w:val="00E476D0"/>
    <w:rsid w:val="00E47886"/>
    <w:rsid w:val="00E47960"/>
    <w:rsid w:val="00E47A9E"/>
    <w:rsid w:val="00E47D49"/>
    <w:rsid w:val="00E47D98"/>
    <w:rsid w:val="00E501FD"/>
    <w:rsid w:val="00E506D0"/>
    <w:rsid w:val="00E507BE"/>
    <w:rsid w:val="00E50AAF"/>
    <w:rsid w:val="00E5133E"/>
    <w:rsid w:val="00E5138B"/>
    <w:rsid w:val="00E5144B"/>
    <w:rsid w:val="00E51595"/>
    <w:rsid w:val="00E51CDB"/>
    <w:rsid w:val="00E51E76"/>
    <w:rsid w:val="00E51EB4"/>
    <w:rsid w:val="00E51F98"/>
    <w:rsid w:val="00E520CF"/>
    <w:rsid w:val="00E52124"/>
    <w:rsid w:val="00E52C41"/>
    <w:rsid w:val="00E52DFB"/>
    <w:rsid w:val="00E52E55"/>
    <w:rsid w:val="00E53068"/>
    <w:rsid w:val="00E53164"/>
    <w:rsid w:val="00E532D7"/>
    <w:rsid w:val="00E533EE"/>
    <w:rsid w:val="00E53547"/>
    <w:rsid w:val="00E53682"/>
    <w:rsid w:val="00E53A0A"/>
    <w:rsid w:val="00E53B6C"/>
    <w:rsid w:val="00E53DAB"/>
    <w:rsid w:val="00E53E7E"/>
    <w:rsid w:val="00E542E8"/>
    <w:rsid w:val="00E54329"/>
    <w:rsid w:val="00E549FE"/>
    <w:rsid w:val="00E54C94"/>
    <w:rsid w:val="00E552B5"/>
    <w:rsid w:val="00E554E9"/>
    <w:rsid w:val="00E5553D"/>
    <w:rsid w:val="00E557FC"/>
    <w:rsid w:val="00E55B34"/>
    <w:rsid w:val="00E56053"/>
    <w:rsid w:val="00E5628C"/>
    <w:rsid w:val="00E562E5"/>
    <w:rsid w:val="00E5630F"/>
    <w:rsid w:val="00E56373"/>
    <w:rsid w:val="00E56636"/>
    <w:rsid w:val="00E56815"/>
    <w:rsid w:val="00E56834"/>
    <w:rsid w:val="00E56AA1"/>
    <w:rsid w:val="00E56B25"/>
    <w:rsid w:val="00E56DE4"/>
    <w:rsid w:val="00E56F28"/>
    <w:rsid w:val="00E56F44"/>
    <w:rsid w:val="00E57060"/>
    <w:rsid w:val="00E575B7"/>
    <w:rsid w:val="00E57C03"/>
    <w:rsid w:val="00E57CC4"/>
    <w:rsid w:val="00E57D15"/>
    <w:rsid w:val="00E57D18"/>
    <w:rsid w:val="00E60048"/>
    <w:rsid w:val="00E6045F"/>
    <w:rsid w:val="00E604CB"/>
    <w:rsid w:val="00E60697"/>
    <w:rsid w:val="00E60D79"/>
    <w:rsid w:val="00E61011"/>
    <w:rsid w:val="00E6102D"/>
    <w:rsid w:val="00E611F1"/>
    <w:rsid w:val="00E612DB"/>
    <w:rsid w:val="00E614CA"/>
    <w:rsid w:val="00E615F6"/>
    <w:rsid w:val="00E61601"/>
    <w:rsid w:val="00E6178B"/>
    <w:rsid w:val="00E61BF0"/>
    <w:rsid w:val="00E61C0F"/>
    <w:rsid w:val="00E61C38"/>
    <w:rsid w:val="00E6222C"/>
    <w:rsid w:val="00E622A8"/>
    <w:rsid w:val="00E62313"/>
    <w:rsid w:val="00E626F8"/>
    <w:rsid w:val="00E62880"/>
    <w:rsid w:val="00E62A0C"/>
    <w:rsid w:val="00E62AE4"/>
    <w:rsid w:val="00E62B37"/>
    <w:rsid w:val="00E62E59"/>
    <w:rsid w:val="00E62FAB"/>
    <w:rsid w:val="00E633BE"/>
    <w:rsid w:val="00E63455"/>
    <w:rsid w:val="00E63521"/>
    <w:rsid w:val="00E636F7"/>
    <w:rsid w:val="00E6395F"/>
    <w:rsid w:val="00E643FB"/>
    <w:rsid w:val="00E644A5"/>
    <w:rsid w:val="00E64658"/>
    <w:rsid w:val="00E646BC"/>
    <w:rsid w:val="00E648FC"/>
    <w:rsid w:val="00E64987"/>
    <w:rsid w:val="00E64B86"/>
    <w:rsid w:val="00E64D5D"/>
    <w:rsid w:val="00E64E18"/>
    <w:rsid w:val="00E64F4C"/>
    <w:rsid w:val="00E6513E"/>
    <w:rsid w:val="00E651E0"/>
    <w:rsid w:val="00E65380"/>
    <w:rsid w:val="00E65441"/>
    <w:rsid w:val="00E654AF"/>
    <w:rsid w:val="00E6556E"/>
    <w:rsid w:val="00E655D3"/>
    <w:rsid w:val="00E655F2"/>
    <w:rsid w:val="00E65721"/>
    <w:rsid w:val="00E65D03"/>
    <w:rsid w:val="00E65DA7"/>
    <w:rsid w:val="00E65DF6"/>
    <w:rsid w:val="00E65ED9"/>
    <w:rsid w:val="00E66075"/>
    <w:rsid w:val="00E66247"/>
    <w:rsid w:val="00E66601"/>
    <w:rsid w:val="00E66C95"/>
    <w:rsid w:val="00E673BF"/>
    <w:rsid w:val="00E700E0"/>
    <w:rsid w:val="00E7039F"/>
    <w:rsid w:val="00E70981"/>
    <w:rsid w:val="00E70CCA"/>
    <w:rsid w:val="00E70CE0"/>
    <w:rsid w:val="00E70FD3"/>
    <w:rsid w:val="00E70FFB"/>
    <w:rsid w:val="00E712C8"/>
    <w:rsid w:val="00E71367"/>
    <w:rsid w:val="00E714D2"/>
    <w:rsid w:val="00E72023"/>
    <w:rsid w:val="00E72635"/>
    <w:rsid w:val="00E727ED"/>
    <w:rsid w:val="00E72EDF"/>
    <w:rsid w:val="00E72F84"/>
    <w:rsid w:val="00E7302F"/>
    <w:rsid w:val="00E73094"/>
    <w:rsid w:val="00E73200"/>
    <w:rsid w:val="00E73204"/>
    <w:rsid w:val="00E73408"/>
    <w:rsid w:val="00E73561"/>
    <w:rsid w:val="00E73924"/>
    <w:rsid w:val="00E739A6"/>
    <w:rsid w:val="00E73F70"/>
    <w:rsid w:val="00E74863"/>
    <w:rsid w:val="00E74B0A"/>
    <w:rsid w:val="00E74F22"/>
    <w:rsid w:val="00E7504E"/>
    <w:rsid w:val="00E75355"/>
    <w:rsid w:val="00E7546A"/>
    <w:rsid w:val="00E7562A"/>
    <w:rsid w:val="00E75889"/>
    <w:rsid w:val="00E759E6"/>
    <w:rsid w:val="00E75D6C"/>
    <w:rsid w:val="00E75DBD"/>
    <w:rsid w:val="00E75E6A"/>
    <w:rsid w:val="00E75EC8"/>
    <w:rsid w:val="00E7632D"/>
    <w:rsid w:val="00E7696D"/>
    <w:rsid w:val="00E769F2"/>
    <w:rsid w:val="00E76BE4"/>
    <w:rsid w:val="00E76D63"/>
    <w:rsid w:val="00E771AE"/>
    <w:rsid w:val="00E7721F"/>
    <w:rsid w:val="00E773D1"/>
    <w:rsid w:val="00E7748D"/>
    <w:rsid w:val="00E77517"/>
    <w:rsid w:val="00E77C22"/>
    <w:rsid w:val="00E77C34"/>
    <w:rsid w:val="00E77C7E"/>
    <w:rsid w:val="00E77D32"/>
    <w:rsid w:val="00E77D44"/>
    <w:rsid w:val="00E80016"/>
    <w:rsid w:val="00E80456"/>
    <w:rsid w:val="00E804B0"/>
    <w:rsid w:val="00E8092F"/>
    <w:rsid w:val="00E8099D"/>
    <w:rsid w:val="00E80C18"/>
    <w:rsid w:val="00E81254"/>
    <w:rsid w:val="00E81892"/>
    <w:rsid w:val="00E81896"/>
    <w:rsid w:val="00E81A1D"/>
    <w:rsid w:val="00E81B59"/>
    <w:rsid w:val="00E81C10"/>
    <w:rsid w:val="00E81E7F"/>
    <w:rsid w:val="00E82388"/>
    <w:rsid w:val="00E8275A"/>
    <w:rsid w:val="00E82C83"/>
    <w:rsid w:val="00E8301F"/>
    <w:rsid w:val="00E8327B"/>
    <w:rsid w:val="00E8336D"/>
    <w:rsid w:val="00E83407"/>
    <w:rsid w:val="00E8355E"/>
    <w:rsid w:val="00E836BB"/>
    <w:rsid w:val="00E83AD8"/>
    <w:rsid w:val="00E83C96"/>
    <w:rsid w:val="00E83E72"/>
    <w:rsid w:val="00E840C8"/>
    <w:rsid w:val="00E84269"/>
    <w:rsid w:val="00E842D7"/>
    <w:rsid w:val="00E842E0"/>
    <w:rsid w:val="00E8469B"/>
    <w:rsid w:val="00E84941"/>
    <w:rsid w:val="00E84A3C"/>
    <w:rsid w:val="00E84BC3"/>
    <w:rsid w:val="00E8520A"/>
    <w:rsid w:val="00E85294"/>
    <w:rsid w:val="00E852BF"/>
    <w:rsid w:val="00E8543A"/>
    <w:rsid w:val="00E85B3D"/>
    <w:rsid w:val="00E85C61"/>
    <w:rsid w:val="00E85CC3"/>
    <w:rsid w:val="00E85D37"/>
    <w:rsid w:val="00E85F62"/>
    <w:rsid w:val="00E861E3"/>
    <w:rsid w:val="00E86914"/>
    <w:rsid w:val="00E8696E"/>
    <w:rsid w:val="00E86E1F"/>
    <w:rsid w:val="00E86F5C"/>
    <w:rsid w:val="00E87108"/>
    <w:rsid w:val="00E87393"/>
    <w:rsid w:val="00E87677"/>
    <w:rsid w:val="00E877E1"/>
    <w:rsid w:val="00E87E10"/>
    <w:rsid w:val="00E90133"/>
    <w:rsid w:val="00E90318"/>
    <w:rsid w:val="00E90418"/>
    <w:rsid w:val="00E90510"/>
    <w:rsid w:val="00E9071A"/>
    <w:rsid w:val="00E9075A"/>
    <w:rsid w:val="00E90857"/>
    <w:rsid w:val="00E90B64"/>
    <w:rsid w:val="00E9117A"/>
    <w:rsid w:val="00E912CF"/>
    <w:rsid w:val="00E9131B"/>
    <w:rsid w:val="00E915A0"/>
    <w:rsid w:val="00E916E8"/>
    <w:rsid w:val="00E9197F"/>
    <w:rsid w:val="00E91DEB"/>
    <w:rsid w:val="00E920BD"/>
    <w:rsid w:val="00E9251F"/>
    <w:rsid w:val="00E927E8"/>
    <w:rsid w:val="00E92C33"/>
    <w:rsid w:val="00E92C6E"/>
    <w:rsid w:val="00E92C8E"/>
    <w:rsid w:val="00E92F53"/>
    <w:rsid w:val="00E92F75"/>
    <w:rsid w:val="00E9317E"/>
    <w:rsid w:val="00E933F2"/>
    <w:rsid w:val="00E93495"/>
    <w:rsid w:val="00E935CC"/>
    <w:rsid w:val="00E9360B"/>
    <w:rsid w:val="00E93A77"/>
    <w:rsid w:val="00E93D76"/>
    <w:rsid w:val="00E941CD"/>
    <w:rsid w:val="00E94285"/>
    <w:rsid w:val="00E9437A"/>
    <w:rsid w:val="00E943DD"/>
    <w:rsid w:val="00E9449B"/>
    <w:rsid w:val="00E9479B"/>
    <w:rsid w:val="00E948A6"/>
    <w:rsid w:val="00E94DEC"/>
    <w:rsid w:val="00E953A2"/>
    <w:rsid w:val="00E954CD"/>
    <w:rsid w:val="00E957A6"/>
    <w:rsid w:val="00E95849"/>
    <w:rsid w:val="00E958B5"/>
    <w:rsid w:val="00E95BCF"/>
    <w:rsid w:val="00E95E08"/>
    <w:rsid w:val="00E95E12"/>
    <w:rsid w:val="00E960D2"/>
    <w:rsid w:val="00E9691B"/>
    <w:rsid w:val="00E97298"/>
    <w:rsid w:val="00E97339"/>
    <w:rsid w:val="00E974B9"/>
    <w:rsid w:val="00E977F6"/>
    <w:rsid w:val="00E97C98"/>
    <w:rsid w:val="00E97FFA"/>
    <w:rsid w:val="00EA022F"/>
    <w:rsid w:val="00EA0363"/>
    <w:rsid w:val="00EA0550"/>
    <w:rsid w:val="00EA0C98"/>
    <w:rsid w:val="00EA0E0D"/>
    <w:rsid w:val="00EA1295"/>
    <w:rsid w:val="00EA1A20"/>
    <w:rsid w:val="00EA1A42"/>
    <w:rsid w:val="00EA1A95"/>
    <w:rsid w:val="00EA1AD5"/>
    <w:rsid w:val="00EA1CE4"/>
    <w:rsid w:val="00EA1FBD"/>
    <w:rsid w:val="00EA252E"/>
    <w:rsid w:val="00EA2595"/>
    <w:rsid w:val="00EA263D"/>
    <w:rsid w:val="00EA278E"/>
    <w:rsid w:val="00EA2A50"/>
    <w:rsid w:val="00EA2B19"/>
    <w:rsid w:val="00EA2F2A"/>
    <w:rsid w:val="00EA2F38"/>
    <w:rsid w:val="00EA3209"/>
    <w:rsid w:val="00EA327F"/>
    <w:rsid w:val="00EA3380"/>
    <w:rsid w:val="00EA3606"/>
    <w:rsid w:val="00EA3B7C"/>
    <w:rsid w:val="00EA3BEF"/>
    <w:rsid w:val="00EA3C0A"/>
    <w:rsid w:val="00EA40C6"/>
    <w:rsid w:val="00EA41B1"/>
    <w:rsid w:val="00EA42E2"/>
    <w:rsid w:val="00EA466F"/>
    <w:rsid w:val="00EA485E"/>
    <w:rsid w:val="00EA4D34"/>
    <w:rsid w:val="00EA56B2"/>
    <w:rsid w:val="00EA5784"/>
    <w:rsid w:val="00EA5880"/>
    <w:rsid w:val="00EA5AA7"/>
    <w:rsid w:val="00EA5CD5"/>
    <w:rsid w:val="00EA5CF2"/>
    <w:rsid w:val="00EA5DDB"/>
    <w:rsid w:val="00EA5F41"/>
    <w:rsid w:val="00EA5F93"/>
    <w:rsid w:val="00EA6302"/>
    <w:rsid w:val="00EA67D1"/>
    <w:rsid w:val="00EA6957"/>
    <w:rsid w:val="00EA6D53"/>
    <w:rsid w:val="00EA707C"/>
    <w:rsid w:val="00EA70B6"/>
    <w:rsid w:val="00EA70B8"/>
    <w:rsid w:val="00EA7145"/>
    <w:rsid w:val="00EA7855"/>
    <w:rsid w:val="00EA7A73"/>
    <w:rsid w:val="00EA7AB5"/>
    <w:rsid w:val="00EA7BF7"/>
    <w:rsid w:val="00EA7DDF"/>
    <w:rsid w:val="00EA7EFF"/>
    <w:rsid w:val="00EB0998"/>
    <w:rsid w:val="00EB133F"/>
    <w:rsid w:val="00EB15E5"/>
    <w:rsid w:val="00EB160F"/>
    <w:rsid w:val="00EB1E4A"/>
    <w:rsid w:val="00EB1EBF"/>
    <w:rsid w:val="00EB25EF"/>
    <w:rsid w:val="00EB2854"/>
    <w:rsid w:val="00EB2D29"/>
    <w:rsid w:val="00EB3096"/>
    <w:rsid w:val="00EB3202"/>
    <w:rsid w:val="00EB32A9"/>
    <w:rsid w:val="00EB33AB"/>
    <w:rsid w:val="00EB3941"/>
    <w:rsid w:val="00EB3959"/>
    <w:rsid w:val="00EB3FBC"/>
    <w:rsid w:val="00EB5174"/>
    <w:rsid w:val="00EB5CDE"/>
    <w:rsid w:val="00EB64D6"/>
    <w:rsid w:val="00EB6C1A"/>
    <w:rsid w:val="00EB6C87"/>
    <w:rsid w:val="00EB6CC4"/>
    <w:rsid w:val="00EB6DD6"/>
    <w:rsid w:val="00EB7407"/>
    <w:rsid w:val="00EB797F"/>
    <w:rsid w:val="00EB79E6"/>
    <w:rsid w:val="00EB7B75"/>
    <w:rsid w:val="00EB7ED7"/>
    <w:rsid w:val="00EC054E"/>
    <w:rsid w:val="00EC067F"/>
    <w:rsid w:val="00EC06C9"/>
    <w:rsid w:val="00EC07AE"/>
    <w:rsid w:val="00EC0828"/>
    <w:rsid w:val="00EC09F8"/>
    <w:rsid w:val="00EC0A25"/>
    <w:rsid w:val="00EC16D5"/>
    <w:rsid w:val="00EC17BB"/>
    <w:rsid w:val="00EC17F6"/>
    <w:rsid w:val="00EC184E"/>
    <w:rsid w:val="00EC1C1A"/>
    <w:rsid w:val="00EC1C4A"/>
    <w:rsid w:val="00EC1CE1"/>
    <w:rsid w:val="00EC1F80"/>
    <w:rsid w:val="00EC209A"/>
    <w:rsid w:val="00EC2B0B"/>
    <w:rsid w:val="00EC2C33"/>
    <w:rsid w:val="00EC3161"/>
    <w:rsid w:val="00EC3397"/>
    <w:rsid w:val="00EC340A"/>
    <w:rsid w:val="00EC3654"/>
    <w:rsid w:val="00EC3719"/>
    <w:rsid w:val="00EC3735"/>
    <w:rsid w:val="00EC3C9A"/>
    <w:rsid w:val="00EC3EB9"/>
    <w:rsid w:val="00EC45BF"/>
    <w:rsid w:val="00EC47E2"/>
    <w:rsid w:val="00EC4C9E"/>
    <w:rsid w:val="00EC4CC6"/>
    <w:rsid w:val="00EC4E23"/>
    <w:rsid w:val="00EC4E79"/>
    <w:rsid w:val="00EC527D"/>
    <w:rsid w:val="00EC5535"/>
    <w:rsid w:val="00EC557C"/>
    <w:rsid w:val="00EC56B9"/>
    <w:rsid w:val="00EC5979"/>
    <w:rsid w:val="00EC5C7A"/>
    <w:rsid w:val="00EC5D5C"/>
    <w:rsid w:val="00EC603C"/>
    <w:rsid w:val="00EC63BE"/>
    <w:rsid w:val="00EC6465"/>
    <w:rsid w:val="00EC6908"/>
    <w:rsid w:val="00EC6BBD"/>
    <w:rsid w:val="00EC6FE4"/>
    <w:rsid w:val="00EC742A"/>
    <w:rsid w:val="00EC7B5E"/>
    <w:rsid w:val="00ED0164"/>
    <w:rsid w:val="00ED01DE"/>
    <w:rsid w:val="00ED0891"/>
    <w:rsid w:val="00ED09D4"/>
    <w:rsid w:val="00ED0D6E"/>
    <w:rsid w:val="00ED0EF8"/>
    <w:rsid w:val="00ED0FBB"/>
    <w:rsid w:val="00ED196D"/>
    <w:rsid w:val="00ED19EE"/>
    <w:rsid w:val="00ED1D59"/>
    <w:rsid w:val="00ED201E"/>
    <w:rsid w:val="00ED23A3"/>
    <w:rsid w:val="00ED2411"/>
    <w:rsid w:val="00ED264D"/>
    <w:rsid w:val="00ED2890"/>
    <w:rsid w:val="00ED2C94"/>
    <w:rsid w:val="00ED2D24"/>
    <w:rsid w:val="00ED3242"/>
    <w:rsid w:val="00ED32B2"/>
    <w:rsid w:val="00ED3905"/>
    <w:rsid w:val="00ED39CB"/>
    <w:rsid w:val="00ED3E87"/>
    <w:rsid w:val="00ED415C"/>
    <w:rsid w:val="00ED474C"/>
    <w:rsid w:val="00ED4894"/>
    <w:rsid w:val="00ED4A64"/>
    <w:rsid w:val="00ED4BDD"/>
    <w:rsid w:val="00ED4F33"/>
    <w:rsid w:val="00ED50D8"/>
    <w:rsid w:val="00ED51A1"/>
    <w:rsid w:val="00ED5473"/>
    <w:rsid w:val="00ED5556"/>
    <w:rsid w:val="00ED5622"/>
    <w:rsid w:val="00ED5DCA"/>
    <w:rsid w:val="00ED61D6"/>
    <w:rsid w:val="00ED66E6"/>
    <w:rsid w:val="00ED674E"/>
    <w:rsid w:val="00ED6A8C"/>
    <w:rsid w:val="00ED6AF7"/>
    <w:rsid w:val="00ED6B13"/>
    <w:rsid w:val="00ED6D19"/>
    <w:rsid w:val="00ED6E9D"/>
    <w:rsid w:val="00ED7502"/>
    <w:rsid w:val="00ED769C"/>
    <w:rsid w:val="00ED781E"/>
    <w:rsid w:val="00ED7F20"/>
    <w:rsid w:val="00EE023D"/>
    <w:rsid w:val="00EE0556"/>
    <w:rsid w:val="00EE0EFB"/>
    <w:rsid w:val="00EE10E2"/>
    <w:rsid w:val="00EE118C"/>
    <w:rsid w:val="00EE12F8"/>
    <w:rsid w:val="00EE1517"/>
    <w:rsid w:val="00EE160F"/>
    <w:rsid w:val="00EE1632"/>
    <w:rsid w:val="00EE1916"/>
    <w:rsid w:val="00EE19DE"/>
    <w:rsid w:val="00EE1A73"/>
    <w:rsid w:val="00EE1B3E"/>
    <w:rsid w:val="00EE1B4A"/>
    <w:rsid w:val="00EE1D71"/>
    <w:rsid w:val="00EE2389"/>
    <w:rsid w:val="00EE2565"/>
    <w:rsid w:val="00EE266C"/>
    <w:rsid w:val="00EE2A40"/>
    <w:rsid w:val="00EE2D6F"/>
    <w:rsid w:val="00EE30F8"/>
    <w:rsid w:val="00EE3415"/>
    <w:rsid w:val="00EE3705"/>
    <w:rsid w:val="00EE385D"/>
    <w:rsid w:val="00EE38B0"/>
    <w:rsid w:val="00EE3F40"/>
    <w:rsid w:val="00EE417A"/>
    <w:rsid w:val="00EE42F8"/>
    <w:rsid w:val="00EE4410"/>
    <w:rsid w:val="00EE4AC3"/>
    <w:rsid w:val="00EE4B59"/>
    <w:rsid w:val="00EE50CE"/>
    <w:rsid w:val="00EE5CB5"/>
    <w:rsid w:val="00EE6126"/>
    <w:rsid w:val="00EE615A"/>
    <w:rsid w:val="00EE6321"/>
    <w:rsid w:val="00EE66C5"/>
    <w:rsid w:val="00EE6811"/>
    <w:rsid w:val="00EE690E"/>
    <w:rsid w:val="00EE691B"/>
    <w:rsid w:val="00EE693E"/>
    <w:rsid w:val="00EE6B02"/>
    <w:rsid w:val="00EE6E5E"/>
    <w:rsid w:val="00EE7231"/>
    <w:rsid w:val="00EE7370"/>
    <w:rsid w:val="00EE7688"/>
    <w:rsid w:val="00EE7A2B"/>
    <w:rsid w:val="00EE7EC6"/>
    <w:rsid w:val="00EE7EFC"/>
    <w:rsid w:val="00EF00CB"/>
    <w:rsid w:val="00EF03C4"/>
    <w:rsid w:val="00EF0951"/>
    <w:rsid w:val="00EF0A7C"/>
    <w:rsid w:val="00EF0FB1"/>
    <w:rsid w:val="00EF1069"/>
    <w:rsid w:val="00EF108D"/>
    <w:rsid w:val="00EF126A"/>
    <w:rsid w:val="00EF1404"/>
    <w:rsid w:val="00EF14AF"/>
    <w:rsid w:val="00EF1701"/>
    <w:rsid w:val="00EF1B16"/>
    <w:rsid w:val="00EF1E14"/>
    <w:rsid w:val="00EF1F1B"/>
    <w:rsid w:val="00EF23CF"/>
    <w:rsid w:val="00EF249F"/>
    <w:rsid w:val="00EF2677"/>
    <w:rsid w:val="00EF2917"/>
    <w:rsid w:val="00EF291A"/>
    <w:rsid w:val="00EF2A0D"/>
    <w:rsid w:val="00EF31D2"/>
    <w:rsid w:val="00EF31F1"/>
    <w:rsid w:val="00EF3632"/>
    <w:rsid w:val="00EF3944"/>
    <w:rsid w:val="00EF39A9"/>
    <w:rsid w:val="00EF3D73"/>
    <w:rsid w:val="00EF41C7"/>
    <w:rsid w:val="00EF4349"/>
    <w:rsid w:val="00EF4852"/>
    <w:rsid w:val="00EF48AF"/>
    <w:rsid w:val="00EF49D2"/>
    <w:rsid w:val="00EF4DF1"/>
    <w:rsid w:val="00EF511C"/>
    <w:rsid w:val="00EF5C76"/>
    <w:rsid w:val="00EF5D05"/>
    <w:rsid w:val="00EF5FAD"/>
    <w:rsid w:val="00EF6016"/>
    <w:rsid w:val="00EF6114"/>
    <w:rsid w:val="00EF63D0"/>
    <w:rsid w:val="00EF6599"/>
    <w:rsid w:val="00EF68B0"/>
    <w:rsid w:val="00EF6FAD"/>
    <w:rsid w:val="00EF701D"/>
    <w:rsid w:val="00EF71C0"/>
    <w:rsid w:val="00EF723B"/>
    <w:rsid w:val="00EF7690"/>
    <w:rsid w:val="00EF786A"/>
    <w:rsid w:val="00EF7CFD"/>
    <w:rsid w:val="00EF7E0C"/>
    <w:rsid w:val="00EF7E45"/>
    <w:rsid w:val="00EF7F36"/>
    <w:rsid w:val="00F00324"/>
    <w:rsid w:val="00F0086E"/>
    <w:rsid w:val="00F008A9"/>
    <w:rsid w:val="00F0096D"/>
    <w:rsid w:val="00F0097D"/>
    <w:rsid w:val="00F009B9"/>
    <w:rsid w:val="00F00B02"/>
    <w:rsid w:val="00F00B1E"/>
    <w:rsid w:val="00F00E55"/>
    <w:rsid w:val="00F012CF"/>
    <w:rsid w:val="00F01682"/>
    <w:rsid w:val="00F01C41"/>
    <w:rsid w:val="00F01CC2"/>
    <w:rsid w:val="00F02003"/>
    <w:rsid w:val="00F0257D"/>
    <w:rsid w:val="00F0257E"/>
    <w:rsid w:val="00F02A54"/>
    <w:rsid w:val="00F02AA2"/>
    <w:rsid w:val="00F02D73"/>
    <w:rsid w:val="00F02E17"/>
    <w:rsid w:val="00F02E6B"/>
    <w:rsid w:val="00F03021"/>
    <w:rsid w:val="00F0307F"/>
    <w:rsid w:val="00F030F7"/>
    <w:rsid w:val="00F032EC"/>
    <w:rsid w:val="00F03561"/>
    <w:rsid w:val="00F0357D"/>
    <w:rsid w:val="00F035E3"/>
    <w:rsid w:val="00F035EC"/>
    <w:rsid w:val="00F037F7"/>
    <w:rsid w:val="00F0385F"/>
    <w:rsid w:val="00F0388C"/>
    <w:rsid w:val="00F039B3"/>
    <w:rsid w:val="00F03C55"/>
    <w:rsid w:val="00F03CC6"/>
    <w:rsid w:val="00F03E4F"/>
    <w:rsid w:val="00F03FA5"/>
    <w:rsid w:val="00F04181"/>
    <w:rsid w:val="00F04389"/>
    <w:rsid w:val="00F0440A"/>
    <w:rsid w:val="00F0441E"/>
    <w:rsid w:val="00F045DF"/>
    <w:rsid w:val="00F046F8"/>
    <w:rsid w:val="00F04825"/>
    <w:rsid w:val="00F04970"/>
    <w:rsid w:val="00F04A05"/>
    <w:rsid w:val="00F05007"/>
    <w:rsid w:val="00F05036"/>
    <w:rsid w:val="00F053CA"/>
    <w:rsid w:val="00F0544B"/>
    <w:rsid w:val="00F05640"/>
    <w:rsid w:val="00F05E3C"/>
    <w:rsid w:val="00F061C1"/>
    <w:rsid w:val="00F061F0"/>
    <w:rsid w:val="00F067DF"/>
    <w:rsid w:val="00F06953"/>
    <w:rsid w:val="00F06C61"/>
    <w:rsid w:val="00F074F4"/>
    <w:rsid w:val="00F07838"/>
    <w:rsid w:val="00F07A3E"/>
    <w:rsid w:val="00F07AEA"/>
    <w:rsid w:val="00F07AFF"/>
    <w:rsid w:val="00F07B0F"/>
    <w:rsid w:val="00F07D54"/>
    <w:rsid w:val="00F07EAE"/>
    <w:rsid w:val="00F07F4F"/>
    <w:rsid w:val="00F1007C"/>
    <w:rsid w:val="00F100D9"/>
    <w:rsid w:val="00F10184"/>
    <w:rsid w:val="00F10247"/>
    <w:rsid w:val="00F1024A"/>
    <w:rsid w:val="00F104D0"/>
    <w:rsid w:val="00F1056D"/>
    <w:rsid w:val="00F10954"/>
    <w:rsid w:val="00F10B34"/>
    <w:rsid w:val="00F10CF0"/>
    <w:rsid w:val="00F10EDB"/>
    <w:rsid w:val="00F11493"/>
    <w:rsid w:val="00F115D2"/>
    <w:rsid w:val="00F11B5C"/>
    <w:rsid w:val="00F11C32"/>
    <w:rsid w:val="00F11D04"/>
    <w:rsid w:val="00F11EB7"/>
    <w:rsid w:val="00F12022"/>
    <w:rsid w:val="00F12175"/>
    <w:rsid w:val="00F1221E"/>
    <w:rsid w:val="00F12B1A"/>
    <w:rsid w:val="00F12D1D"/>
    <w:rsid w:val="00F13002"/>
    <w:rsid w:val="00F130C2"/>
    <w:rsid w:val="00F132B6"/>
    <w:rsid w:val="00F13516"/>
    <w:rsid w:val="00F137EB"/>
    <w:rsid w:val="00F13B5B"/>
    <w:rsid w:val="00F13B8F"/>
    <w:rsid w:val="00F13C96"/>
    <w:rsid w:val="00F13D46"/>
    <w:rsid w:val="00F141D0"/>
    <w:rsid w:val="00F144A3"/>
    <w:rsid w:val="00F14511"/>
    <w:rsid w:val="00F14861"/>
    <w:rsid w:val="00F149AE"/>
    <w:rsid w:val="00F149FF"/>
    <w:rsid w:val="00F14AE0"/>
    <w:rsid w:val="00F14CC7"/>
    <w:rsid w:val="00F14E33"/>
    <w:rsid w:val="00F14E72"/>
    <w:rsid w:val="00F14FCB"/>
    <w:rsid w:val="00F1501F"/>
    <w:rsid w:val="00F15241"/>
    <w:rsid w:val="00F15271"/>
    <w:rsid w:val="00F1532F"/>
    <w:rsid w:val="00F155CE"/>
    <w:rsid w:val="00F158A4"/>
    <w:rsid w:val="00F15B38"/>
    <w:rsid w:val="00F15E04"/>
    <w:rsid w:val="00F16327"/>
    <w:rsid w:val="00F1666A"/>
    <w:rsid w:val="00F168AC"/>
    <w:rsid w:val="00F1730C"/>
    <w:rsid w:val="00F17379"/>
    <w:rsid w:val="00F17580"/>
    <w:rsid w:val="00F17682"/>
    <w:rsid w:val="00F176A6"/>
    <w:rsid w:val="00F177A8"/>
    <w:rsid w:val="00F17AA2"/>
    <w:rsid w:val="00F17B17"/>
    <w:rsid w:val="00F200B9"/>
    <w:rsid w:val="00F20194"/>
    <w:rsid w:val="00F2019B"/>
    <w:rsid w:val="00F202CA"/>
    <w:rsid w:val="00F2038A"/>
    <w:rsid w:val="00F204F6"/>
    <w:rsid w:val="00F20733"/>
    <w:rsid w:val="00F20941"/>
    <w:rsid w:val="00F20F33"/>
    <w:rsid w:val="00F2102A"/>
    <w:rsid w:val="00F2148F"/>
    <w:rsid w:val="00F21541"/>
    <w:rsid w:val="00F21977"/>
    <w:rsid w:val="00F21F19"/>
    <w:rsid w:val="00F21F47"/>
    <w:rsid w:val="00F2218C"/>
    <w:rsid w:val="00F2267E"/>
    <w:rsid w:val="00F23158"/>
    <w:rsid w:val="00F233BE"/>
    <w:rsid w:val="00F23AAA"/>
    <w:rsid w:val="00F23B2C"/>
    <w:rsid w:val="00F23BD4"/>
    <w:rsid w:val="00F2422D"/>
    <w:rsid w:val="00F2473F"/>
    <w:rsid w:val="00F247A2"/>
    <w:rsid w:val="00F24937"/>
    <w:rsid w:val="00F24B57"/>
    <w:rsid w:val="00F24D1A"/>
    <w:rsid w:val="00F24D58"/>
    <w:rsid w:val="00F251B9"/>
    <w:rsid w:val="00F2572B"/>
    <w:rsid w:val="00F258C9"/>
    <w:rsid w:val="00F25B14"/>
    <w:rsid w:val="00F25B73"/>
    <w:rsid w:val="00F25CF9"/>
    <w:rsid w:val="00F25E32"/>
    <w:rsid w:val="00F260BD"/>
    <w:rsid w:val="00F26A52"/>
    <w:rsid w:val="00F26FF9"/>
    <w:rsid w:val="00F27152"/>
    <w:rsid w:val="00F271E8"/>
    <w:rsid w:val="00F274A2"/>
    <w:rsid w:val="00F2771F"/>
    <w:rsid w:val="00F277BF"/>
    <w:rsid w:val="00F27886"/>
    <w:rsid w:val="00F27897"/>
    <w:rsid w:val="00F27A3C"/>
    <w:rsid w:val="00F27D8A"/>
    <w:rsid w:val="00F27F31"/>
    <w:rsid w:val="00F27F9B"/>
    <w:rsid w:val="00F30018"/>
    <w:rsid w:val="00F304E2"/>
    <w:rsid w:val="00F30A66"/>
    <w:rsid w:val="00F30A7E"/>
    <w:rsid w:val="00F30AEE"/>
    <w:rsid w:val="00F30BAF"/>
    <w:rsid w:val="00F30D32"/>
    <w:rsid w:val="00F30ED6"/>
    <w:rsid w:val="00F31136"/>
    <w:rsid w:val="00F3133E"/>
    <w:rsid w:val="00F3155A"/>
    <w:rsid w:val="00F316A5"/>
    <w:rsid w:val="00F31712"/>
    <w:rsid w:val="00F317C6"/>
    <w:rsid w:val="00F318DD"/>
    <w:rsid w:val="00F31936"/>
    <w:rsid w:val="00F31D76"/>
    <w:rsid w:val="00F31ECF"/>
    <w:rsid w:val="00F3214D"/>
    <w:rsid w:val="00F3217F"/>
    <w:rsid w:val="00F32294"/>
    <w:rsid w:val="00F322B9"/>
    <w:rsid w:val="00F322C0"/>
    <w:rsid w:val="00F322F1"/>
    <w:rsid w:val="00F324D8"/>
    <w:rsid w:val="00F32615"/>
    <w:rsid w:val="00F32A01"/>
    <w:rsid w:val="00F32AB5"/>
    <w:rsid w:val="00F32EB1"/>
    <w:rsid w:val="00F330A4"/>
    <w:rsid w:val="00F331C2"/>
    <w:rsid w:val="00F333F1"/>
    <w:rsid w:val="00F3371E"/>
    <w:rsid w:val="00F33902"/>
    <w:rsid w:val="00F33F46"/>
    <w:rsid w:val="00F34078"/>
    <w:rsid w:val="00F34149"/>
    <w:rsid w:val="00F343AC"/>
    <w:rsid w:val="00F34428"/>
    <w:rsid w:val="00F34771"/>
    <w:rsid w:val="00F34A7C"/>
    <w:rsid w:val="00F34DCA"/>
    <w:rsid w:val="00F34DFC"/>
    <w:rsid w:val="00F34EDD"/>
    <w:rsid w:val="00F354A8"/>
    <w:rsid w:val="00F3567F"/>
    <w:rsid w:val="00F358EB"/>
    <w:rsid w:val="00F35A47"/>
    <w:rsid w:val="00F35E01"/>
    <w:rsid w:val="00F35E3E"/>
    <w:rsid w:val="00F35F4E"/>
    <w:rsid w:val="00F35FC5"/>
    <w:rsid w:val="00F360A3"/>
    <w:rsid w:val="00F3624B"/>
    <w:rsid w:val="00F3636B"/>
    <w:rsid w:val="00F363E9"/>
    <w:rsid w:val="00F36C20"/>
    <w:rsid w:val="00F3724D"/>
    <w:rsid w:val="00F37341"/>
    <w:rsid w:val="00F3763B"/>
    <w:rsid w:val="00F37882"/>
    <w:rsid w:val="00F40110"/>
    <w:rsid w:val="00F40823"/>
    <w:rsid w:val="00F40CB5"/>
    <w:rsid w:val="00F41304"/>
    <w:rsid w:val="00F41753"/>
    <w:rsid w:val="00F418AB"/>
    <w:rsid w:val="00F41EDF"/>
    <w:rsid w:val="00F41F47"/>
    <w:rsid w:val="00F41F7B"/>
    <w:rsid w:val="00F425C2"/>
    <w:rsid w:val="00F42721"/>
    <w:rsid w:val="00F43040"/>
    <w:rsid w:val="00F4370F"/>
    <w:rsid w:val="00F438E0"/>
    <w:rsid w:val="00F43997"/>
    <w:rsid w:val="00F43A5F"/>
    <w:rsid w:val="00F43D9D"/>
    <w:rsid w:val="00F44236"/>
    <w:rsid w:val="00F4450C"/>
    <w:rsid w:val="00F44E73"/>
    <w:rsid w:val="00F4546E"/>
    <w:rsid w:val="00F456B4"/>
    <w:rsid w:val="00F458E7"/>
    <w:rsid w:val="00F45900"/>
    <w:rsid w:val="00F462A0"/>
    <w:rsid w:val="00F466DB"/>
    <w:rsid w:val="00F46940"/>
    <w:rsid w:val="00F46D54"/>
    <w:rsid w:val="00F473C9"/>
    <w:rsid w:val="00F4781A"/>
    <w:rsid w:val="00F47F2B"/>
    <w:rsid w:val="00F47FA2"/>
    <w:rsid w:val="00F501E6"/>
    <w:rsid w:val="00F50239"/>
    <w:rsid w:val="00F5063D"/>
    <w:rsid w:val="00F506F4"/>
    <w:rsid w:val="00F507DD"/>
    <w:rsid w:val="00F50A86"/>
    <w:rsid w:val="00F50B1F"/>
    <w:rsid w:val="00F50B28"/>
    <w:rsid w:val="00F50B30"/>
    <w:rsid w:val="00F512C8"/>
    <w:rsid w:val="00F51515"/>
    <w:rsid w:val="00F51998"/>
    <w:rsid w:val="00F51C40"/>
    <w:rsid w:val="00F51EE1"/>
    <w:rsid w:val="00F5265A"/>
    <w:rsid w:val="00F52822"/>
    <w:rsid w:val="00F52A20"/>
    <w:rsid w:val="00F52CC9"/>
    <w:rsid w:val="00F52F3B"/>
    <w:rsid w:val="00F5316A"/>
    <w:rsid w:val="00F533D5"/>
    <w:rsid w:val="00F53726"/>
    <w:rsid w:val="00F53A4E"/>
    <w:rsid w:val="00F53AAF"/>
    <w:rsid w:val="00F54404"/>
    <w:rsid w:val="00F54854"/>
    <w:rsid w:val="00F54883"/>
    <w:rsid w:val="00F549CB"/>
    <w:rsid w:val="00F54A16"/>
    <w:rsid w:val="00F54CAE"/>
    <w:rsid w:val="00F55100"/>
    <w:rsid w:val="00F55432"/>
    <w:rsid w:val="00F55846"/>
    <w:rsid w:val="00F55966"/>
    <w:rsid w:val="00F55A1B"/>
    <w:rsid w:val="00F55B0A"/>
    <w:rsid w:val="00F55CB9"/>
    <w:rsid w:val="00F563AD"/>
    <w:rsid w:val="00F56546"/>
    <w:rsid w:val="00F56AB5"/>
    <w:rsid w:val="00F56BB9"/>
    <w:rsid w:val="00F56CD9"/>
    <w:rsid w:val="00F56DA9"/>
    <w:rsid w:val="00F56E3C"/>
    <w:rsid w:val="00F56EFC"/>
    <w:rsid w:val="00F56F4E"/>
    <w:rsid w:val="00F57429"/>
    <w:rsid w:val="00F574A0"/>
    <w:rsid w:val="00F575BD"/>
    <w:rsid w:val="00F57CC9"/>
    <w:rsid w:val="00F57D22"/>
    <w:rsid w:val="00F57D2A"/>
    <w:rsid w:val="00F57E04"/>
    <w:rsid w:val="00F6017A"/>
    <w:rsid w:val="00F6092F"/>
    <w:rsid w:val="00F60D6B"/>
    <w:rsid w:val="00F610AC"/>
    <w:rsid w:val="00F61167"/>
    <w:rsid w:val="00F61275"/>
    <w:rsid w:val="00F61339"/>
    <w:rsid w:val="00F61391"/>
    <w:rsid w:val="00F6150A"/>
    <w:rsid w:val="00F61DEE"/>
    <w:rsid w:val="00F61E00"/>
    <w:rsid w:val="00F61E96"/>
    <w:rsid w:val="00F623B2"/>
    <w:rsid w:val="00F629FF"/>
    <w:rsid w:val="00F62CF7"/>
    <w:rsid w:val="00F62EFC"/>
    <w:rsid w:val="00F63201"/>
    <w:rsid w:val="00F633FE"/>
    <w:rsid w:val="00F63667"/>
    <w:rsid w:val="00F636A8"/>
    <w:rsid w:val="00F63B84"/>
    <w:rsid w:val="00F63EEC"/>
    <w:rsid w:val="00F64007"/>
    <w:rsid w:val="00F6408E"/>
    <w:rsid w:val="00F64148"/>
    <w:rsid w:val="00F6439E"/>
    <w:rsid w:val="00F6458B"/>
    <w:rsid w:val="00F64805"/>
    <w:rsid w:val="00F649CE"/>
    <w:rsid w:val="00F64B1E"/>
    <w:rsid w:val="00F64D77"/>
    <w:rsid w:val="00F65056"/>
    <w:rsid w:val="00F65149"/>
    <w:rsid w:val="00F654D7"/>
    <w:rsid w:val="00F655F6"/>
    <w:rsid w:val="00F65B00"/>
    <w:rsid w:val="00F65F33"/>
    <w:rsid w:val="00F66005"/>
    <w:rsid w:val="00F662D2"/>
    <w:rsid w:val="00F66335"/>
    <w:rsid w:val="00F664D0"/>
    <w:rsid w:val="00F66791"/>
    <w:rsid w:val="00F6694A"/>
    <w:rsid w:val="00F66DA1"/>
    <w:rsid w:val="00F67364"/>
    <w:rsid w:val="00F67435"/>
    <w:rsid w:val="00F6762E"/>
    <w:rsid w:val="00F67850"/>
    <w:rsid w:val="00F67A82"/>
    <w:rsid w:val="00F67C3B"/>
    <w:rsid w:val="00F67CBC"/>
    <w:rsid w:val="00F67CC3"/>
    <w:rsid w:val="00F67D14"/>
    <w:rsid w:val="00F67D44"/>
    <w:rsid w:val="00F67DA8"/>
    <w:rsid w:val="00F67EC8"/>
    <w:rsid w:val="00F70011"/>
    <w:rsid w:val="00F70455"/>
    <w:rsid w:val="00F70456"/>
    <w:rsid w:val="00F7051A"/>
    <w:rsid w:val="00F70C75"/>
    <w:rsid w:val="00F71053"/>
    <w:rsid w:val="00F710EA"/>
    <w:rsid w:val="00F7127D"/>
    <w:rsid w:val="00F712B1"/>
    <w:rsid w:val="00F71344"/>
    <w:rsid w:val="00F71417"/>
    <w:rsid w:val="00F71949"/>
    <w:rsid w:val="00F71A8B"/>
    <w:rsid w:val="00F71B04"/>
    <w:rsid w:val="00F71BA1"/>
    <w:rsid w:val="00F71BF2"/>
    <w:rsid w:val="00F71D04"/>
    <w:rsid w:val="00F71DFD"/>
    <w:rsid w:val="00F71F8E"/>
    <w:rsid w:val="00F7200D"/>
    <w:rsid w:val="00F720AA"/>
    <w:rsid w:val="00F72327"/>
    <w:rsid w:val="00F72B79"/>
    <w:rsid w:val="00F72D78"/>
    <w:rsid w:val="00F72DCF"/>
    <w:rsid w:val="00F72F04"/>
    <w:rsid w:val="00F731A6"/>
    <w:rsid w:val="00F736D1"/>
    <w:rsid w:val="00F73814"/>
    <w:rsid w:val="00F7396A"/>
    <w:rsid w:val="00F73A3D"/>
    <w:rsid w:val="00F73A6B"/>
    <w:rsid w:val="00F73C84"/>
    <w:rsid w:val="00F73CDB"/>
    <w:rsid w:val="00F73E3D"/>
    <w:rsid w:val="00F742EF"/>
    <w:rsid w:val="00F7445C"/>
    <w:rsid w:val="00F7449B"/>
    <w:rsid w:val="00F745C0"/>
    <w:rsid w:val="00F747CF"/>
    <w:rsid w:val="00F74B90"/>
    <w:rsid w:val="00F752E8"/>
    <w:rsid w:val="00F75356"/>
    <w:rsid w:val="00F75908"/>
    <w:rsid w:val="00F75992"/>
    <w:rsid w:val="00F759A9"/>
    <w:rsid w:val="00F75BD4"/>
    <w:rsid w:val="00F75FA9"/>
    <w:rsid w:val="00F76287"/>
    <w:rsid w:val="00F76354"/>
    <w:rsid w:val="00F763C5"/>
    <w:rsid w:val="00F764C1"/>
    <w:rsid w:val="00F7659F"/>
    <w:rsid w:val="00F76921"/>
    <w:rsid w:val="00F76978"/>
    <w:rsid w:val="00F76A31"/>
    <w:rsid w:val="00F76B11"/>
    <w:rsid w:val="00F76B90"/>
    <w:rsid w:val="00F76C91"/>
    <w:rsid w:val="00F7725E"/>
    <w:rsid w:val="00F77BE1"/>
    <w:rsid w:val="00F80112"/>
    <w:rsid w:val="00F8012B"/>
    <w:rsid w:val="00F80264"/>
    <w:rsid w:val="00F80333"/>
    <w:rsid w:val="00F803F1"/>
    <w:rsid w:val="00F8048D"/>
    <w:rsid w:val="00F805D6"/>
    <w:rsid w:val="00F808B9"/>
    <w:rsid w:val="00F80B2B"/>
    <w:rsid w:val="00F80E3F"/>
    <w:rsid w:val="00F80FD2"/>
    <w:rsid w:val="00F810D7"/>
    <w:rsid w:val="00F81122"/>
    <w:rsid w:val="00F8125C"/>
    <w:rsid w:val="00F81303"/>
    <w:rsid w:val="00F81433"/>
    <w:rsid w:val="00F81615"/>
    <w:rsid w:val="00F816F6"/>
    <w:rsid w:val="00F817C0"/>
    <w:rsid w:val="00F81897"/>
    <w:rsid w:val="00F81FD2"/>
    <w:rsid w:val="00F822B8"/>
    <w:rsid w:val="00F82351"/>
    <w:rsid w:val="00F8247D"/>
    <w:rsid w:val="00F825B0"/>
    <w:rsid w:val="00F825F6"/>
    <w:rsid w:val="00F8277E"/>
    <w:rsid w:val="00F82E5B"/>
    <w:rsid w:val="00F82FD6"/>
    <w:rsid w:val="00F831BA"/>
    <w:rsid w:val="00F8354D"/>
    <w:rsid w:val="00F83554"/>
    <w:rsid w:val="00F835E0"/>
    <w:rsid w:val="00F83727"/>
    <w:rsid w:val="00F83737"/>
    <w:rsid w:val="00F838F3"/>
    <w:rsid w:val="00F83937"/>
    <w:rsid w:val="00F83A11"/>
    <w:rsid w:val="00F83BB1"/>
    <w:rsid w:val="00F84398"/>
    <w:rsid w:val="00F8453D"/>
    <w:rsid w:val="00F847A9"/>
    <w:rsid w:val="00F84ADC"/>
    <w:rsid w:val="00F84CEA"/>
    <w:rsid w:val="00F84D73"/>
    <w:rsid w:val="00F84E6B"/>
    <w:rsid w:val="00F85362"/>
    <w:rsid w:val="00F85428"/>
    <w:rsid w:val="00F854FC"/>
    <w:rsid w:val="00F85532"/>
    <w:rsid w:val="00F85677"/>
    <w:rsid w:val="00F85945"/>
    <w:rsid w:val="00F86564"/>
    <w:rsid w:val="00F86832"/>
    <w:rsid w:val="00F8686C"/>
    <w:rsid w:val="00F86A10"/>
    <w:rsid w:val="00F86A6D"/>
    <w:rsid w:val="00F86B9C"/>
    <w:rsid w:val="00F86C24"/>
    <w:rsid w:val="00F86C44"/>
    <w:rsid w:val="00F86E4C"/>
    <w:rsid w:val="00F86F38"/>
    <w:rsid w:val="00F876F3"/>
    <w:rsid w:val="00F87772"/>
    <w:rsid w:val="00F878ED"/>
    <w:rsid w:val="00F87E72"/>
    <w:rsid w:val="00F87F1E"/>
    <w:rsid w:val="00F9002A"/>
    <w:rsid w:val="00F90418"/>
    <w:rsid w:val="00F906DA"/>
    <w:rsid w:val="00F90A19"/>
    <w:rsid w:val="00F90A65"/>
    <w:rsid w:val="00F90C76"/>
    <w:rsid w:val="00F90CC2"/>
    <w:rsid w:val="00F90E01"/>
    <w:rsid w:val="00F90FE7"/>
    <w:rsid w:val="00F9142E"/>
    <w:rsid w:val="00F914D1"/>
    <w:rsid w:val="00F914DD"/>
    <w:rsid w:val="00F91963"/>
    <w:rsid w:val="00F91B2A"/>
    <w:rsid w:val="00F91F15"/>
    <w:rsid w:val="00F91FE5"/>
    <w:rsid w:val="00F92084"/>
    <w:rsid w:val="00F92124"/>
    <w:rsid w:val="00F92674"/>
    <w:rsid w:val="00F929E7"/>
    <w:rsid w:val="00F92C4A"/>
    <w:rsid w:val="00F92CB8"/>
    <w:rsid w:val="00F92CE7"/>
    <w:rsid w:val="00F92ED8"/>
    <w:rsid w:val="00F93104"/>
    <w:rsid w:val="00F93304"/>
    <w:rsid w:val="00F939E0"/>
    <w:rsid w:val="00F93B7D"/>
    <w:rsid w:val="00F94006"/>
    <w:rsid w:val="00F94696"/>
    <w:rsid w:val="00F94E68"/>
    <w:rsid w:val="00F95065"/>
    <w:rsid w:val="00F95087"/>
    <w:rsid w:val="00F95150"/>
    <w:rsid w:val="00F95300"/>
    <w:rsid w:val="00F9559F"/>
    <w:rsid w:val="00F956E9"/>
    <w:rsid w:val="00F95A0C"/>
    <w:rsid w:val="00F95A51"/>
    <w:rsid w:val="00F95D4A"/>
    <w:rsid w:val="00F95DB0"/>
    <w:rsid w:val="00F95F37"/>
    <w:rsid w:val="00F96391"/>
    <w:rsid w:val="00F96580"/>
    <w:rsid w:val="00F966DE"/>
    <w:rsid w:val="00F96823"/>
    <w:rsid w:val="00F96A4B"/>
    <w:rsid w:val="00F96C32"/>
    <w:rsid w:val="00F97069"/>
    <w:rsid w:val="00F970EE"/>
    <w:rsid w:val="00F973B8"/>
    <w:rsid w:val="00F973E1"/>
    <w:rsid w:val="00F97925"/>
    <w:rsid w:val="00F97986"/>
    <w:rsid w:val="00F9798D"/>
    <w:rsid w:val="00F97C51"/>
    <w:rsid w:val="00F97DD8"/>
    <w:rsid w:val="00F97FC3"/>
    <w:rsid w:val="00F97FFD"/>
    <w:rsid w:val="00FA00D9"/>
    <w:rsid w:val="00FA0514"/>
    <w:rsid w:val="00FA07E3"/>
    <w:rsid w:val="00FA0841"/>
    <w:rsid w:val="00FA0AE8"/>
    <w:rsid w:val="00FA0B7D"/>
    <w:rsid w:val="00FA0CD4"/>
    <w:rsid w:val="00FA0D32"/>
    <w:rsid w:val="00FA0DA4"/>
    <w:rsid w:val="00FA0EDE"/>
    <w:rsid w:val="00FA0F76"/>
    <w:rsid w:val="00FA0FCC"/>
    <w:rsid w:val="00FA10A4"/>
    <w:rsid w:val="00FA1100"/>
    <w:rsid w:val="00FA1235"/>
    <w:rsid w:val="00FA1913"/>
    <w:rsid w:val="00FA1BD4"/>
    <w:rsid w:val="00FA1ED4"/>
    <w:rsid w:val="00FA20E1"/>
    <w:rsid w:val="00FA214B"/>
    <w:rsid w:val="00FA2161"/>
    <w:rsid w:val="00FA21B5"/>
    <w:rsid w:val="00FA2661"/>
    <w:rsid w:val="00FA2BC3"/>
    <w:rsid w:val="00FA2D79"/>
    <w:rsid w:val="00FA2F2A"/>
    <w:rsid w:val="00FA3034"/>
    <w:rsid w:val="00FA30FD"/>
    <w:rsid w:val="00FA336D"/>
    <w:rsid w:val="00FA3377"/>
    <w:rsid w:val="00FA350A"/>
    <w:rsid w:val="00FA3599"/>
    <w:rsid w:val="00FA374B"/>
    <w:rsid w:val="00FA3992"/>
    <w:rsid w:val="00FA39FE"/>
    <w:rsid w:val="00FA41FE"/>
    <w:rsid w:val="00FA43A5"/>
    <w:rsid w:val="00FA452E"/>
    <w:rsid w:val="00FA45E1"/>
    <w:rsid w:val="00FA4638"/>
    <w:rsid w:val="00FA46AD"/>
    <w:rsid w:val="00FA46AE"/>
    <w:rsid w:val="00FA4702"/>
    <w:rsid w:val="00FA4AB1"/>
    <w:rsid w:val="00FA4E9F"/>
    <w:rsid w:val="00FA4F75"/>
    <w:rsid w:val="00FA50E0"/>
    <w:rsid w:val="00FA51DE"/>
    <w:rsid w:val="00FA5226"/>
    <w:rsid w:val="00FA555D"/>
    <w:rsid w:val="00FA58A5"/>
    <w:rsid w:val="00FA6082"/>
    <w:rsid w:val="00FA612F"/>
    <w:rsid w:val="00FA6313"/>
    <w:rsid w:val="00FA63B4"/>
    <w:rsid w:val="00FA667E"/>
    <w:rsid w:val="00FA6741"/>
    <w:rsid w:val="00FA680D"/>
    <w:rsid w:val="00FA686E"/>
    <w:rsid w:val="00FA7241"/>
    <w:rsid w:val="00FA7314"/>
    <w:rsid w:val="00FA794B"/>
    <w:rsid w:val="00FA7CB8"/>
    <w:rsid w:val="00FA7E68"/>
    <w:rsid w:val="00FA7F93"/>
    <w:rsid w:val="00FB0130"/>
    <w:rsid w:val="00FB01A2"/>
    <w:rsid w:val="00FB01D6"/>
    <w:rsid w:val="00FB0394"/>
    <w:rsid w:val="00FB0619"/>
    <w:rsid w:val="00FB09E1"/>
    <w:rsid w:val="00FB0A10"/>
    <w:rsid w:val="00FB1178"/>
    <w:rsid w:val="00FB13D6"/>
    <w:rsid w:val="00FB149A"/>
    <w:rsid w:val="00FB1503"/>
    <w:rsid w:val="00FB154D"/>
    <w:rsid w:val="00FB15B3"/>
    <w:rsid w:val="00FB1DCF"/>
    <w:rsid w:val="00FB2524"/>
    <w:rsid w:val="00FB26A2"/>
    <w:rsid w:val="00FB2949"/>
    <w:rsid w:val="00FB2F74"/>
    <w:rsid w:val="00FB3076"/>
    <w:rsid w:val="00FB36AD"/>
    <w:rsid w:val="00FB39F4"/>
    <w:rsid w:val="00FB4212"/>
    <w:rsid w:val="00FB49A9"/>
    <w:rsid w:val="00FB49DD"/>
    <w:rsid w:val="00FB4C3E"/>
    <w:rsid w:val="00FB4D33"/>
    <w:rsid w:val="00FB5098"/>
    <w:rsid w:val="00FB5504"/>
    <w:rsid w:val="00FB5764"/>
    <w:rsid w:val="00FB57CE"/>
    <w:rsid w:val="00FB588D"/>
    <w:rsid w:val="00FB5AC6"/>
    <w:rsid w:val="00FB5B2C"/>
    <w:rsid w:val="00FB5B94"/>
    <w:rsid w:val="00FB6332"/>
    <w:rsid w:val="00FB642B"/>
    <w:rsid w:val="00FB671E"/>
    <w:rsid w:val="00FB687C"/>
    <w:rsid w:val="00FB6AAA"/>
    <w:rsid w:val="00FB6DD9"/>
    <w:rsid w:val="00FB6E55"/>
    <w:rsid w:val="00FB6FB7"/>
    <w:rsid w:val="00FB7104"/>
    <w:rsid w:val="00FB7398"/>
    <w:rsid w:val="00FB75D3"/>
    <w:rsid w:val="00FB7759"/>
    <w:rsid w:val="00FB7877"/>
    <w:rsid w:val="00FB7BC3"/>
    <w:rsid w:val="00FB7CC3"/>
    <w:rsid w:val="00FB7D6D"/>
    <w:rsid w:val="00FC0221"/>
    <w:rsid w:val="00FC038C"/>
    <w:rsid w:val="00FC0BBB"/>
    <w:rsid w:val="00FC0D85"/>
    <w:rsid w:val="00FC0D99"/>
    <w:rsid w:val="00FC0DED"/>
    <w:rsid w:val="00FC0FD3"/>
    <w:rsid w:val="00FC1459"/>
    <w:rsid w:val="00FC1C5D"/>
    <w:rsid w:val="00FC1E51"/>
    <w:rsid w:val="00FC2221"/>
    <w:rsid w:val="00FC250A"/>
    <w:rsid w:val="00FC2579"/>
    <w:rsid w:val="00FC26E4"/>
    <w:rsid w:val="00FC2955"/>
    <w:rsid w:val="00FC3097"/>
    <w:rsid w:val="00FC30B8"/>
    <w:rsid w:val="00FC30BE"/>
    <w:rsid w:val="00FC3234"/>
    <w:rsid w:val="00FC3A1C"/>
    <w:rsid w:val="00FC3B58"/>
    <w:rsid w:val="00FC3E59"/>
    <w:rsid w:val="00FC3E66"/>
    <w:rsid w:val="00FC3EC6"/>
    <w:rsid w:val="00FC3F51"/>
    <w:rsid w:val="00FC413D"/>
    <w:rsid w:val="00FC4959"/>
    <w:rsid w:val="00FC49B9"/>
    <w:rsid w:val="00FC4A78"/>
    <w:rsid w:val="00FC4CB5"/>
    <w:rsid w:val="00FC5211"/>
    <w:rsid w:val="00FC52BC"/>
    <w:rsid w:val="00FC538A"/>
    <w:rsid w:val="00FC53CF"/>
    <w:rsid w:val="00FC5AFF"/>
    <w:rsid w:val="00FC5DBB"/>
    <w:rsid w:val="00FC5F83"/>
    <w:rsid w:val="00FC601B"/>
    <w:rsid w:val="00FC628F"/>
    <w:rsid w:val="00FC644F"/>
    <w:rsid w:val="00FC6529"/>
    <w:rsid w:val="00FC6B3A"/>
    <w:rsid w:val="00FC6BA5"/>
    <w:rsid w:val="00FC6EF3"/>
    <w:rsid w:val="00FC70B8"/>
    <w:rsid w:val="00FC712E"/>
    <w:rsid w:val="00FC72E0"/>
    <w:rsid w:val="00FC72E4"/>
    <w:rsid w:val="00FC75CA"/>
    <w:rsid w:val="00FC774A"/>
    <w:rsid w:val="00FC7F49"/>
    <w:rsid w:val="00FD0281"/>
    <w:rsid w:val="00FD02C0"/>
    <w:rsid w:val="00FD069B"/>
    <w:rsid w:val="00FD0965"/>
    <w:rsid w:val="00FD0DFE"/>
    <w:rsid w:val="00FD0EAB"/>
    <w:rsid w:val="00FD1169"/>
    <w:rsid w:val="00FD194A"/>
    <w:rsid w:val="00FD1AA7"/>
    <w:rsid w:val="00FD215A"/>
    <w:rsid w:val="00FD29B6"/>
    <w:rsid w:val="00FD2C25"/>
    <w:rsid w:val="00FD2D8C"/>
    <w:rsid w:val="00FD2F95"/>
    <w:rsid w:val="00FD32A9"/>
    <w:rsid w:val="00FD3A12"/>
    <w:rsid w:val="00FD3D3D"/>
    <w:rsid w:val="00FD4931"/>
    <w:rsid w:val="00FD4D99"/>
    <w:rsid w:val="00FD4E1A"/>
    <w:rsid w:val="00FD549F"/>
    <w:rsid w:val="00FD54F1"/>
    <w:rsid w:val="00FD59DA"/>
    <w:rsid w:val="00FD5A09"/>
    <w:rsid w:val="00FD5DF6"/>
    <w:rsid w:val="00FD5EB2"/>
    <w:rsid w:val="00FD62E1"/>
    <w:rsid w:val="00FD65AD"/>
    <w:rsid w:val="00FD6B21"/>
    <w:rsid w:val="00FD6BE1"/>
    <w:rsid w:val="00FD6D01"/>
    <w:rsid w:val="00FD6EBB"/>
    <w:rsid w:val="00FD76E3"/>
    <w:rsid w:val="00FD7708"/>
    <w:rsid w:val="00FD7863"/>
    <w:rsid w:val="00FD799C"/>
    <w:rsid w:val="00FE00B5"/>
    <w:rsid w:val="00FE0466"/>
    <w:rsid w:val="00FE060C"/>
    <w:rsid w:val="00FE067C"/>
    <w:rsid w:val="00FE08EF"/>
    <w:rsid w:val="00FE0A7C"/>
    <w:rsid w:val="00FE0C28"/>
    <w:rsid w:val="00FE0F46"/>
    <w:rsid w:val="00FE108A"/>
    <w:rsid w:val="00FE126F"/>
    <w:rsid w:val="00FE151D"/>
    <w:rsid w:val="00FE162A"/>
    <w:rsid w:val="00FE164B"/>
    <w:rsid w:val="00FE1CDF"/>
    <w:rsid w:val="00FE1E22"/>
    <w:rsid w:val="00FE1F0A"/>
    <w:rsid w:val="00FE2501"/>
    <w:rsid w:val="00FE2853"/>
    <w:rsid w:val="00FE34F9"/>
    <w:rsid w:val="00FE36D9"/>
    <w:rsid w:val="00FE3775"/>
    <w:rsid w:val="00FE3FEC"/>
    <w:rsid w:val="00FE4136"/>
    <w:rsid w:val="00FE41AB"/>
    <w:rsid w:val="00FE42BD"/>
    <w:rsid w:val="00FE479C"/>
    <w:rsid w:val="00FE47C4"/>
    <w:rsid w:val="00FE496A"/>
    <w:rsid w:val="00FE4C0F"/>
    <w:rsid w:val="00FE4DDD"/>
    <w:rsid w:val="00FE4E08"/>
    <w:rsid w:val="00FE5276"/>
    <w:rsid w:val="00FE5481"/>
    <w:rsid w:val="00FE549B"/>
    <w:rsid w:val="00FE582D"/>
    <w:rsid w:val="00FE5970"/>
    <w:rsid w:val="00FE662B"/>
    <w:rsid w:val="00FE6FE3"/>
    <w:rsid w:val="00FE7318"/>
    <w:rsid w:val="00FE73E4"/>
    <w:rsid w:val="00FE75DF"/>
    <w:rsid w:val="00FE762E"/>
    <w:rsid w:val="00FE7689"/>
    <w:rsid w:val="00FE7954"/>
    <w:rsid w:val="00FE7A5C"/>
    <w:rsid w:val="00FE7A96"/>
    <w:rsid w:val="00FE7D73"/>
    <w:rsid w:val="00FE7D8B"/>
    <w:rsid w:val="00FE7E68"/>
    <w:rsid w:val="00FF026C"/>
    <w:rsid w:val="00FF039E"/>
    <w:rsid w:val="00FF04DC"/>
    <w:rsid w:val="00FF04F8"/>
    <w:rsid w:val="00FF05A4"/>
    <w:rsid w:val="00FF0B1B"/>
    <w:rsid w:val="00FF10B6"/>
    <w:rsid w:val="00FF11CA"/>
    <w:rsid w:val="00FF1727"/>
    <w:rsid w:val="00FF18C1"/>
    <w:rsid w:val="00FF1B0B"/>
    <w:rsid w:val="00FF1B85"/>
    <w:rsid w:val="00FF1FFA"/>
    <w:rsid w:val="00FF21F3"/>
    <w:rsid w:val="00FF26B8"/>
    <w:rsid w:val="00FF2857"/>
    <w:rsid w:val="00FF2B7B"/>
    <w:rsid w:val="00FF315A"/>
    <w:rsid w:val="00FF31AA"/>
    <w:rsid w:val="00FF3846"/>
    <w:rsid w:val="00FF3A11"/>
    <w:rsid w:val="00FF3AF7"/>
    <w:rsid w:val="00FF40F9"/>
    <w:rsid w:val="00FF43E7"/>
    <w:rsid w:val="00FF44E1"/>
    <w:rsid w:val="00FF4510"/>
    <w:rsid w:val="00FF46BD"/>
    <w:rsid w:val="00FF493A"/>
    <w:rsid w:val="00FF4B08"/>
    <w:rsid w:val="00FF4B6A"/>
    <w:rsid w:val="00FF4BA6"/>
    <w:rsid w:val="00FF4EBB"/>
    <w:rsid w:val="00FF565C"/>
    <w:rsid w:val="00FF5889"/>
    <w:rsid w:val="00FF5A21"/>
    <w:rsid w:val="00FF5E34"/>
    <w:rsid w:val="00FF69A2"/>
    <w:rsid w:val="00FF72A7"/>
    <w:rsid w:val="00FF748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39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footer" w:uiPriority="0"/>
    <w:lsdException w:name="caption" w:uiPriority="0" w:qFormat="1"/>
    <w:lsdException w:name="footnote reference" w:uiPriority="0"/>
    <w:lsdException w:name="annotation reference" w:qFormat="1"/>
    <w:lsdException w:name="page number" w:uiPriority="0" w:qFormat="1"/>
    <w:lsdException w:name="endnote reference" w:uiPriority="0"/>
    <w:lsdException w:name="endnote text" w:uiPriority="0"/>
    <w:lsdException w:name="macro" w:uiPriority="0"/>
    <w:lsdException w:name="toa heading" w:uiPriority="0"/>
    <w:lsdException w:name="List" w:uiPriority="0"/>
    <w:lsdException w:name="List Bullet" w:uiPriority="0"/>
    <w:lsdException w:name="List Bullet 2" w:uiPriority="0"/>
    <w:lsdException w:name="Title" w:semiHidden="0" w:uiPriority="0" w:unhideWhenUsed="0" w:qFormat="1"/>
    <w:lsdException w:name="Default Paragraph Font" w:uiPriority="0"/>
    <w:lsdException w:name="Body Text" w:uiPriority="0" w:qFormat="1"/>
    <w:lsdException w:name="Body Text Indent" w:uiPriority="0"/>
    <w:lsdException w:name="List Continue 3" w:uiPriority="0"/>
    <w:lsdException w:name="Message Header" w:uiPriority="0"/>
    <w:lsdException w:name="Subtitle" w:semiHidden="0" w:uiPriority="11" w:unhideWhenUsed="0" w:qFormat="1"/>
    <w:lsdException w:name="Date" w:uiPriority="0" w:qFormat="1"/>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0" w:qFormat="1"/>
    <w:lsdException w:name="HTML Preformatted"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2561B"/>
    <w:rPr>
      <w:rFonts w:ascii="Times New Roman" w:eastAsia="Times New Roman" w:hAnsi="Times New Roman"/>
      <w:sz w:val="24"/>
      <w:szCs w:val="24"/>
    </w:rPr>
  </w:style>
  <w:style w:type="paragraph" w:styleId="1">
    <w:name w:val="heading 1"/>
    <w:basedOn w:val="a0"/>
    <w:next w:val="a0"/>
    <w:link w:val="1Char"/>
    <w:qFormat/>
    <w:rsid w:val="004F6AF2"/>
    <w:pPr>
      <w:keepNext/>
      <w:tabs>
        <w:tab w:val="left" w:pos="1021"/>
        <w:tab w:val="left" w:pos="1588"/>
      </w:tabs>
      <w:overflowPunct w:val="0"/>
      <w:autoSpaceDE w:val="0"/>
      <w:autoSpaceDN w:val="0"/>
      <w:adjustRightInd w:val="0"/>
      <w:spacing w:before="480" w:after="120"/>
      <w:ind w:left="567" w:hanging="567"/>
      <w:jc w:val="both"/>
      <w:textAlignment w:val="baseline"/>
      <w:outlineLvl w:val="0"/>
    </w:pPr>
    <w:rPr>
      <w:rFonts w:ascii="Calibri" w:eastAsia="Calibri" w:hAnsi="Calibri"/>
      <w:b/>
    </w:rPr>
  </w:style>
  <w:style w:type="paragraph" w:styleId="2">
    <w:name w:val="heading 2"/>
    <w:basedOn w:val="a0"/>
    <w:next w:val="a0"/>
    <w:link w:val="2Char"/>
    <w:unhideWhenUsed/>
    <w:qFormat/>
    <w:rsid w:val="00E66601"/>
    <w:pPr>
      <w:keepNext/>
      <w:spacing w:before="240" w:after="60"/>
      <w:outlineLvl w:val="1"/>
    </w:pPr>
    <w:rPr>
      <w:rFonts w:ascii="Cambria" w:hAnsi="Cambria"/>
      <w:b/>
      <w:bCs/>
      <w:i/>
      <w:iCs/>
      <w:sz w:val="28"/>
      <w:szCs w:val="28"/>
    </w:rPr>
  </w:style>
  <w:style w:type="paragraph" w:styleId="3">
    <w:name w:val="heading 3"/>
    <w:basedOn w:val="a0"/>
    <w:next w:val="a0"/>
    <w:link w:val="3Char"/>
    <w:unhideWhenUsed/>
    <w:qFormat/>
    <w:rsid w:val="00E66601"/>
    <w:pPr>
      <w:keepNext/>
      <w:spacing w:before="240" w:after="60"/>
      <w:outlineLvl w:val="2"/>
    </w:pPr>
    <w:rPr>
      <w:rFonts w:ascii="Cambria" w:hAnsi="Cambria"/>
      <w:b/>
      <w:bCs/>
      <w:sz w:val="26"/>
      <w:szCs w:val="26"/>
    </w:rPr>
  </w:style>
  <w:style w:type="paragraph" w:styleId="4">
    <w:name w:val="heading 4"/>
    <w:basedOn w:val="a0"/>
    <w:next w:val="a0"/>
    <w:link w:val="4Char"/>
    <w:qFormat/>
    <w:rsid w:val="00717805"/>
    <w:pPr>
      <w:keepNext/>
      <w:jc w:val="center"/>
      <w:outlineLvl w:val="3"/>
    </w:pPr>
    <w:rPr>
      <w:rFonts w:ascii="Arial" w:hAnsi="Arial" w:cs="Arial"/>
      <w:b/>
      <w:i/>
      <w:szCs w:val="20"/>
    </w:rPr>
  </w:style>
  <w:style w:type="paragraph" w:styleId="5">
    <w:name w:val="heading 5"/>
    <w:basedOn w:val="a0"/>
    <w:next w:val="a0"/>
    <w:link w:val="5Char"/>
    <w:qFormat/>
    <w:rsid w:val="00717805"/>
    <w:pPr>
      <w:keepNext/>
      <w:outlineLvl w:val="4"/>
    </w:pPr>
    <w:rPr>
      <w:rFonts w:ascii="Arial" w:hAnsi="Arial"/>
      <w:bCs/>
      <w:i/>
      <w:sz w:val="20"/>
      <w:szCs w:val="20"/>
    </w:rPr>
  </w:style>
  <w:style w:type="paragraph" w:styleId="6">
    <w:name w:val="heading 6"/>
    <w:basedOn w:val="a0"/>
    <w:next w:val="a0"/>
    <w:link w:val="6Char"/>
    <w:qFormat/>
    <w:rsid w:val="00717805"/>
    <w:pPr>
      <w:keepNext/>
      <w:outlineLvl w:val="5"/>
    </w:pPr>
    <w:rPr>
      <w:b/>
      <w:bCs/>
      <w:i/>
      <w:iCs/>
      <w:sz w:val="28"/>
      <w:szCs w:val="20"/>
    </w:rPr>
  </w:style>
  <w:style w:type="paragraph" w:styleId="7">
    <w:name w:val="heading 7"/>
    <w:basedOn w:val="a0"/>
    <w:next w:val="a0"/>
    <w:link w:val="7Char"/>
    <w:unhideWhenUsed/>
    <w:qFormat/>
    <w:rsid w:val="00E66601"/>
    <w:pPr>
      <w:spacing w:before="240" w:after="60"/>
      <w:outlineLvl w:val="6"/>
    </w:pPr>
    <w:rPr>
      <w:rFonts w:ascii="Calibri" w:hAnsi="Calibri"/>
    </w:rPr>
  </w:style>
  <w:style w:type="paragraph" w:styleId="8">
    <w:name w:val="heading 8"/>
    <w:basedOn w:val="a0"/>
    <w:next w:val="a0"/>
    <w:link w:val="8Char"/>
    <w:unhideWhenUsed/>
    <w:qFormat/>
    <w:rsid w:val="00CC68FB"/>
    <w:pPr>
      <w:spacing w:before="240" w:after="60"/>
      <w:outlineLvl w:val="7"/>
    </w:pPr>
    <w:rPr>
      <w:rFonts w:ascii="Calibri" w:hAnsi="Calibri"/>
      <w:i/>
      <w:iCs/>
    </w:rPr>
  </w:style>
  <w:style w:type="paragraph" w:styleId="9">
    <w:name w:val="heading 9"/>
    <w:basedOn w:val="a0"/>
    <w:next w:val="a0"/>
    <w:link w:val="9Char"/>
    <w:unhideWhenUsed/>
    <w:qFormat/>
    <w:rsid w:val="00CC68FB"/>
    <w:pPr>
      <w:spacing w:before="240" w:after="60"/>
      <w:outlineLvl w:val="8"/>
    </w:pPr>
    <w:rPr>
      <w:rFonts w:ascii="Cambria" w:hAnsi="Cambria"/>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link w:val="1"/>
    <w:rsid w:val="004F6AF2"/>
    <w:rPr>
      <w:rFonts w:ascii="Calibri" w:hAnsi="Calibri"/>
      <w:b/>
      <w:sz w:val="24"/>
      <w:szCs w:val="24"/>
      <w:lang w:val="el-GR" w:eastAsia="el-GR" w:bidi="ar-SA"/>
    </w:rPr>
  </w:style>
  <w:style w:type="character" w:customStyle="1" w:styleId="2Char">
    <w:name w:val="Επικεφαλίδα 2 Char"/>
    <w:basedOn w:val="a1"/>
    <w:link w:val="2"/>
    <w:rsid w:val="00E66601"/>
    <w:rPr>
      <w:rFonts w:ascii="Cambria" w:eastAsia="Times New Roman" w:hAnsi="Cambria" w:cs="Times New Roman"/>
      <w:b/>
      <w:bCs/>
      <w:i/>
      <w:iCs/>
      <w:sz w:val="28"/>
      <w:szCs w:val="28"/>
    </w:rPr>
  </w:style>
  <w:style w:type="character" w:customStyle="1" w:styleId="3Char">
    <w:name w:val="Επικεφαλίδα 3 Char"/>
    <w:basedOn w:val="a1"/>
    <w:link w:val="3"/>
    <w:rsid w:val="00E66601"/>
    <w:rPr>
      <w:rFonts w:ascii="Cambria" w:eastAsia="Times New Roman" w:hAnsi="Cambria" w:cs="Times New Roman"/>
      <w:b/>
      <w:bCs/>
      <w:sz w:val="26"/>
      <w:szCs w:val="26"/>
    </w:rPr>
  </w:style>
  <w:style w:type="character" w:customStyle="1" w:styleId="4Char">
    <w:name w:val="Επικεφαλίδα 4 Char"/>
    <w:basedOn w:val="a1"/>
    <w:link w:val="4"/>
    <w:rsid w:val="00717805"/>
    <w:rPr>
      <w:rFonts w:ascii="Arial" w:eastAsia="Times New Roman" w:hAnsi="Arial" w:cs="Arial"/>
      <w:b/>
      <w:i/>
      <w:sz w:val="24"/>
    </w:rPr>
  </w:style>
  <w:style w:type="character" w:customStyle="1" w:styleId="5Char">
    <w:name w:val="Επικεφαλίδα 5 Char"/>
    <w:basedOn w:val="a1"/>
    <w:link w:val="5"/>
    <w:rsid w:val="00717805"/>
    <w:rPr>
      <w:rFonts w:ascii="Arial" w:eastAsia="Times New Roman" w:hAnsi="Arial"/>
      <w:bCs/>
      <w:i/>
    </w:rPr>
  </w:style>
  <w:style w:type="character" w:customStyle="1" w:styleId="6Char">
    <w:name w:val="Επικεφαλίδα 6 Char"/>
    <w:basedOn w:val="a1"/>
    <w:link w:val="6"/>
    <w:rsid w:val="00717805"/>
    <w:rPr>
      <w:rFonts w:ascii="Times New Roman" w:eastAsia="Times New Roman" w:hAnsi="Times New Roman"/>
      <w:b/>
      <w:bCs/>
      <w:i/>
      <w:iCs/>
      <w:sz w:val="28"/>
    </w:rPr>
  </w:style>
  <w:style w:type="character" w:customStyle="1" w:styleId="7Char">
    <w:name w:val="Επικεφαλίδα 7 Char"/>
    <w:basedOn w:val="a1"/>
    <w:link w:val="7"/>
    <w:rsid w:val="00E66601"/>
    <w:rPr>
      <w:rFonts w:ascii="Calibri" w:eastAsia="Times New Roman" w:hAnsi="Calibri" w:cs="Times New Roman"/>
      <w:sz w:val="24"/>
      <w:szCs w:val="24"/>
    </w:rPr>
  </w:style>
  <w:style w:type="character" w:customStyle="1" w:styleId="8Char">
    <w:name w:val="Επικεφαλίδα 8 Char"/>
    <w:basedOn w:val="a1"/>
    <w:link w:val="8"/>
    <w:rsid w:val="00CC68FB"/>
    <w:rPr>
      <w:rFonts w:ascii="Calibri" w:eastAsia="Times New Roman" w:hAnsi="Calibri" w:cs="Times New Roman"/>
      <w:i/>
      <w:iCs/>
      <w:sz w:val="24"/>
      <w:szCs w:val="24"/>
    </w:rPr>
  </w:style>
  <w:style w:type="character" w:customStyle="1" w:styleId="9Char">
    <w:name w:val="Επικεφαλίδα 9 Char"/>
    <w:basedOn w:val="a1"/>
    <w:link w:val="9"/>
    <w:rsid w:val="00CC68FB"/>
    <w:rPr>
      <w:rFonts w:ascii="Cambria" w:eastAsia="Times New Roman" w:hAnsi="Cambria" w:cs="Times New Roman"/>
      <w:sz w:val="22"/>
      <w:szCs w:val="22"/>
    </w:rPr>
  </w:style>
  <w:style w:type="paragraph" w:styleId="a4">
    <w:name w:val="Balloon Text"/>
    <w:basedOn w:val="a0"/>
    <w:link w:val="Char0"/>
    <w:uiPriority w:val="99"/>
    <w:unhideWhenUsed/>
    <w:qFormat/>
    <w:rsid w:val="0032561B"/>
    <w:rPr>
      <w:rFonts w:ascii="Tahoma" w:hAnsi="Tahoma" w:cs="Tahoma"/>
      <w:sz w:val="16"/>
      <w:szCs w:val="16"/>
    </w:rPr>
  </w:style>
  <w:style w:type="character" w:customStyle="1" w:styleId="Char0">
    <w:name w:val="Κείμενο πλαισίου Char"/>
    <w:basedOn w:val="a1"/>
    <w:link w:val="a4"/>
    <w:qFormat/>
    <w:rsid w:val="0032561B"/>
    <w:rPr>
      <w:rFonts w:ascii="Tahoma" w:eastAsia="Times New Roman" w:hAnsi="Tahoma" w:cs="Tahoma"/>
      <w:sz w:val="16"/>
      <w:szCs w:val="16"/>
      <w:lang w:eastAsia="el-GR"/>
    </w:rPr>
  </w:style>
  <w:style w:type="table" w:styleId="a5">
    <w:name w:val="Table Grid"/>
    <w:basedOn w:val="a2"/>
    <w:uiPriority w:val="59"/>
    <w:rsid w:val="00837C8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Προεπιλεγμένη γραμματοσειρά1"/>
    <w:qFormat/>
    <w:rsid w:val="00750696"/>
  </w:style>
  <w:style w:type="character" w:styleId="-">
    <w:name w:val="Hyperlink"/>
    <w:uiPriority w:val="99"/>
    <w:unhideWhenUsed/>
    <w:rsid w:val="0097516F"/>
    <w:rPr>
      <w:color w:val="0563C1"/>
      <w:u w:val="single"/>
    </w:rPr>
  </w:style>
  <w:style w:type="character" w:customStyle="1" w:styleId="Bodytext2">
    <w:name w:val="Body text (2)_"/>
    <w:basedOn w:val="a1"/>
    <w:link w:val="Bodytext21"/>
    <w:rsid w:val="00B54A60"/>
    <w:rPr>
      <w:rFonts w:ascii="Arial Narrow" w:hAnsi="Arial Narrow"/>
      <w:b/>
      <w:bCs/>
      <w:sz w:val="17"/>
      <w:szCs w:val="17"/>
      <w:lang w:bidi="ar-SA"/>
    </w:rPr>
  </w:style>
  <w:style w:type="paragraph" w:customStyle="1" w:styleId="Bodytext21">
    <w:name w:val="Body text (2)1"/>
    <w:basedOn w:val="a0"/>
    <w:link w:val="Bodytext2"/>
    <w:rsid w:val="00B54A60"/>
    <w:pPr>
      <w:shd w:val="clear" w:color="auto" w:fill="FFFFFF"/>
      <w:spacing w:line="206" w:lineRule="exact"/>
    </w:pPr>
    <w:rPr>
      <w:rFonts w:ascii="Arial Narrow" w:hAnsi="Arial Narrow"/>
      <w:b/>
      <w:bCs/>
      <w:sz w:val="17"/>
      <w:szCs w:val="17"/>
    </w:rPr>
  </w:style>
  <w:style w:type="character" w:customStyle="1" w:styleId="Bodytext">
    <w:name w:val="Body text_"/>
    <w:basedOn w:val="a1"/>
    <w:link w:val="Bodytext1"/>
    <w:uiPriority w:val="99"/>
    <w:rsid w:val="00B54A60"/>
    <w:rPr>
      <w:rFonts w:ascii="Arial Narrow" w:hAnsi="Arial Narrow"/>
      <w:sz w:val="17"/>
      <w:szCs w:val="17"/>
      <w:lang w:bidi="ar-SA"/>
    </w:rPr>
  </w:style>
  <w:style w:type="paragraph" w:customStyle="1" w:styleId="Bodytext1">
    <w:name w:val="Body text1"/>
    <w:basedOn w:val="a0"/>
    <w:link w:val="Bodytext"/>
    <w:uiPriority w:val="99"/>
    <w:rsid w:val="00B54A60"/>
    <w:pPr>
      <w:shd w:val="clear" w:color="auto" w:fill="FFFFFF"/>
      <w:spacing w:line="240" w:lineRule="atLeast"/>
      <w:ind w:hanging="580"/>
    </w:pPr>
    <w:rPr>
      <w:rFonts w:ascii="Arial Narrow" w:hAnsi="Arial Narrow"/>
      <w:sz w:val="17"/>
      <w:szCs w:val="17"/>
    </w:rPr>
  </w:style>
  <w:style w:type="character" w:customStyle="1" w:styleId="Footnote">
    <w:name w:val="Footnote_"/>
    <w:basedOn w:val="a1"/>
    <w:link w:val="Footnote1"/>
    <w:rsid w:val="008D617F"/>
    <w:rPr>
      <w:rFonts w:ascii="Arial Narrow" w:hAnsi="Arial Narrow"/>
      <w:sz w:val="17"/>
      <w:szCs w:val="17"/>
      <w:lang w:bidi="ar-SA"/>
    </w:rPr>
  </w:style>
  <w:style w:type="paragraph" w:customStyle="1" w:styleId="Footnote1">
    <w:name w:val="Footnote1"/>
    <w:basedOn w:val="a0"/>
    <w:link w:val="Footnote"/>
    <w:rsid w:val="008D617F"/>
    <w:pPr>
      <w:shd w:val="clear" w:color="auto" w:fill="FFFFFF"/>
      <w:spacing w:line="206" w:lineRule="exact"/>
      <w:ind w:hanging="360"/>
      <w:jc w:val="both"/>
    </w:pPr>
    <w:rPr>
      <w:rFonts w:ascii="Arial Narrow" w:hAnsi="Arial Narrow"/>
      <w:sz w:val="17"/>
      <w:szCs w:val="17"/>
    </w:rPr>
  </w:style>
  <w:style w:type="character" w:customStyle="1" w:styleId="Heading8">
    <w:name w:val="Heading #8_"/>
    <w:basedOn w:val="a1"/>
    <w:link w:val="Heading81"/>
    <w:rsid w:val="008D617F"/>
    <w:rPr>
      <w:rFonts w:ascii="Arial Narrow" w:hAnsi="Arial Narrow"/>
      <w:b/>
      <w:bCs/>
      <w:sz w:val="17"/>
      <w:szCs w:val="17"/>
      <w:lang w:bidi="ar-SA"/>
    </w:rPr>
  </w:style>
  <w:style w:type="paragraph" w:customStyle="1" w:styleId="Heading81">
    <w:name w:val="Heading #81"/>
    <w:basedOn w:val="a0"/>
    <w:link w:val="Heading8"/>
    <w:rsid w:val="008D617F"/>
    <w:pPr>
      <w:shd w:val="clear" w:color="auto" w:fill="FFFFFF"/>
      <w:spacing w:before="180" w:line="206" w:lineRule="exact"/>
      <w:ind w:hanging="360"/>
      <w:outlineLvl w:val="7"/>
    </w:pPr>
    <w:rPr>
      <w:rFonts w:ascii="Arial Narrow" w:hAnsi="Arial Narrow"/>
      <w:b/>
      <w:bCs/>
      <w:sz w:val="17"/>
      <w:szCs w:val="17"/>
    </w:rPr>
  </w:style>
  <w:style w:type="character" w:customStyle="1" w:styleId="FootnoteBold1">
    <w:name w:val="Footnote + Bold1"/>
    <w:basedOn w:val="Footnote"/>
    <w:rsid w:val="008D617F"/>
    <w:rPr>
      <w:b/>
      <w:bCs/>
    </w:rPr>
  </w:style>
  <w:style w:type="character" w:customStyle="1" w:styleId="Heading4">
    <w:name w:val="Heading #4_"/>
    <w:basedOn w:val="a1"/>
    <w:link w:val="Heading41"/>
    <w:rsid w:val="008D617F"/>
    <w:rPr>
      <w:rFonts w:ascii="Arial Narrow" w:hAnsi="Arial Narrow"/>
      <w:spacing w:val="-20"/>
      <w:sz w:val="40"/>
      <w:szCs w:val="40"/>
      <w:lang w:val="en-US" w:eastAsia="en-US" w:bidi="ar-SA"/>
    </w:rPr>
  </w:style>
  <w:style w:type="paragraph" w:customStyle="1" w:styleId="Heading41">
    <w:name w:val="Heading #41"/>
    <w:basedOn w:val="a0"/>
    <w:link w:val="Heading4"/>
    <w:rsid w:val="008D617F"/>
    <w:pPr>
      <w:shd w:val="clear" w:color="auto" w:fill="FFFFFF"/>
      <w:spacing w:after="240" w:line="240" w:lineRule="atLeast"/>
      <w:outlineLvl w:val="3"/>
    </w:pPr>
    <w:rPr>
      <w:rFonts w:ascii="Arial Narrow" w:hAnsi="Arial Narrow"/>
      <w:spacing w:val="-20"/>
      <w:sz w:val="40"/>
      <w:szCs w:val="40"/>
      <w:lang w:val="en-US" w:eastAsia="en-US"/>
    </w:rPr>
  </w:style>
  <w:style w:type="character" w:customStyle="1" w:styleId="Heading2">
    <w:name w:val="Heading #2_"/>
    <w:basedOn w:val="a1"/>
    <w:link w:val="Heading21"/>
    <w:rsid w:val="008D617F"/>
    <w:rPr>
      <w:rFonts w:ascii="Arial Narrow" w:hAnsi="Arial Narrow"/>
      <w:spacing w:val="-20"/>
      <w:sz w:val="40"/>
      <w:szCs w:val="40"/>
      <w:lang w:val="en-US" w:eastAsia="en-US" w:bidi="ar-SA"/>
    </w:rPr>
  </w:style>
  <w:style w:type="paragraph" w:customStyle="1" w:styleId="Heading21">
    <w:name w:val="Heading #21"/>
    <w:basedOn w:val="a0"/>
    <w:link w:val="Heading2"/>
    <w:rsid w:val="008D617F"/>
    <w:pPr>
      <w:shd w:val="clear" w:color="auto" w:fill="FFFFFF"/>
      <w:spacing w:after="180" w:line="240" w:lineRule="atLeast"/>
      <w:outlineLvl w:val="1"/>
    </w:pPr>
    <w:rPr>
      <w:rFonts w:ascii="Arial Narrow" w:hAnsi="Arial Narrow"/>
      <w:spacing w:val="-20"/>
      <w:sz w:val="40"/>
      <w:szCs w:val="40"/>
      <w:lang w:val="en-US" w:eastAsia="en-US"/>
    </w:rPr>
  </w:style>
  <w:style w:type="character" w:customStyle="1" w:styleId="Heading811">
    <w:name w:val="Heading #811"/>
    <w:basedOn w:val="Heading8"/>
    <w:rsid w:val="008D617F"/>
    <w:rPr>
      <w:u w:val="single"/>
    </w:rPr>
  </w:style>
  <w:style w:type="character" w:customStyle="1" w:styleId="Bodytext0">
    <w:name w:val="Body text"/>
    <w:basedOn w:val="Bodytext"/>
    <w:rsid w:val="008D617F"/>
    <w:rPr>
      <w:u w:val="single"/>
    </w:rPr>
  </w:style>
  <w:style w:type="character" w:customStyle="1" w:styleId="Bodytext75pt16">
    <w:name w:val="Body text + 7.5 pt16"/>
    <w:basedOn w:val="Bodytext"/>
    <w:rsid w:val="008D617F"/>
    <w:rPr>
      <w:noProof/>
      <w:w w:val="100"/>
      <w:sz w:val="15"/>
      <w:szCs w:val="15"/>
    </w:rPr>
  </w:style>
  <w:style w:type="character" w:customStyle="1" w:styleId="Heading82">
    <w:name w:val="Heading #8 (2)_"/>
    <w:basedOn w:val="a1"/>
    <w:link w:val="Heading820"/>
    <w:rsid w:val="008D617F"/>
    <w:rPr>
      <w:rFonts w:ascii="Arial Narrow" w:hAnsi="Arial Narrow"/>
      <w:sz w:val="17"/>
      <w:szCs w:val="17"/>
      <w:lang w:bidi="ar-SA"/>
    </w:rPr>
  </w:style>
  <w:style w:type="paragraph" w:customStyle="1" w:styleId="Heading820">
    <w:name w:val="Heading #8 (2)"/>
    <w:basedOn w:val="a0"/>
    <w:link w:val="Heading82"/>
    <w:rsid w:val="008D617F"/>
    <w:pPr>
      <w:shd w:val="clear" w:color="auto" w:fill="FFFFFF"/>
      <w:spacing w:after="180" w:line="206" w:lineRule="exact"/>
      <w:outlineLvl w:val="7"/>
    </w:pPr>
    <w:rPr>
      <w:rFonts w:ascii="Arial Narrow" w:hAnsi="Arial Narrow"/>
      <w:sz w:val="17"/>
      <w:szCs w:val="17"/>
    </w:rPr>
  </w:style>
  <w:style w:type="character" w:customStyle="1" w:styleId="Heading82Bold">
    <w:name w:val="Heading #8 (2) + Bold"/>
    <w:basedOn w:val="Heading82"/>
    <w:rsid w:val="008D617F"/>
    <w:rPr>
      <w:b/>
      <w:bCs/>
    </w:rPr>
  </w:style>
  <w:style w:type="character" w:customStyle="1" w:styleId="Bodytext26">
    <w:name w:val="Body text26"/>
    <w:basedOn w:val="Bodytext"/>
    <w:rsid w:val="008D617F"/>
    <w:rPr>
      <w:lang w:val="en-US" w:eastAsia="en-US"/>
    </w:rPr>
  </w:style>
  <w:style w:type="character" w:customStyle="1" w:styleId="Bodytext25">
    <w:name w:val="Body text25"/>
    <w:basedOn w:val="Bodytext"/>
    <w:rsid w:val="008D617F"/>
    <w:rPr>
      <w:u w:val="single"/>
    </w:rPr>
  </w:style>
  <w:style w:type="character" w:customStyle="1" w:styleId="Bodytext75pt15">
    <w:name w:val="Body text + 7.5 pt15"/>
    <w:basedOn w:val="Bodytext"/>
    <w:rsid w:val="008D617F"/>
    <w:rPr>
      <w:w w:val="100"/>
      <w:sz w:val="15"/>
      <w:szCs w:val="15"/>
    </w:rPr>
  </w:style>
  <w:style w:type="character" w:customStyle="1" w:styleId="Heading810">
    <w:name w:val="Heading #810"/>
    <w:basedOn w:val="Heading8"/>
    <w:rsid w:val="008D617F"/>
    <w:rPr>
      <w:u w:val="single"/>
    </w:rPr>
  </w:style>
  <w:style w:type="character" w:customStyle="1" w:styleId="BodytextBold26">
    <w:name w:val="Body text + Bold26"/>
    <w:basedOn w:val="Bodytext"/>
    <w:uiPriority w:val="99"/>
    <w:rsid w:val="008D617F"/>
    <w:rPr>
      <w:b/>
      <w:bCs/>
    </w:rPr>
  </w:style>
  <w:style w:type="character" w:customStyle="1" w:styleId="BodytextBold25">
    <w:name w:val="Body text + Bold25"/>
    <w:basedOn w:val="Bodytext"/>
    <w:uiPriority w:val="99"/>
    <w:rsid w:val="008D617F"/>
    <w:rPr>
      <w:b/>
      <w:bCs/>
      <w:u w:val="single"/>
    </w:rPr>
  </w:style>
  <w:style w:type="character" w:customStyle="1" w:styleId="Bodytext3">
    <w:name w:val="Body text (3)_"/>
    <w:basedOn w:val="a1"/>
    <w:link w:val="Bodytext31"/>
    <w:rsid w:val="008D617F"/>
    <w:rPr>
      <w:rFonts w:ascii="Arial Narrow" w:hAnsi="Arial Narrow"/>
      <w:spacing w:val="-20"/>
      <w:sz w:val="40"/>
      <w:szCs w:val="40"/>
      <w:lang w:val="en-US" w:eastAsia="en-US" w:bidi="ar-SA"/>
    </w:rPr>
  </w:style>
  <w:style w:type="paragraph" w:customStyle="1" w:styleId="Bodytext31">
    <w:name w:val="Body text (3)1"/>
    <w:basedOn w:val="a0"/>
    <w:link w:val="Bodytext3"/>
    <w:rsid w:val="008D617F"/>
    <w:pPr>
      <w:shd w:val="clear" w:color="auto" w:fill="FFFFFF"/>
      <w:spacing w:line="240" w:lineRule="atLeast"/>
      <w:ind w:hanging="240"/>
      <w:jc w:val="both"/>
    </w:pPr>
    <w:rPr>
      <w:rFonts w:ascii="Arial Narrow" w:hAnsi="Arial Narrow"/>
      <w:spacing w:val="-20"/>
      <w:sz w:val="40"/>
      <w:szCs w:val="40"/>
      <w:lang w:val="en-US" w:eastAsia="en-US"/>
    </w:rPr>
  </w:style>
  <w:style w:type="character" w:customStyle="1" w:styleId="Bodytext385pt">
    <w:name w:val="Body text (3) + 8.5 pt"/>
    <w:aliases w:val="Spacing 0 pt11"/>
    <w:basedOn w:val="Bodytext3"/>
    <w:rsid w:val="008D617F"/>
    <w:rPr>
      <w:noProof/>
      <w:spacing w:val="0"/>
      <w:sz w:val="17"/>
      <w:szCs w:val="17"/>
    </w:rPr>
  </w:style>
  <w:style w:type="character" w:customStyle="1" w:styleId="Bodytext30">
    <w:name w:val="Body text (3)"/>
    <w:basedOn w:val="Bodytext3"/>
    <w:rsid w:val="008D617F"/>
  </w:style>
  <w:style w:type="character" w:customStyle="1" w:styleId="Bodytext24">
    <w:name w:val="Body text24"/>
    <w:basedOn w:val="Bodytext"/>
    <w:rsid w:val="008D617F"/>
    <w:rPr>
      <w:u w:val="single"/>
    </w:rPr>
  </w:style>
  <w:style w:type="character" w:customStyle="1" w:styleId="Heading89">
    <w:name w:val="Heading #89"/>
    <w:basedOn w:val="Heading8"/>
    <w:rsid w:val="008D617F"/>
    <w:rPr>
      <w:u w:val="single"/>
    </w:rPr>
  </w:style>
  <w:style w:type="character" w:customStyle="1" w:styleId="BodytextBold24">
    <w:name w:val="Body text + Bold24"/>
    <w:basedOn w:val="Bodytext"/>
    <w:uiPriority w:val="99"/>
    <w:rsid w:val="008D617F"/>
    <w:rPr>
      <w:b/>
      <w:bCs/>
    </w:rPr>
  </w:style>
  <w:style w:type="character" w:customStyle="1" w:styleId="BodytextCalibri">
    <w:name w:val="Body text + Calibri"/>
    <w:aliases w:val="10.5 pt"/>
    <w:basedOn w:val="Bodytext"/>
    <w:rsid w:val="008D617F"/>
    <w:rPr>
      <w:rFonts w:ascii="Calibri" w:hAnsi="Calibri" w:cs="Calibri"/>
      <w:sz w:val="21"/>
      <w:szCs w:val="21"/>
    </w:rPr>
  </w:style>
  <w:style w:type="character" w:customStyle="1" w:styleId="Bodytext75pt14">
    <w:name w:val="Body text + 7.5 pt14"/>
    <w:basedOn w:val="Bodytext"/>
    <w:rsid w:val="008D617F"/>
    <w:rPr>
      <w:w w:val="100"/>
      <w:sz w:val="15"/>
      <w:szCs w:val="15"/>
    </w:rPr>
  </w:style>
  <w:style w:type="character" w:customStyle="1" w:styleId="Bodytext23">
    <w:name w:val="Body text23"/>
    <w:basedOn w:val="Bodytext"/>
    <w:rsid w:val="008D617F"/>
  </w:style>
  <w:style w:type="character" w:customStyle="1" w:styleId="Heading88">
    <w:name w:val="Heading #88"/>
    <w:basedOn w:val="Heading8"/>
    <w:rsid w:val="008D617F"/>
    <w:rPr>
      <w:u w:val="single"/>
    </w:rPr>
  </w:style>
  <w:style w:type="character" w:customStyle="1" w:styleId="Bodytext22">
    <w:name w:val="Body text22"/>
    <w:basedOn w:val="Bodytext"/>
    <w:rsid w:val="008D617F"/>
    <w:rPr>
      <w:u w:val="single"/>
    </w:rPr>
  </w:style>
  <w:style w:type="character" w:customStyle="1" w:styleId="BodytextBold23">
    <w:name w:val="Body text + Bold23"/>
    <w:basedOn w:val="Bodytext"/>
    <w:uiPriority w:val="99"/>
    <w:rsid w:val="008D617F"/>
    <w:rPr>
      <w:b/>
      <w:bCs/>
      <w:lang w:val="en-US" w:eastAsia="en-US"/>
    </w:rPr>
  </w:style>
  <w:style w:type="character" w:customStyle="1" w:styleId="Bodytext211">
    <w:name w:val="Body text (2)11"/>
    <w:basedOn w:val="Bodytext2"/>
    <w:rsid w:val="008D617F"/>
    <w:rPr>
      <w:u w:val="single"/>
    </w:rPr>
  </w:style>
  <w:style w:type="character" w:customStyle="1" w:styleId="Bodytext15pt">
    <w:name w:val="Body text + 15 pt"/>
    <w:aliases w:val="Small Caps,Spacing -1 pt,Body text + 19.5 pt,Bold,Body text (4) + Bold,Body text (2) + 13 pt"/>
    <w:basedOn w:val="Bodytext"/>
    <w:rsid w:val="008D617F"/>
    <w:rPr>
      <w:smallCaps/>
      <w:spacing w:val="-20"/>
      <w:sz w:val="30"/>
      <w:szCs w:val="30"/>
      <w:lang w:val="en-US" w:eastAsia="en-US"/>
    </w:rPr>
  </w:style>
  <w:style w:type="character" w:customStyle="1" w:styleId="BodytextCalibri6">
    <w:name w:val="Body text + Calibri6"/>
    <w:aliases w:val="10.5 pt6"/>
    <w:basedOn w:val="Bodytext"/>
    <w:rsid w:val="008D617F"/>
    <w:rPr>
      <w:rFonts w:ascii="Calibri" w:hAnsi="Calibri" w:cs="Calibri"/>
      <w:noProof/>
      <w:sz w:val="21"/>
      <w:szCs w:val="21"/>
    </w:rPr>
  </w:style>
  <w:style w:type="character" w:customStyle="1" w:styleId="Bodytext15pt1">
    <w:name w:val="Body text + 15 pt1"/>
    <w:aliases w:val="Small Caps1,Spacing -1 pt6"/>
    <w:basedOn w:val="Bodytext"/>
    <w:rsid w:val="008D617F"/>
    <w:rPr>
      <w:smallCaps/>
      <w:noProof/>
      <w:spacing w:val="-20"/>
      <w:sz w:val="30"/>
      <w:szCs w:val="30"/>
    </w:rPr>
  </w:style>
  <w:style w:type="character" w:customStyle="1" w:styleId="Bodytext210">
    <w:name w:val="Body text21"/>
    <w:basedOn w:val="Bodytext"/>
    <w:rsid w:val="008D617F"/>
    <w:rPr>
      <w:noProof/>
    </w:rPr>
  </w:style>
  <w:style w:type="character" w:customStyle="1" w:styleId="Bodytext75pt13">
    <w:name w:val="Body text + 7.5 pt13"/>
    <w:basedOn w:val="Bodytext"/>
    <w:rsid w:val="008D617F"/>
    <w:rPr>
      <w:w w:val="100"/>
      <w:sz w:val="15"/>
      <w:szCs w:val="15"/>
    </w:rPr>
  </w:style>
  <w:style w:type="character" w:customStyle="1" w:styleId="Bodytext20">
    <w:name w:val="Body text20"/>
    <w:basedOn w:val="Bodytext"/>
    <w:rsid w:val="008D617F"/>
    <w:rPr>
      <w:u w:val="single"/>
    </w:rPr>
  </w:style>
  <w:style w:type="character" w:customStyle="1" w:styleId="Heading87">
    <w:name w:val="Heading #87"/>
    <w:basedOn w:val="Heading8"/>
    <w:rsid w:val="008D617F"/>
    <w:rPr>
      <w:u w:val="single"/>
    </w:rPr>
  </w:style>
  <w:style w:type="character" w:customStyle="1" w:styleId="Heading44">
    <w:name w:val="Heading #44"/>
    <w:basedOn w:val="Heading4"/>
    <w:rsid w:val="008D617F"/>
  </w:style>
  <w:style w:type="character" w:customStyle="1" w:styleId="Bodytext2100">
    <w:name w:val="Body text (2)10"/>
    <w:basedOn w:val="Bodytext2"/>
    <w:rsid w:val="008D617F"/>
    <w:rPr>
      <w:u w:val="single"/>
    </w:rPr>
  </w:style>
  <w:style w:type="character" w:customStyle="1" w:styleId="BodytextBold22">
    <w:name w:val="Body text + Bold22"/>
    <w:basedOn w:val="Bodytext"/>
    <w:uiPriority w:val="99"/>
    <w:rsid w:val="008D617F"/>
    <w:rPr>
      <w:b/>
      <w:bCs/>
    </w:rPr>
  </w:style>
  <w:style w:type="character" w:customStyle="1" w:styleId="Bodytext2NotBold2">
    <w:name w:val="Body text (2) + Not Bold2"/>
    <w:basedOn w:val="Bodytext2"/>
    <w:rsid w:val="008D617F"/>
  </w:style>
  <w:style w:type="character" w:customStyle="1" w:styleId="Bodytext19">
    <w:name w:val="Body text19"/>
    <w:basedOn w:val="Bodytext"/>
    <w:rsid w:val="008D617F"/>
    <w:rPr>
      <w:u w:val="single"/>
    </w:rPr>
  </w:style>
  <w:style w:type="character" w:customStyle="1" w:styleId="Bodytext75pt12">
    <w:name w:val="Body text + 7.5 pt12"/>
    <w:basedOn w:val="Bodytext"/>
    <w:rsid w:val="008D617F"/>
    <w:rPr>
      <w:w w:val="100"/>
      <w:sz w:val="15"/>
      <w:szCs w:val="15"/>
    </w:rPr>
  </w:style>
  <w:style w:type="character" w:customStyle="1" w:styleId="BodytextSpacing1pt">
    <w:name w:val="Body text + Spacing 1 pt"/>
    <w:basedOn w:val="Bodytext"/>
    <w:uiPriority w:val="99"/>
    <w:rsid w:val="008D617F"/>
    <w:rPr>
      <w:spacing w:val="20"/>
    </w:rPr>
  </w:style>
  <w:style w:type="character" w:customStyle="1" w:styleId="Bodytext29">
    <w:name w:val="Body text (2)9"/>
    <w:basedOn w:val="Bodytext2"/>
    <w:rsid w:val="008D617F"/>
    <w:rPr>
      <w:u w:val="single"/>
    </w:rPr>
  </w:style>
  <w:style w:type="character" w:customStyle="1" w:styleId="Heading485pt">
    <w:name w:val="Heading #4 + 8.5 pt"/>
    <w:aliases w:val="Bold8,Spacing 0 pt10,Body text + 9.5 pt1,Small Caps3"/>
    <w:basedOn w:val="Heading4"/>
    <w:uiPriority w:val="99"/>
    <w:rsid w:val="008D617F"/>
    <w:rPr>
      <w:b/>
      <w:bCs/>
      <w:noProof/>
      <w:spacing w:val="0"/>
      <w:sz w:val="17"/>
      <w:szCs w:val="17"/>
    </w:rPr>
  </w:style>
  <w:style w:type="character" w:customStyle="1" w:styleId="Heading43">
    <w:name w:val="Heading #43"/>
    <w:basedOn w:val="Heading4"/>
    <w:rsid w:val="008D617F"/>
  </w:style>
  <w:style w:type="character" w:customStyle="1" w:styleId="Heading4Spacing1pt">
    <w:name w:val="Heading #4 + Spacing 1 pt"/>
    <w:basedOn w:val="Heading4"/>
    <w:rsid w:val="008D617F"/>
    <w:rPr>
      <w:spacing w:val="30"/>
    </w:rPr>
  </w:style>
  <w:style w:type="character" w:customStyle="1" w:styleId="Bodytext75pt11">
    <w:name w:val="Body text + 7.5 pt11"/>
    <w:basedOn w:val="Bodytext"/>
    <w:rsid w:val="008D617F"/>
    <w:rPr>
      <w:w w:val="100"/>
      <w:sz w:val="15"/>
      <w:szCs w:val="15"/>
    </w:rPr>
  </w:style>
  <w:style w:type="character" w:customStyle="1" w:styleId="Bodytext18">
    <w:name w:val="Body text18"/>
    <w:basedOn w:val="Bodytext"/>
    <w:rsid w:val="008D617F"/>
    <w:rPr>
      <w:u w:val="single"/>
    </w:rPr>
  </w:style>
  <w:style w:type="character" w:customStyle="1" w:styleId="BodytextBold21">
    <w:name w:val="Body text + Bold21"/>
    <w:basedOn w:val="Bodytext"/>
    <w:uiPriority w:val="99"/>
    <w:rsid w:val="008D617F"/>
    <w:rPr>
      <w:b/>
      <w:bCs/>
    </w:rPr>
  </w:style>
  <w:style w:type="character" w:customStyle="1" w:styleId="Heading86">
    <w:name w:val="Heading #86"/>
    <w:basedOn w:val="Heading8"/>
    <w:rsid w:val="008D617F"/>
    <w:rPr>
      <w:u w:val="single"/>
    </w:rPr>
  </w:style>
  <w:style w:type="character" w:customStyle="1" w:styleId="Heading4Spacing0pt">
    <w:name w:val="Heading #4 + Spacing 0 pt"/>
    <w:basedOn w:val="Heading4"/>
    <w:rsid w:val="008D617F"/>
    <w:rPr>
      <w:spacing w:val="0"/>
    </w:rPr>
  </w:style>
  <w:style w:type="character" w:customStyle="1" w:styleId="Heading4Spacing0pt2">
    <w:name w:val="Heading #4 + Spacing 0 pt2"/>
    <w:basedOn w:val="Heading4"/>
    <w:rsid w:val="008D617F"/>
    <w:rPr>
      <w:noProof/>
      <w:spacing w:val="0"/>
    </w:rPr>
  </w:style>
  <w:style w:type="character" w:customStyle="1" w:styleId="Bodytext75pt10">
    <w:name w:val="Body text + 7.5 pt10"/>
    <w:basedOn w:val="Bodytext"/>
    <w:uiPriority w:val="99"/>
    <w:rsid w:val="008D617F"/>
    <w:rPr>
      <w:w w:val="100"/>
      <w:sz w:val="15"/>
      <w:szCs w:val="15"/>
    </w:rPr>
  </w:style>
  <w:style w:type="character" w:customStyle="1" w:styleId="Heading85">
    <w:name w:val="Heading #85"/>
    <w:basedOn w:val="Heading8"/>
    <w:rsid w:val="008D617F"/>
    <w:rPr>
      <w:u w:val="single"/>
    </w:rPr>
  </w:style>
  <w:style w:type="character" w:customStyle="1" w:styleId="Bodytext17">
    <w:name w:val="Body text17"/>
    <w:basedOn w:val="Bodytext"/>
    <w:rsid w:val="008D617F"/>
    <w:rPr>
      <w:noProof/>
    </w:rPr>
  </w:style>
  <w:style w:type="character" w:customStyle="1" w:styleId="Bodytext16">
    <w:name w:val="Body text16"/>
    <w:basedOn w:val="Bodytext"/>
    <w:rsid w:val="008D617F"/>
    <w:rPr>
      <w:noProof/>
    </w:rPr>
  </w:style>
  <w:style w:type="character" w:customStyle="1" w:styleId="Bodytext20pt">
    <w:name w:val="Body text + 20 pt"/>
    <w:aliases w:val="Spacing -1 pt5,Body text + 19.5 pt5,Bold10"/>
    <w:basedOn w:val="Bodytext"/>
    <w:uiPriority w:val="99"/>
    <w:rsid w:val="008D617F"/>
    <w:rPr>
      <w:spacing w:val="-20"/>
      <w:sz w:val="40"/>
      <w:szCs w:val="40"/>
    </w:rPr>
  </w:style>
  <w:style w:type="character" w:customStyle="1" w:styleId="Bodytext20pt6">
    <w:name w:val="Body text + 20 pt6"/>
    <w:aliases w:val="Spacing -1 pt4"/>
    <w:basedOn w:val="Bodytext"/>
    <w:rsid w:val="008D617F"/>
    <w:rPr>
      <w:spacing w:val="-20"/>
      <w:sz w:val="40"/>
      <w:szCs w:val="40"/>
    </w:rPr>
  </w:style>
  <w:style w:type="character" w:customStyle="1" w:styleId="Bodytext15">
    <w:name w:val="Body text15"/>
    <w:basedOn w:val="Bodytext"/>
    <w:rsid w:val="008D617F"/>
  </w:style>
  <w:style w:type="character" w:customStyle="1" w:styleId="Bodytext75pt9">
    <w:name w:val="Body text + 7.5 pt9"/>
    <w:basedOn w:val="Bodytext"/>
    <w:rsid w:val="008D617F"/>
    <w:rPr>
      <w:w w:val="100"/>
      <w:sz w:val="15"/>
      <w:szCs w:val="15"/>
    </w:rPr>
  </w:style>
  <w:style w:type="character" w:customStyle="1" w:styleId="Heading84">
    <w:name w:val="Heading #84"/>
    <w:basedOn w:val="Heading8"/>
    <w:rsid w:val="008D617F"/>
    <w:rPr>
      <w:u w:val="single"/>
    </w:rPr>
  </w:style>
  <w:style w:type="character" w:customStyle="1" w:styleId="Bodytext14">
    <w:name w:val="Body text14"/>
    <w:basedOn w:val="Bodytext"/>
    <w:rsid w:val="008D617F"/>
  </w:style>
  <w:style w:type="character" w:customStyle="1" w:styleId="BodytextCalibri5">
    <w:name w:val="Body text + Calibri5"/>
    <w:aliases w:val="10.5 pt5"/>
    <w:basedOn w:val="Bodytext"/>
    <w:rsid w:val="008D617F"/>
    <w:rPr>
      <w:rFonts w:ascii="Calibri" w:hAnsi="Calibri" w:cs="Calibri"/>
      <w:sz w:val="21"/>
      <w:szCs w:val="21"/>
    </w:rPr>
  </w:style>
  <w:style w:type="character" w:customStyle="1" w:styleId="BodytextSmallCaps1">
    <w:name w:val="Body text + Small Caps1"/>
    <w:basedOn w:val="Bodytext"/>
    <w:uiPriority w:val="99"/>
    <w:rsid w:val="008D617F"/>
    <w:rPr>
      <w:smallCaps/>
      <w:lang w:val="en-US" w:eastAsia="en-US"/>
    </w:rPr>
  </w:style>
  <w:style w:type="character" w:customStyle="1" w:styleId="BodytextBold20">
    <w:name w:val="Body text + Bold20"/>
    <w:aliases w:val="Italic"/>
    <w:basedOn w:val="Bodytext"/>
    <w:uiPriority w:val="99"/>
    <w:rsid w:val="008D617F"/>
    <w:rPr>
      <w:b/>
      <w:bCs/>
      <w:i/>
      <w:iCs/>
    </w:rPr>
  </w:style>
  <w:style w:type="character" w:customStyle="1" w:styleId="Bodytext13">
    <w:name w:val="Body text13"/>
    <w:basedOn w:val="Bodytext"/>
    <w:rsid w:val="008D617F"/>
    <w:rPr>
      <w:u w:val="single"/>
    </w:rPr>
  </w:style>
  <w:style w:type="character" w:customStyle="1" w:styleId="BodytextBold19">
    <w:name w:val="Body text + Bold19"/>
    <w:basedOn w:val="Bodytext"/>
    <w:uiPriority w:val="99"/>
    <w:rsid w:val="008D617F"/>
    <w:rPr>
      <w:b/>
      <w:bCs/>
    </w:rPr>
  </w:style>
  <w:style w:type="character" w:customStyle="1" w:styleId="BodytextCalibri4">
    <w:name w:val="Body text + Calibri4"/>
    <w:aliases w:val="10.5 pt4"/>
    <w:basedOn w:val="Bodytext"/>
    <w:rsid w:val="008D617F"/>
    <w:rPr>
      <w:rFonts w:ascii="Calibri" w:hAnsi="Calibri" w:cs="Calibri"/>
      <w:sz w:val="21"/>
      <w:szCs w:val="21"/>
    </w:rPr>
  </w:style>
  <w:style w:type="character" w:customStyle="1" w:styleId="Bodytext20pt5">
    <w:name w:val="Body text + 20 pt5"/>
    <w:aliases w:val="Spacing -1 pt3"/>
    <w:basedOn w:val="Bodytext"/>
    <w:rsid w:val="008D617F"/>
    <w:rPr>
      <w:noProof/>
      <w:spacing w:val="-20"/>
      <w:sz w:val="40"/>
      <w:szCs w:val="40"/>
    </w:rPr>
  </w:style>
  <w:style w:type="character" w:customStyle="1" w:styleId="Bodytext20pt4">
    <w:name w:val="Body text + 20 pt4"/>
    <w:aliases w:val="Spacing -1 pt2"/>
    <w:basedOn w:val="Bodytext"/>
    <w:rsid w:val="008D617F"/>
    <w:rPr>
      <w:spacing w:val="-20"/>
      <w:sz w:val="40"/>
      <w:szCs w:val="40"/>
      <w:lang w:val="en-US" w:eastAsia="en-US"/>
    </w:rPr>
  </w:style>
  <w:style w:type="character" w:customStyle="1" w:styleId="Bodytext20pt3">
    <w:name w:val="Body text + 20 pt3"/>
    <w:aliases w:val="Spacing -1 pt1"/>
    <w:basedOn w:val="Bodytext"/>
    <w:rsid w:val="008D617F"/>
    <w:rPr>
      <w:spacing w:val="-20"/>
      <w:sz w:val="40"/>
      <w:szCs w:val="40"/>
      <w:u w:val="single"/>
      <w:lang w:val="en-US" w:eastAsia="en-US"/>
    </w:rPr>
  </w:style>
  <w:style w:type="character" w:customStyle="1" w:styleId="Bodytext12">
    <w:name w:val="Body text12"/>
    <w:basedOn w:val="Bodytext"/>
    <w:rsid w:val="008D617F"/>
    <w:rPr>
      <w:noProof/>
    </w:rPr>
  </w:style>
  <w:style w:type="character" w:customStyle="1" w:styleId="Bodytext11">
    <w:name w:val="Body text11"/>
    <w:basedOn w:val="Bodytext"/>
    <w:rsid w:val="008D617F"/>
    <w:rPr>
      <w:u w:val="single"/>
    </w:rPr>
  </w:style>
  <w:style w:type="character" w:customStyle="1" w:styleId="BodytextBold18">
    <w:name w:val="Body text + Bold18"/>
    <w:basedOn w:val="Bodytext"/>
    <w:uiPriority w:val="99"/>
    <w:rsid w:val="008D617F"/>
    <w:rPr>
      <w:b/>
      <w:bCs/>
    </w:rPr>
  </w:style>
  <w:style w:type="character" w:customStyle="1" w:styleId="BodytextBold17">
    <w:name w:val="Body text + Bold17"/>
    <w:aliases w:val="Italic4"/>
    <w:basedOn w:val="Bodytext"/>
    <w:uiPriority w:val="99"/>
    <w:rsid w:val="008D617F"/>
    <w:rPr>
      <w:b/>
      <w:bCs/>
      <w:i/>
      <w:iCs/>
    </w:rPr>
  </w:style>
  <w:style w:type="character" w:customStyle="1" w:styleId="Bodytext28">
    <w:name w:val="Body text (2)8"/>
    <w:basedOn w:val="Bodytext2"/>
    <w:rsid w:val="008D617F"/>
    <w:rPr>
      <w:u w:val="single"/>
    </w:rPr>
  </w:style>
  <w:style w:type="character" w:customStyle="1" w:styleId="Bodytext4">
    <w:name w:val="Body text (4)_"/>
    <w:basedOn w:val="a1"/>
    <w:link w:val="Bodytext40"/>
    <w:rsid w:val="008D617F"/>
    <w:rPr>
      <w:rFonts w:ascii="Arial Narrow" w:hAnsi="Arial Narrow"/>
      <w:i/>
      <w:iCs/>
      <w:sz w:val="15"/>
      <w:szCs w:val="15"/>
      <w:lang w:bidi="ar-SA"/>
    </w:rPr>
  </w:style>
  <w:style w:type="paragraph" w:customStyle="1" w:styleId="Bodytext40">
    <w:name w:val="Body text (4)"/>
    <w:basedOn w:val="a0"/>
    <w:link w:val="Bodytext4"/>
    <w:rsid w:val="008D617F"/>
    <w:pPr>
      <w:shd w:val="clear" w:color="auto" w:fill="FFFFFF"/>
      <w:spacing w:before="180" w:line="182" w:lineRule="exact"/>
      <w:jc w:val="both"/>
    </w:pPr>
    <w:rPr>
      <w:rFonts w:ascii="Arial Narrow" w:hAnsi="Arial Narrow"/>
      <w:i/>
      <w:iCs/>
      <w:sz w:val="15"/>
      <w:szCs w:val="15"/>
    </w:rPr>
  </w:style>
  <w:style w:type="character" w:customStyle="1" w:styleId="Bodytext10">
    <w:name w:val="Body text10"/>
    <w:basedOn w:val="Bodytext"/>
    <w:rsid w:val="008D617F"/>
    <w:rPr>
      <w:u w:val="single"/>
    </w:rPr>
  </w:style>
  <w:style w:type="character" w:customStyle="1" w:styleId="Heading2Spacing0pt">
    <w:name w:val="Heading #2 + Spacing 0 pt"/>
    <w:basedOn w:val="Heading2"/>
    <w:rsid w:val="008D617F"/>
    <w:rPr>
      <w:spacing w:val="0"/>
    </w:rPr>
  </w:style>
  <w:style w:type="character" w:customStyle="1" w:styleId="Heading23">
    <w:name w:val="Heading #23"/>
    <w:basedOn w:val="Heading2"/>
    <w:uiPriority w:val="99"/>
    <w:rsid w:val="008D617F"/>
  </w:style>
  <w:style w:type="character" w:customStyle="1" w:styleId="Bodytext27">
    <w:name w:val="Body text (2)7"/>
    <w:basedOn w:val="Bodytext2"/>
    <w:rsid w:val="008D617F"/>
    <w:rPr>
      <w:u w:val="single"/>
    </w:rPr>
  </w:style>
  <w:style w:type="character" w:customStyle="1" w:styleId="BodytextBold16">
    <w:name w:val="Body text + Bold16"/>
    <w:basedOn w:val="Bodytext"/>
    <w:uiPriority w:val="99"/>
    <w:rsid w:val="008D617F"/>
    <w:rPr>
      <w:b/>
      <w:bCs/>
    </w:rPr>
  </w:style>
  <w:style w:type="character" w:customStyle="1" w:styleId="Bodytext9">
    <w:name w:val="Body text9"/>
    <w:basedOn w:val="Bodytext"/>
    <w:rsid w:val="008D617F"/>
    <w:rPr>
      <w:u w:val="single"/>
    </w:rPr>
  </w:style>
  <w:style w:type="character" w:customStyle="1" w:styleId="Bodytext75pt8">
    <w:name w:val="Body text + 7.5 pt8"/>
    <w:basedOn w:val="Bodytext"/>
    <w:rsid w:val="008D617F"/>
    <w:rPr>
      <w:w w:val="100"/>
      <w:sz w:val="15"/>
      <w:szCs w:val="15"/>
    </w:rPr>
  </w:style>
  <w:style w:type="character" w:customStyle="1" w:styleId="BodytextBold15">
    <w:name w:val="Body text + Bold15"/>
    <w:basedOn w:val="Bodytext"/>
    <w:uiPriority w:val="99"/>
    <w:rsid w:val="008D617F"/>
    <w:rPr>
      <w:b/>
      <w:bCs/>
      <w:u w:val="single"/>
    </w:rPr>
  </w:style>
  <w:style w:type="character" w:customStyle="1" w:styleId="Bodytext8">
    <w:name w:val="Body text8"/>
    <w:basedOn w:val="Bodytext"/>
    <w:rsid w:val="008D617F"/>
    <w:rPr>
      <w:noProof/>
    </w:rPr>
  </w:style>
  <w:style w:type="character" w:customStyle="1" w:styleId="Bodytext5">
    <w:name w:val="Body text (5)_"/>
    <w:basedOn w:val="a1"/>
    <w:link w:val="Bodytext51"/>
    <w:rsid w:val="008D617F"/>
    <w:rPr>
      <w:rFonts w:ascii="Arial Narrow" w:hAnsi="Arial Narrow"/>
      <w:i/>
      <w:iCs/>
      <w:sz w:val="17"/>
      <w:szCs w:val="17"/>
      <w:lang w:bidi="ar-SA"/>
    </w:rPr>
  </w:style>
  <w:style w:type="paragraph" w:customStyle="1" w:styleId="Bodytext51">
    <w:name w:val="Body text (5)1"/>
    <w:basedOn w:val="a0"/>
    <w:link w:val="Bodytext5"/>
    <w:uiPriority w:val="99"/>
    <w:rsid w:val="008D617F"/>
    <w:pPr>
      <w:shd w:val="clear" w:color="auto" w:fill="FFFFFF"/>
      <w:spacing w:before="420" w:after="180" w:line="206" w:lineRule="exact"/>
      <w:jc w:val="both"/>
    </w:pPr>
    <w:rPr>
      <w:rFonts w:ascii="Arial Narrow" w:hAnsi="Arial Narrow"/>
      <w:i/>
      <w:iCs/>
      <w:sz w:val="17"/>
      <w:szCs w:val="17"/>
    </w:rPr>
  </w:style>
  <w:style w:type="character" w:customStyle="1" w:styleId="Bodytext5Bold">
    <w:name w:val="Body text (5) + Bold"/>
    <w:aliases w:val="Scaling 90%"/>
    <w:basedOn w:val="Bodytext5"/>
    <w:rsid w:val="008D617F"/>
    <w:rPr>
      <w:b/>
      <w:bCs/>
      <w:spacing w:val="0"/>
      <w:w w:val="90"/>
    </w:rPr>
  </w:style>
  <w:style w:type="character" w:customStyle="1" w:styleId="Bodytext5NotItalic">
    <w:name w:val="Body text (5) + Not Italic"/>
    <w:basedOn w:val="Bodytext5"/>
    <w:rsid w:val="008D617F"/>
    <w:rPr>
      <w:spacing w:val="0"/>
    </w:rPr>
  </w:style>
  <w:style w:type="character" w:customStyle="1" w:styleId="Bodytext5Scaling90">
    <w:name w:val="Body text (5) + Scaling 90%"/>
    <w:basedOn w:val="Bodytext5"/>
    <w:rsid w:val="008D617F"/>
    <w:rPr>
      <w:spacing w:val="0"/>
      <w:w w:val="90"/>
    </w:rPr>
  </w:style>
  <w:style w:type="character" w:customStyle="1" w:styleId="Bodytext50">
    <w:name w:val="Body text (5)"/>
    <w:basedOn w:val="Bodytext5"/>
    <w:uiPriority w:val="99"/>
    <w:rsid w:val="008D617F"/>
    <w:rPr>
      <w:u w:val="single"/>
    </w:rPr>
  </w:style>
  <w:style w:type="character" w:customStyle="1" w:styleId="BodytextBold14">
    <w:name w:val="Body text + Bold14"/>
    <w:aliases w:val="Italic3,Italic1"/>
    <w:basedOn w:val="Bodytext"/>
    <w:uiPriority w:val="99"/>
    <w:rsid w:val="008D617F"/>
    <w:rPr>
      <w:b/>
      <w:bCs/>
      <w:i/>
      <w:iCs/>
    </w:rPr>
  </w:style>
  <w:style w:type="character" w:customStyle="1" w:styleId="BodytextBold13">
    <w:name w:val="Body text + Bold13"/>
    <w:basedOn w:val="Bodytext"/>
    <w:uiPriority w:val="99"/>
    <w:rsid w:val="008D617F"/>
    <w:rPr>
      <w:b/>
      <w:bCs/>
    </w:rPr>
  </w:style>
  <w:style w:type="character" w:customStyle="1" w:styleId="Heading42">
    <w:name w:val="Heading #42"/>
    <w:basedOn w:val="Heading4"/>
    <w:rsid w:val="008D617F"/>
  </w:style>
  <w:style w:type="character" w:customStyle="1" w:styleId="Heading4Spacing0pt1">
    <w:name w:val="Heading #4 + Spacing 0 pt1"/>
    <w:basedOn w:val="Heading4"/>
    <w:rsid w:val="008D617F"/>
    <w:rPr>
      <w:spacing w:val="0"/>
    </w:rPr>
  </w:style>
  <w:style w:type="character" w:customStyle="1" w:styleId="BodytextBold12">
    <w:name w:val="Body text + Bold12"/>
    <w:basedOn w:val="Bodytext"/>
    <w:uiPriority w:val="99"/>
    <w:rsid w:val="008D617F"/>
    <w:rPr>
      <w:b/>
      <w:bCs/>
    </w:rPr>
  </w:style>
  <w:style w:type="character" w:customStyle="1" w:styleId="Bodytext7">
    <w:name w:val="Body text7"/>
    <w:basedOn w:val="Bodytext"/>
    <w:rsid w:val="008D617F"/>
    <w:rPr>
      <w:u w:val="single"/>
    </w:rPr>
  </w:style>
  <w:style w:type="character" w:customStyle="1" w:styleId="Bodytext75pt7">
    <w:name w:val="Body text + 7.5 pt7"/>
    <w:basedOn w:val="Bodytext"/>
    <w:rsid w:val="008D617F"/>
    <w:rPr>
      <w:w w:val="100"/>
      <w:sz w:val="15"/>
      <w:szCs w:val="15"/>
    </w:rPr>
  </w:style>
  <w:style w:type="character" w:customStyle="1" w:styleId="BodytextBold11">
    <w:name w:val="Body text + Bold11"/>
    <w:basedOn w:val="Bodytext"/>
    <w:uiPriority w:val="99"/>
    <w:rsid w:val="008D617F"/>
    <w:rPr>
      <w:b/>
      <w:bCs/>
      <w:u w:val="single"/>
    </w:rPr>
  </w:style>
  <w:style w:type="character" w:customStyle="1" w:styleId="Heading83">
    <w:name w:val="Heading #83"/>
    <w:basedOn w:val="Heading8"/>
    <w:rsid w:val="008D617F"/>
    <w:rPr>
      <w:u w:val="single"/>
    </w:rPr>
  </w:style>
  <w:style w:type="character" w:customStyle="1" w:styleId="Heading830">
    <w:name w:val="Heading #8 (3)_"/>
    <w:basedOn w:val="a1"/>
    <w:link w:val="Heading831"/>
    <w:rsid w:val="008D617F"/>
    <w:rPr>
      <w:rFonts w:ascii="Arial Narrow" w:hAnsi="Arial Narrow"/>
      <w:b/>
      <w:bCs/>
      <w:i/>
      <w:iCs/>
      <w:sz w:val="17"/>
      <w:szCs w:val="17"/>
      <w:lang w:bidi="ar-SA"/>
    </w:rPr>
  </w:style>
  <w:style w:type="paragraph" w:customStyle="1" w:styleId="Heading831">
    <w:name w:val="Heading #8 (3)1"/>
    <w:basedOn w:val="a0"/>
    <w:link w:val="Heading830"/>
    <w:rsid w:val="008D617F"/>
    <w:pPr>
      <w:shd w:val="clear" w:color="auto" w:fill="FFFFFF"/>
      <w:spacing w:before="180" w:after="60" w:line="240" w:lineRule="atLeast"/>
      <w:outlineLvl w:val="7"/>
    </w:pPr>
    <w:rPr>
      <w:rFonts w:ascii="Arial Narrow" w:hAnsi="Arial Narrow"/>
      <w:b/>
      <w:bCs/>
      <w:i/>
      <w:iCs/>
      <w:sz w:val="17"/>
      <w:szCs w:val="17"/>
    </w:rPr>
  </w:style>
  <w:style w:type="character" w:customStyle="1" w:styleId="Bodytext2NotBold1">
    <w:name w:val="Body text (2) + Not Bold1"/>
    <w:basedOn w:val="Bodytext2"/>
    <w:uiPriority w:val="99"/>
    <w:rsid w:val="008D617F"/>
  </w:style>
  <w:style w:type="character" w:customStyle="1" w:styleId="BodytextBold10">
    <w:name w:val="Body text + Bold10"/>
    <w:aliases w:val="Italic2"/>
    <w:basedOn w:val="Bodytext"/>
    <w:uiPriority w:val="99"/>
    <w:rsid w:val="008D617F"/>
    <w:rPr>
      <w:b/>
      <w:bCs/>
      <w:i/>
      <w:iCs/>
    </w:rPr>
  </w:style>
  <w:style w:type="character" w:customStyle="1" w:styleId="Heading840">
    <w:name w:val="Heading #8 (4)_"/>
    <w:basedOn w:val="a1"/>
    <w:link w:val="Heading841"/>
    <w:rsid w:val="008D617F"/>
    <w:rPr>
      <w:rFonts w:ascii="Arial Narrow" w:hAnsi="Arial Narrow"/>
      <w:spacing w:val="-20"/>
      <w:sz w:val="40"/>
      <w:szCs w:val="40"/>
      <w:lang w:bidi="ar-SA"/>
    </w:rPr>
  </w:style>
  <w:style w:type="paragraph" w:customStyle="1" w:styleId="Heading841">
    <w:name w:val="Heading #8 (4)1"/>
    <w:basedOn w:val="a0"/>
    <w:link w:val="Heading840"/>
    <w:rsid w:val="008D617F"/>
    <w:pPr>
      <w:shd w:val="clear" w:color="auto" w:fill="FFFFFF"/>
      <w:spacing w:line="240" w:lineRule="atLeast"/>
      <w:outlineLvl w:val="7"/>
    </w:pPr>
    <w:rPr>
      <w:rFonts w:ascii="Arial Narrow" w:hAnsi="Arial Narrow"/>
      <w:spacing w:val="-20"/>
      <w:sz w:val="40"/>
      <w:szCs w:val="40"/>
    </w:rPr>
  </w:style>
  <w:style w:type="character" w:customStyle="1" w:styleId="Heading8485pt">
    <w:name w:val="Heading #8 (4) + 8.5 pt"/>
    <w:aliases w:val="Bold7,Spacing 0 pt9,Body text + 13 pt,Small Caps2"/>
    <w:basedOn w:val="Heading840"/>
    <w:uiPriority w:val="99"/>
    <w:rsid w:val="008D617F"/>
    <w:rPr>
      <w:b/>
      <w:bCs/>
      <w:spacing w:val="0"/>
      <w:sz w:val="17"/>
      <w:szCs w:val="17"/>
    </w:rPr>
  </w:style>
  <w:style w:type="character" w:customStyle="1" w:styleId="Heading842">
    <w:name w:val="Heading #8 (4)"/>
    <w:basedOn w:val="Heading840"/>
    <w:rsid w:val="008D617F"/>
  </w:style>
  <w:style w:type="character" w:customStyle="1" w:styleId="Heading8485pt2">
    <w:name w:val="Heading #8 (4) + 8.5 pt2"/>
    <w:aliases w:val="Spacing 0 pt8"/>
    <w:basedOn w:val="Heading840"/>
    <w:rsid w:val="008D617F"/>
    <w:rPr>
      <w:noProof/>
      <w:spacing w:val="0"/>
      <w:sz w:val="17"/>
      <w:szCs w:val="17"/>
    </w:rPr>
  </w:style>
  <w:style w:type="character" w:customStyle="1" w:styleId="Heading8485pt1">
    <w:name w:val="Heading #8 (4) + 8.5 pt1"/>
    <w:aliases w:val="Spacing 0 pt7"/>
    <w:basedOn w:val="Heading840"/>
    <w:rsid w:val="008D617F"/>
    <w:rPr>
      <w:spacing w:val="0"/>
      <w:sz w:val="17"/>
      <w:szCs w:val="17"/>
    </w:rPr>
  </w:style>
  <w:style w:type="character" w:customStyle="1" w:styleId="Heading832">
    <w:name w:val="Heading #8 (3)"/>
    <w:basedOn w:val="Heading830"/>
    <w:rsid w:val="008D617F"/>
    <w:rPr>
      <w:u w:val="single"/>
    </w:rPr>
  </w:style>
  <w:style w:type="character" w:customStyle="1" w:styleId="Bodytext75pt6">
    <w:name w:val="Body text + 7.5 pt6"/>
    <w:basedOn w:val="Bodytext"/>
    <w:rsid w:val="008D617F"/>
    <w:rPr>
      <w:w w:val="100"/>
      <w:sz w:val="15"/>
      <w:szCs w:val="15"/>
    </w:rPr>
  </w:style>
  <w:style w:type="character" w:customStyle="1" w:styleId="BodytextBold9">
    <w:name w:val="Body text + Bold9"/>
    <w:basedOn w:val="Bodytext"/>
    <w:uiPriority w:val="99"/>
    <w:rsid w:val="008D617F"/>
    <w:rPr>
      <w:b/>
      <w:bCs/>
    </w:rPr>
  </w:style>
  <w:style w:type="character" w:customStyle="1" w:styleId="Bodytext6">
    <w:name w:val="Body text6"/>
    <w:basedOn w:val="Bodytext"/>
    <w:rsid w:val="008D617F"/>
    <w:rPr>
      <w:u w:val="single"/>
    </w:rPr>
  </w:style>
  <w:style w:type="character" w:customStyle="1" w:styleId="Heading821">
    <w:name w:val="Heading #82"/>
    <w:basedOn w:val="Heading8"/>
    <w:rsid w:val="008D617F"/>
    <w:rPr>
      <w:u w:val="single"/>
    </w:rPr>
  </w:style>
  <w:style w:type="character" w:customStyle="1" w:styleId="Bodytext70">
    <w:name w:val="Body text (7)_"/>
    <w:basedOn w:val="a1"/>
    <w:link w:val="Bodytext71"/>
    <w:rsid w:val="008D617F"/>
    <w:rPr>
      <w:rFonts w:ascii="Calibri" w:hAnsi="Calibri"/>
      <w:sz w:val="21"/>
      <w:szCs w:val="21"/>
      <w:lang w:bidi="ar-SA"/>
    </w:rPr>
  </w:style>
  <w:style w:type="paragraph" w:customStyle="1" w:styleId="Bodytext71">
    <w:name w:val="Body text (7)1"/>
    <w:basedOn w:val="a0"/>
    <w:link w:val="Bodytext70"/>
    <w:uiPriority w:val="99"/>
    <w:rsid w:val="008D617F"/>
    <w:pPr>
      <w:shd w:val="clear" w:color="auto" w:fill="FFFFFF"/>
      <w:spacing w:line="240" w:lineRule="atLeast"/>
      <w:ind w:hanging="420"/>
    </w:pPr>
    <w:rPr>
      <w:rFonts w:ascii="Calibri" w:hAnsi="Calibri"/>
      <w:sz w:val="21"/>
      <w:szCs w:val="21"/>
    </w:rPr>
  </w:style>
  <w:style w:type="character" w:customStyle="1" w:styleId="Bodytext60">
    <w:name w:val="Body text (6)_"/>
    <w:basedOn w:val="a1"/>
    <w:link w:val="Bodytext61"/>
    <w:rsid w:val="008D617F"/>
    <w:rPr>
      <w:rFonts w:ascii="Arial Narrow" w:hAnsi="Arial Narrow"/>
      <w:sz w:val="15"/>
      <w:szCs w:val="15"/>
      <w:lang w:bidi="ar-SA"/>
    </w:rPr>
  </w:style>
  <w:style w:type="paragraph" w:customStyle="1" w:styleId="Bodytext61">
    <w:name w:val="Body text (6)"/>
    <w:basedOn w:val="a0"/>
    <w:link w:val="Bodytext60"/>
    <w:uiPriority w:val="99"/>
    <w:rsid w:val="008D617F"/>
    <w:pPr>
      <w:shd w:val="clear" w:color="auto" w:fill="FFFFFF"/>
      <w:spacing w:line="240" w:lineRule="atLeast"/>
    </w:pPr>
    <w:rPr>
      <w:rFonts w:ascii="Arial Narrow" w:hAnsi="Arial Narrow"/>
      <w:sz w:val="15"/>
      <w:szCs w:val="15"/>
    </w:rPr>
  </w:style>
  <w:style w:type="character" w:customStyle="1" w:styleId="BodytextSpacing1pt3">
    <w:name w:val="Body text + Spacing 1 pt3"/>
    <w:basedOn w:val="Bodytext"/>
    <w:rsid w:val="008D617F"/>
    <w:rPr>
      <w:spacing w:val="20"/>
    </w:rPr>
  </w:style>
  <w:style w:type="character" w:customStyle="1" w:styleId="Heading80">
    <w:name w:val="Heading #8"/>
    <w:basedOn w:val="Heading8"/>
    <w:rsid w:val="00F720AA"/>
    <w:rPr>
      <w:rFonts w:cs="Arial Narrow"/>
      <w:b/>
      <w:bCs/>
      <w:spacing w:val="0"/>
      <w:u w:val="single"/>
    </w:rPr>
  </w:style>
  <w:style w:type="character" w:customStyle="1" w:styleId="FootnoteBold">
    <w:name w:val="Footnote + Bold"/>
    <w:basedOn w:val="Footnote"/>
    <w:rsid w:val="00F720AA"/>
    <w:rPr>
      <w:rFonts w:cs="Arial Narrow"/>
      <w:b/>
      <w:bCs/>
      <w:spacing w:val="0"/>
    </w:rPr>
  </w:style>
  <w:style w:type="character" w:customStyle="1" w:styleId="Footnote75pt">
    <w:name w:val="Footnote + 7.5 pt"/>
    <w:basedOn w:val="Footnote"/>
    <w:rsid w:val="00F720AA"/>
    <w:rPr>
      <w:rFonts w:cs="Arial Narrow"/>
      <w:spacing w:val="0"/>
      <w:w w:val="100"/>
      <w:sz w:val="15"/>
      <w:szCs w:val="15"/>
    </w:rPr>
  </w:style>
  <w:style w:type="character" w:customStyle="1" w:styleId="Footnote0">
    <w:name w:val="Footnote"/>
    <w:basedOn w:val="Footnote"/>
    <w:rsid w:val="00F720AA"/>
    <w:rPr>
      <w:rFonts w:cs="Arial Narrow"/>
      <w:spacing w:val="0"/>
      <w:u w:val="single"/>
    </w:rPr>
  </w:style>
  <w:style w:type="character" w:customStyle="1" w:styleId="FootnoteItalic">
    <w:name w:val="Footnote + Italic"/>
    <w:basedOn w:val="Footnote"/>
    <w:rsid w:val="00F720AA"/>
    <w:rPr>
      <w:rFonts w:cs="Arial Narrow"/>
      <w:i/>
      <w:iCs/>
      <w:spacing w:val="0"/>
      <w:u w:val="single"/>
    </w:rPr>
  </w:style>
  <w:style w:type="character" w:customStyle="1" w:styleId="Headerorfooter">
    <w:name w:val="Header or footer_"/>
    <w:basedOn w:val="a1"/>
    <w:link w:val="Headerorfooter0"/>
    <w:uiPriority w:val="99"/>
    <w:rsid w:val="00F720AA"/>
    <w:rPr>
      <w:lang w:bidi="ar-SA"/>
    </w:rPr>
  </w:style>
  <w:style w:type="paragraph" w:customStyle="1" w:styleId="Headerorfooter0">
    <w:name w:val="Header or footer"/>
    <w:basedOn w:val="a0"/>
    <w:link w:val="Headerorfooter"/>
    <w:uiPriority w:val="99"/>
    <w:rsid w:val="00F720AA"/>
    <w:pPr>
      <w:shd w:val="clear" w:color="auto" w:fill="FFFFFF"/>
    </w:pPr>
    <w:rPr>
      <w:sz w:val="20"/>
      <w:szCs w:val="20"/>
    </w:rPr>
  </w:style>
  <w:style w:type="character" w:customStyle="1" w:styleId="HeaderorfooterArialNarrow">
    <w:name w:val="Header or footer + Arial Narrow"/>
    <w:aliases w:val="8.5 pt,Bold9,Body text + 9.5 pt,Spacing 0 pt"/>
    <w:basedOn w:val="Headerorfooter"/>
    <w:uiPriority w:val="99"/>
    <w:rsid w:val="00F720AA"/>
    <w:rPr>
      <w:rFonts w:ascii="Arial Narrow" w:hAnsi="Arial Narrow" w:cs="Arial Narrow"/>
      <w:b/>
      <w:bCs/>
      <w:spacing w:val="0"/>
      <w:sz w:val="17"/>
      <w:szCs w:val="17"/>
    </w:rPr>
  </w:style>
  <w:style w:type="character" w:customStyle="1" w:styleId="Heading3">
    <w:name w:val="Heading #3_"/>
    <w:basedOn w:val="a1"/>
    <w:link w:val="Heading31"/>
    <w:rsid w:val="00F720AA"/>
    <w:rPr>
      <w:rFonts w:ascii="Arial Narrow" w:hAnsi="Arial Narrow"/>
      <w:spacing w:val="-20"/>
      <w:sz w:val="40"/>
      <w:szCs w:val="40"/>
      <w:lang w:val="en-US" w:eastAsia="en-US" w:bidi="ar-SA"/>
    </w:rPr>
  </w:style>
  <w:style w:type="paragraph" w:customStyle="1" w:styleId="Heading31">
    <w:name w:val="Heading #31"/>
    <w:basedOn w:val="a0"/>
    <w:link w:val="Heading3"/>
    <w:rsid w:val="00F720AA"/>
    <w:pPr>
      <w:shd w:val="clear" w:color="auto" w:fill="FFFFFF"/>
      <w:spacing w:after="1200" w:line="240" w:lineRule="atLeast"/>
      <w:outlineLvl w:val="2"/>
    </w:pPr>
    <w:rPr>
      <w:rFonts w:ascii="Arial Narrow" w:hAnsi="Arial Narrow"/>
      <w:spacing w:val="-20"/>
      <w:sz w:val="40"/>
      <w:szCs w:val="40"/>
      <w:lang w:val="en-US" w:eastAsia="en-US"/>
    </w:rPr>
  </w:style>
  <w:style w:type="character" w:customStyle="1" w:styleId="Bodytext110">
    <w:name w:val="Body text (11)_"/>
    <w:basedOn w:val="a1"/>
    <w:link w:val="Bodytext111"/>
    <w:rsid w:val="00F720AA"/>
    <w:rPr>
      <w:rFonts w:ascii="Calibri" w:hAnsi="Calibri"/>
      <w:b/>
      <w:bCs/>
      <w:sz w:val="21"/>
      <w:szCs w:val="21"/>
      <w:lang w:bidi="ar-SA"/>
    </w:rPr>
  </w:style>
  <w:style w:type="paragraph" w:customStyle="1" w:styleId="Bodytext111">
    <w:name w:val="Body text (11)1"/>
    <w:basedOn w:val="a0"/>
    <w:link w:val="Bodytext110"/>
    <w:rsid w:val="00F720AA"/>
    <w:pPr>
      <w:shd w:val="clear" w:color="auto" w:fill="FFFFFF"/>
      <w:spacing w:line="240" w:lineRule="atLeast"/>
      <w:jc w:val="center"/>
    </w:pPr>
    <w:rPr>
      <w:rFonts w:ascii="Calibri" w:hAnsi="Calibri"/>
      <w:b/>
      <w:bCs/>
      <w:sz w:val="21"/>
      <w:szCs w:val="21"/>
    </w:rPr>
  </w:style>
  <w:style w:type="character" w:customStyle="1" w:styleId="Heading52">
    <w:name w:val="Heading #5 (2)_"/>
    <w:basedOn w:val="a1"/>
    <w:link w:val="Heading521"/>
    <w:rsid w:val="00F720AA"/>
    <w:rPr>
      <w:rFonts w:ascii="Arial Narrow" w:hAnsi="Arial Narrow"/>
      <w:b/>
      <w:bCs/>
      <w:sz w:val="21"/>
      <w:szCs w:val="21"/>
      <w:lang w:bidi="ar-SA"/>
    </w:rPr>
  </w:style>
  <w:style w:type="paragraph" w:customStyle="1" w:styleId="Heading521">
    <w:name w:val="Heading #5 (2)1"/>
    <w:basedOn w:val="a0"/>
    <w:link w:val="Heading52"/>
    <w:rsid w:val="00F720AA"/>
    <w:pPr>
      <w:shd w:val="clear" w:color="auto" w:fill="FFFFFF"/>
      <w:spacing w:before="660" w:after="420" w:line="240" w:lineRule="atLeast"/>
      <w:outlineLvl w:val="4"/>
    </w:pPr>
    <w:rPr>
      <w:rFonts w:ascii="Arial Narrow" w:hAnsi="Arial Narrow"/>
      <w:b/>
      <w:bCs/>
      <w:sz w:val="21"/>
      <w:szCs w:val="21"/>
    </w:rPr>
  </w:style>
  <w:style w:type="character" w:customStyle="1" w:styleId="Heading520">
    <w:name w:val="Heading #5 (2)"/>
    <w:basedOn w:val="Heading52"/>
    <w:rsid w:val="00F720AA"/>
    <w:rPr>
      <w:u w:val="single"/>
    </w:rPr>
  </w:style>
  <w:style w:type="character" w:customStyle="1" w:styleId="Heading7">
    <w:name w:val="Heading #7_"/>
    <w:basedOn w:val="a1"/>
    <w:link w:val="Heading71"/>
    <w:rsid w:val="00F720AA"/>
    <w:rPr>
      <w:rFonts w:ascii="Arial Narrow" w:hAnsi="Arial Narrow"/>
      <w:b/>
      <w:bCs/>
      <w:sz w:val="17"/>
      <w:szCs w:val="17"/>
      <w:lang w:bidi="ar-SA"/>
    </w:rPr>
  </w:style>
  <w:style w:type="paragraph" w:customStyle="1" w:styleId="Heading71">
    <w:name w:val="Heading #71"/>
    <w:basedOn w:val="a0"/>
    <w:link w:val="Heading7"/>
    <w:rsid w:val="00F720AA"/>
    <w:pPr>
      <w:shd w:val="clear" w:color="auto" w:fill="FFFFFF"/>
      <w:spacing w:before="420" w:line="206" w:lineRule="exact"/>
      <w:jc w:val="right"/>
      <w:outlineLvl w:val="6"/>
    </w:pPr>
    <w:rPr>
      <w:rFonts w:ascii="Arial Narrow" w:hAnsi="Arial Narrow"/>
      <w:b/>
      <w:bCs/>
      <w:sz w:val="17"/>
      <w:szCs w:val="17"/>
    </w:rPr>
  </w:style>
  <w:style w:type="character" w:customStyle="1" w:styleId="Heading70">
    <w:name w:val="Heading #7"/>
    <w:basedOn w:val="Heading7"/>
    <w:rsid w:val="00F720AA"/>
  </w:style>
  <w:style w:type="character" w:customStyle="1" w:styleId="Heading77">
    <w:name w:val="Heading #77"/>
    <w:basedOn w:val="Heading7"/>
    <w:rsid w:val="00F720AA"/>
    <w:rPr>
      <w:noProof/>
    </w:rPr>
  </w:style>
  <w:style w:type="character" w:customStyle="1" w:styleId="Bodytext37">
    <w:name w:val="Body text (3)7"/>
    <w:basedOn w:val="Bodytext3"/>
    <w:rsid w:val="00F720AA"/>
    <w:rPr>
      <w:rFonts w:cs="Arial Narrow"/>
    </w:rPr>
  </w:style>
  <w:style w:type="character" w:customStyle="1" w:styleId="BodytextCalibri3">
    <w:name w:val="Body text + Calibri3"/>
    <w:aliases w:val="10.5 pt3"/>
    <w:basedOn w:val="Bodytext"/>
    <w:rsid w:val="00F720AA"/>
    <w:rPr>
      <w:rFonts w:ascii="Calibri" w:hAnsi="Calibri" w:cs="Calibri"/>
      <w:spacing w:val="0"/>
      <w:sz w:val="21"/>
      <w:szCs w:val="21"/>
    </w:rPr>
  </w:style>
  <w:style w:type="character" w:customStyle="1" w:styleId="Bodytext41">
    <w:name w:val="Body text4"/>
    <w:basedOn w:val="Bodytext"/>
    <w:rsid w:val="00F720AA"/>
    <w:rPr>
      <w:rFonts w:cs="Arial Narrow"/>
      <w:noProof/>
      <w:spacing w:val="0"/>
    </w:rPr>
  </w:style>
  <w:style w:type="character" w:customStyle="1" w:styleId="Heading76">
    <w:name w:val="Heading #76"/>
    <w:basedOn w:val="Heading7"/>
    <w:rsid w:val="00F720AA"/>
  </w:style>
  <w:style w:type="character" w:customStyle="1" w:styleId="Heading75">
    <w:name w:val="Heading #75"/>
    <w:basedOn w:val="Heading7"/>
    <w:rsid w:val="00F720AA"/>
    <w:rPr>
      <w:noProof/>
    </w:rPr>
  </w:style>
  <w:style w:type="character" w:customStyle="1" w:styleId="Heading3Spacing0pt2">
    <w:name w:val="Heading #3 + Spacing 0 pt2"/>
    <w:basedOn w:val="Heading3"/>
    <w:rsid w:val="00F720AA"/>
    <w:rPr>
      <w:spacing w:val="0"/>
    </w:rPr>
  </w:style>
  <w:style w:type="character" w:customStyle="1" w:styleId="Bodytext75pt5">
    <w:name w:val="Body text + 7.5 pt5"/>
    <w:basedOn w:val="Bodytext"/>
    <w:rsid w:val="00F720AA"/>
    <w:rPr>
      <w:rFonts w:cs="Arial Narrow"/>
      <w:spacing w:val="0"/>
      <w:w w:val="100"/>
      <w:sz w:val="15"/>
      <w:szCs w:val="15"/>
    </w:rPr>
  </w:style>
  <w:style w:type="character" w:customStyle="1" w:styleId="Heading73">
    <w:name w:val="Heading #7 (3)_"/>
    <w:basedOn w:val="a1"/>
    <w:link w:val="Heading731"/>
    <w:uiPriority w:val="99"/>
    <w:rsid w:val="00F720AA"/>
    <w:rPr>
      <w:rFonts w:ascii="Arial Narrow" w:hAnsi="Arial Narrow"/>
      <w:sz w:val="17"/>
      <w:szCs w:val="17"/>
      <w:lang w:bidi="ar-SA"/>
    </w:rPr>
  </w:style>
  <w:style w:type="paragraph" w:customStyle="1" w:styleId="Heading731">
    <w:name w:val="Heading #7 (3)1"/>
    <w:basedOn w:val="a0"/>
    <w:link w:val="Heading73"/>
    <w:uiPriority w:val="99"/>
    <w:rsid w:val="00F720AA"/>
    <w:pPr>
      <w:shd w:val="clear" w:color="auto" w:fill="FFFFFF"/>
      <w:spacing w:after="60" w:line="206" w:lineRule="exact"/>
      <w:ind w:hanging="540"/>
      <w:outlineLvl w:val="6"/>
    </w:pPr>
    <w:rPr>
      <w:rFonts w:ascii="Arial Narrow" w:hAnsi="Arial Narrow"/>
      <w:sz w:val="17"/>
      <w:szCs w:val="17"/>
    </w:rPr>
  </w:style>
  <w:style w:type="character" w:customStyle="1" w:styleId="Heading730">
    <w:name w:val="Heading #7 (3)"/>
    <w:basedOn w:val="Heading73"/>
    <w:rsid w:val="00F720AA"/>
  </w:style>
  <w:style w:type="character" w:customStyle="1" w:styleId="Heading73Bold">
    <w:name w:val="Heading #7 (3) + Bold"/>
    <w:basedOn w:val="Heading73"/>
    <w:rsid w:val="00F720AA"/>
    <w:rPr>
      <w:b/>
      <w:bCs/>
    </w:rPr>
  </w:style>
  <w:style w:type="character" w:customStyle="1" w:styleId="Bodytext75pt4">
    <w:name w:val="Body text + 7.5 pt4"/>
    <w:basedOn w:val="Bodytext"/>
    <w:rsid w:val="00F720AA"/>
    <w:rPr>
      <w:rFonts w:cs="Arial Narrow"/>
      <w:spacing w:val="0"/>
      <w:w w:val="100"/>
      <w:sz w:val="15"/>
      <w:szCs w:val="15"/>
    </w:rPr>
  </w:style>
  <w:style w:type="character" w:customStyle="1" w:styleId="Heading74">
    <w:name w:val="Heading #74"/>
    <w:basedOn w:val="Heading7"/>
    <w:rsid w:val="00F720AA"/>
  </w:style>
  <w:style w:type="character" w:customStyle="1" w:styleId="BodytextBold4">
    <w:name w:val="Body text + Bold4"/>
    <w:basedOn w:val="Bodytext"/>
    <w:uiPriority w:val="99"/>
    <w:rsid w:val="00F720AA"/>
    <w:rPr>
      <w:rFonts w:cs="Arial Narrow"/>
      <w:b/>
      <w:bCs/>
      <w:spacing w:val="0"/>
    </w:rPr>
  </w:style>
  <w:style w:type="character" w:customStyle="1" w:styleId="BodytextCalibri2">
    <w:name w:val="Body text + Calibri2"/>
    <w:aliases w:val="10.5 pt2"/>
    <w:basedOn w:val="Bodytext"/>
    <w:rsid w:val="00F720AA"/>
    <w:rPr>
      <w:rFonts w:ascii="Calibri" w:hAnsi="Calibri" w:cs="Calibri"/>
      <w:spacing w:val="0"/>
      <w:sz w:val="21"/>
      <w:szCs w:val="21"/>
    </w:rPr>
  </w:style>
  <w:style w:type="character" w:customStyle="1" w:styleId="Heading1">
    <w:name w:val="Heading #1_"/>
    <w:basedOn w:val="a1"/>
    <w:link w:val="Heading10"/>
    <w:uiPriority w:val="99"/>
    <w:rsid w:val="00F720AA"/>
    <w:rPr>
      <w:rFonts w:ascii="Arial Narrow" w:hAnsi="Arial Narrow"/>
      <w:spacing w:val="-20"/>
      <w:sz w:val="40"/>
      <w:szCs w:val="40"/>
      <w:lang w:val="en-US" w:eastAsia="en-US" w:bidi="ar-SA"/>
    </w:rPr>
  </w:style>
  <w:style w:type="paragraph" w:customStyle="1" w:styleId="Heading10">
    <w:name w:val="Heading #1"/>
    <w:basedOn w:val="a0"/>
    <w:link w:val="Heading1"/>
    <w:uiPriority w:val="99"/>
    <w:rsid w:val="00F720AA"/>
    <w:pPr>
      <w:shd w:val="clear" w:color="auto" w:fill="FFFFFF"/>
      <w:spacing w:after="120" w:line="240" w:lineRule="atLeast"/>
      <w:outlineLvl w:val="0"/>
    </w:pPr>
    <w:rPr>
      <w:rFonts w:ascii="Arial Narrow" w:hAnsi="Arial Narrow"/>
      <w:spacing w:val="-20"/>
      <w:sz w:val="40"/>
      <w:szCs w:val="40"/>
      <w:lang w:val="en-US" w:eastAsia="en-US"/>
    </w:rPr>
  </w:style>
  <w:style w:type="character" w:customStyle="1" w:styleId="Heading1Spacing0pt">
    <w:name w:val="Heading #1 + Spacing 0 pt"/>
    <w:basedOn w:val="Heading1"/>
    <w:rsid w:val="00F720AA"/>
    <w:rPr>
      <w:spacing w:val="0"/>
    </w:rPr>
  </w:style>
  <w:style w:type="character" w:customStyle="1" w:styleId="Heading1Spacing1pt">
    <w:name w:val="Heading #1 + Spacing 1 pt"/>
    <w:basedOn w:val="Heading1"/>
    <w:rsid w:val="00F720AA"/>
    <w:rPr>
      <w:spacing w:val="30"/>
    </w:rPr>
  </w:style>
  <w:style w:type="character" w:customStyle="1" w:styleId="Heading732">
    <w:name w:val="Heading #73"/>
    <w:basedOn w:val="Heading7"/>
    <w:rsid w:val="00F720AA"/>
  </w:style>
  <w:style w:type="character" w:customStyle="1" w:styleId="Bodytext75pt3">
    <w:name w:val="Body text + 7.5 pt3"/>
    <w:basedOn w:val="Bodytext"/>
    <w:rsid w:val="00F720AA"/>
    <w:rPr>
      <w:rFonts w:cs="Arial Narrow"/>
      <w:spacing w:val="0"/>
      <w:w w:val="100"/>
      <w:sz w:val="15"/>
      <w:szCs w:val="15"/>
    </w:rPr>
  </w:style>
  <w:style w:type="character" w:customStyle="1" w:styleId="Bodytext32">
    <w:name w:val="Body text3"/>
    <w:basedOn w:val="Bodytext"/>
    <w:rsid w:val="00F720AA"/>
    <w:rPr>
      <w:rFonts w:cs="Arial Narrow"/>
      <w:spacing w:val="0"/>
    </w:rPr>
  </w:style>
  <w:style w:type="character" w:customStyle="1" w:styleId="BodytextCalibri1">
    <w:name w:val="Body text + Calibri1"/>
    <w:aliases w:val="10.5 pt1"/>
    <w:basedOn w:val="Bodytext"/>
    <w:rsid w:val="00F720AA"/>
    <w:rPr>
      <w:rFonts w:ascii="Calibri" w:hAnsi="Calibri" w:cs="Calibri"/>
      <w:spacing w:val="0"/>
      <w:sz w:val="21"/>
      <w:szCs w:val="21"/>
    </w:rPr>
  </w:style>
  <w:style w:type="character" w:customStyle="1" w:styleId="Bodytext2a">
    <w:name w:val="Body text2"/>
    <w:basedOn w:val="Bodytext"/>
    <w:rsid w:val="00F720AA"/>
    <w:rPr>
      <w:rFonts w:cs="Arial Narrow"/>
      <w:spacing w:val="0"/>
      <w:lang w:val="en-US" w:eastAsia="en-US"/>
    </w:rPr>
  </w:style>
  <w:style w:type="character" w:customStyle="1" w:styleId="Bodytext20pt2">
    <w:name w:val="Body text + 20 pt2"/>
    <w:basedOn w:val="Bodytext"/>
    <w:rsid w:val="00F720AA"/>
    <w:rPr>
      <w:rFonts w:cs="Arial Narrow"/>
      <w:spacing w:val="0"/>
      <w:sz w:val="40"/>
      <w:szCs w:val="40"/>
      <w:lang w:val="en-US" w:eastAsia="en-US"/>
    </w:rPr>
  </w:style>
  <w:style w:type="character" w:customStyle="1" w:styleId="Bodytext20pt1">
    <w:name w:val="Body text + 20 pt1"/>
    <w:basedOn w:val="Bodytext"/>
    <w:rsid w:val="00F720AA"/>
    <w:rPr>
      <w:rFonts w:cs="Arial Narrow"/>
      <w:spacing w:val="0"/>
      <w:sz w:val="40"/>
      <w:szCs w:val="40"/>
      <w:lang w:val="en-US" w:eastAsia="en-US"/>
    </w:rPr>
  </w:style>
  <w:style w:type="character" w:customStyle="1" w:styleId="Heading72">
    <w:name w:val="Heading #72"/>
    <w:basedOn w:val="Heading7"/>
    <w:rsid w:val="00F720AA"/>
  </w:style>
  <w:style w:type="character" w:customStyle="1" w:styleId="Bodytext75pt2">
    <w:name w:val="Body text + 7.5 pt2"/>
    <w:basedOn w:val="Bodytext"/>
    <w:rsid w:val="00F720AA"/>
    <w:rPr>
      <w:rFonts w:cs="Arial Narrow"/>
      <w:spacing w:val="0"/>
      <w:w w:val="100"/>
      <w:sz w:val="15"/>
      <w:szCs w:val="15"/>
    </w:rPr>
  </w:style>
  <w:style w:type="character" w:customStyle="1" w:styleId="Heading3Spacing0pt1">
    <w:name w:val="Heading #3 + Spacing 0 pt1"/>
    <w:basedOn w:val="Heading3"/>
    <w:rsid w:val="00F720AA"/>
    <w:rPr>
      <w:spacing w:val="0"/>
    </w:rPr>
  </w:style>
  <w:style w:type="character" w:customStyle="1" w:styleId="Heading3Spacing1pt">
    <w:name w:val="Heading #3 + Spacing 1 pt"/>
    <w:basedOn w:val="Heading3"/>
    <w:rsid w:val="00F720AA"/>
    <w:rPr>
      <w:spacing w:val="30"/>
    </w:rPr>
  </w:style>
  <w:style w:type="character" w:customStyle="1" w:styleId="Bodytext220">
    <w:name w:val="Body text (2)2"/>
    <w:basedOn w:val="Bodytext2"/>
    <w:uiPriority w:val="99"/>
    <w:rsid w:val="00F720AA"/>
    <w:rPr>
      <w:rFonts w:cs="Arial Narrow"/>
      <w:b/>
      <w:bCs/>
      <w:spacing w:val="0"/>
    </w:rPr>
  </w:style>
  <w:style w:type="character" w:customStyle="1" w:styleId="BodytextBold3">
    <w:name w:val="Body text + Bold3"/>
    <w:basedOn w:val="Bodytext"/>
    <w:uiPriority w:val="99"/>
    <w:rsid w:val="00F720AA"/>
    <w:rPr>
      <w:rFonts w:cs="Arial Narrow"/>
      <w:b/>
      <w:bCs/>
      <w:spacing w:val="0"/>
    </w:rPr>
  </w:style>
  <w:style w:type="character" w:customStyle="1" w:styleId="Bodytext75pt1">
    <w:name w:val="Body text + 7.5 pt1"/>
    <w:basedOn w:val="Bodytext"/>
    <w:rsid w:val="00F720AA"/>
    <w:rPr>
      <w:rFonts w:cs="Arial Narrow"/>
      <w:spacing w:val="0"/>
      <w:w w:val="100"/>
      <w:sz w:val="15"/>
      <w:szCs w:val="15"/>
    </w:rPr>
  </w:style>
  <w:style w:type="character" w:customStyle="1" w:styleId="BodytextBold2">
    <w:name w:val="Body text + Bold2"/>
    <w:basedOn w:val="Bodytext"/>
    <w:uiPriority w:val="99"/>
    <w:rsid w:val="00F720AA"/>
    <w:rPr>
      <w:rFonts w:cs="Arial Narrow"/>
      <w:b/>
      <w:bCs/>
      <w:spacing w:val="0"/>
    </w:rPr>
  </w:style>
  <w:style w:type="character" w:customStyle="1" w:styleId="Bodytext36">
    <w:name w:val="Body text (3)6"/>
    <w:basedOn w:val="Bodytext3"/>
    <w:rsid w:val="00F720AA"/>
    <w:rPr>
      <w:rFonts w:cs="Arial Narrow"/>
    </w:rPr>
  </w:style>
  <w:style w:type="character" w:customStyle="1" w:styleId="Bodytext385pt4">
    <w:name w:val="Body text (3) + 8.5 pt4"/>
    <w:aliases w:val="Bold6,Spacing 0 pt6,Body text + 13 pt1"/>
    <w:basedOn w:val="Bodytext3"/>
    <w:uiPriority w:val="99"/>
    <w:rsid w:val="00F720AA"/>
    <w:rPr>
      <w:rFonts w:cs="Arial Narrow"/>
      <w:b/>
      <w:bCs/>
      <w:spacing w:val="0"/>
      <w:sz w:val="17"/>
      <w:szCs w:val="17"/>
    </w:rPr>
  </w:style>
  <w:style w:type="character" w:customStyle="1" w:styleId="HeaderorfooterCalibri">
    <w:name w:val="Header or footer + Calibri"/>
    <w:aliases w:val="8.5 pt1"/>
    <w:basedOn w:val="Headerorfooter"/>
    <w:rsid w:val="00F720AA"/>
    <w:rPr>
      <w:rFonts w:ascii="Calibri" w:hAnsi="Calibri" w:cs="Calibri"/>
      <w:spacing w:val="0"/>
      <w:sz w:val="17"/>
      <w:szCs w:val="17"/>
    </w:rPr>
  </w:style>
  <w:style w:type="character" w:customStyle="1" w:styleId="Heading6">
    <w:name w:val="Heading #6_"/>
    <w:basedOn w:val="a1"/>
    <w:link w:val="Heading61"/>
    <w:uiPriority w:val="99"/>
    <w:rsid w:val="00F720AA"/>
    <w:rPr>
      <w:rFonts w:ascii="Calibri" w:hAnsi="Calibri"/>
      <w:b/>
      <w:bCs/>
      <w:sz w:val="21"/>
      <w:szCs w:val="21"/>
      <w:lang w:bidi="ar-SA"/>
    </w:rPr>
  </w:style>
  <w:style w:type="paragraph" w:customStyle="1" w:styleId="Heading61">
    <w:name w:val="Heading #61"/>
    <w:basedOn w:val="a0"/>
    <w:link w:val="Heading6"/>
    <w:uiPriority w:val="99"/>
    <w:rsid w:val="00F720AA"/>
    <w:pPr>
      <w:shd w:val="clear" w:color="auto" w:fill="FFFFFF"/>
      <w:spacing w:before="60" w:after="600" w:line="240" w:lineRule="atLeast"/>
      <w:ind w:hanging="360"/>
      <w:jc w:val="both"/>
      <w:outlineLvl w:val="5"/>
    </w:pPr>
    <w:rPr>
      <w:rFonts w:ascii="Calibri" w:hAnsi="Calibri"/>
      <w:b/>
      <w:bCs/>
      <w:sz w:val="21"/>
      <w:szCs w:val="21"/>
    </w:rPr>
  </w:style>
  <w:style w:type="character" w:customStyle="1" w:styleId="Heading60">
    <w:name w:val="Heading #6"/>
    <w:basedOn w:val="Heading6"/>
    <w:uiPriority w:val="99"/>
    <w:rsid w:val="00F720AA"/>
    <w:rPr>
      <w:u w:val="single"/>
    </w:rPr>
  </w:style>
  <w:style w:type="character" w:customStyle="1" w:styleId="Heading62">
    <w:name w:val="Heading #6 (2)_"/>
    <w:basedOn w:val="a1"/>
    <w:link w:val="Heading620"/>
    <w:rsid w:val="00F720AA"/>
    <w:rPr>
      <w:rFonts w:ascii="Calibri" w:hAnsi="Calibri"/>
      <w:sz w:val="21"/>
      <w:szCs w:val="21"/>
      <w:lang w:bidi="ar-SA"/>
    </w:rPr>
  </w:style>
  <w:style w:type="paragraph" w:customStyle="1" w:styleId="Heading620">
    <w:name w:val="Heading #6 (2)"/>
    <w:basedOn w:val="a0"/>
    <w:link w:val="Heading62"/>
    <w:rsid w:val="00F720AA"/>
    <w:pPr>
      <w:shd w:val="clear" w:color="auto" w:fill="FFFFFF"/>
      <w:spacing w:before="300" w:after="240" w:line="269" w:lineRule="exact"/>
      <w:ind w:firstLine="740"/>
      <w:jc w:val="both"/>
      <w:outlineLvl w:val="5"/>
    </w:pPr>
    <w:rPr>
      <w:rFonts w:ascii="Calibri" w:hAnsi="Calibri"/>
      <w:sz w:val="21"/>
      <w:szCs w:val="21"/>
    </w:rPr>
  </w:style>
  <w:style w:type="character" w:customStyle="1" w:styleId="Heading62Bold">
    <w:name w:val="Heading #6 (2) + Bold"/>
    <w:basedOn w:val="Heading62"/>
    <w:rsid w:val="00F720AA"/>
    <w:rPr>
      <w:b/>
      <w:bCs/>
    </w:rPr>
  </w:style>
  <w:style w:type="character" w:customStyle="1" w:styleId="Heading22">
    <w:name w:val="Heading #22"/>
    <w:basedOn w:val="Heading2"/>
    <w:uiPriority w:val="99"/>
    <w:rsid w:val="00F720AA"/>
    <w:rPr>
      <w:rFonts w:cs="Arial Narrow"/>
    </w:rPr>
  </w:style>
  <w:style w:type="character" w:customStyle="1" w:styleId="Heading285pt">
    <w:name w:val="Heading #2 + 8.5 pt"/>
    <w:aliases w:val="Bold5,Spacing 0 pt5,Body text + 19.5 pt4"/>
    <w:basedOn w:val="Heading2"/>
    <w:uiPriority w:val="99"/>
    <w:rsid w:val="00F720AA"/>
    <w:rPr>
      <w:rFonts w:cs="Arial Narrow"/>
      <w:b/>
      <w:bCs/>
      <w:spacing w:val="0"/>
      <w:sz w:val="17"/>
      <w:szCs w:val="17"/>
    </w:rPr>
  </w:style>
  <w:style w:type="character" w:customStyle="1" w:styleId="Heading5">
    <w:name w:val="Heading #5_"/>
    <w:basedOn w:val="a1"/>
    <w:link w:val="Heading51"/>
    <w:rsid w:val="00F720AA"/>
    <w:rPr>
      <w:rFonts w:ascii="Calibri" w:hAnsi="Calibri"/>
      <w:b/>
      <w:bCs/>
      <w:sz w:val="21"/>
      <w:szCs w:val="21"/>
      <w:lang w:bidi="ar-SA"/>
    </w:rPr>
  </w:style>
  <w:style w:type="paragraph" w:customStyle="1" w:styleId="Heading51">
    <w:name w:val="Heading #51"/>
    <w:basedOn w:val="a0"/>
    <w:link w:val="Heading5"/>
    <w:rsid w:val="00F720AA"/>
    <w:pPr>
      <w:shd w:val="clear" w:color="auto" w:fill="FFFFFF"/>
      <w:spacing w:before="60" w:after="480" w:line="269" w:lineRule="exact"/>
      <w:jc w:val="both"/>
      <w:outlineLvl w:val="4"/>
    </w:pPr>
    <w:rPr>
      <w:rFonts w:ascii="Calibri" w:hAnsi="Calibri"/>
      <w:b/>
      <w:bCs/>
      <w:sz w:val="21"/>
      <w:szCs w:val="21"/>
    </w:rPr>
  </w:style>
  <w:style w:type="character" w:customStyle="1" w:styleId="Heading50">
    <w:name w:val="Heading #5"/>
    <w:basedOn w:val="Heading5"/>
    <w:rsid w:val="00F720AA"/>
    <w:rPr>
      <w:u w:val="single"/>
    </w:rPr>
  </w:style>
  <w:style w:type="character" w:customStyle="1" w:styleId="Bodytext7Bold">
    <w:name w:val="Body text (7) + Bold"/>
    <w:basedOn w:val="Bodytext70"/>
    <w:rsid w:val="00F720AA"/>
    <w:rPr>
      <w:rFonts w:cs="Calibri"/>
      <w:b/>
      <w:bCs/>
      <w:spacing w:val="0"/>
    </w:rPr>
  </w:style>
  <w:style w:type="character" w:customStyle="1" w:styleId="Bodytext7Bold6">
    <w:name w:val="Body text (7) + Bold6"/>
    <w:basedOn w:val="Bodytext70"/>
    <w:rsid w:val="00F720AA"/>
    <w:rPr>
      <w:rFonts w:cs="Calibri"/>
      <w:b/>
      <w:bCs/>
      <w:spacing w:val="0"/>
      <w:u w:val="single"/>
    </w:rPr>
  </w:style>
  <w:style w:type="character" w:customStyle="1" w:styleId="Bodytext35">
    <w:name w:val="Body text (3)5"/>
    <w:basedOn w:val="Bodytext3"/>
    <w:rsid w:val="00F720AA"/>
    <w:rPr>
      <w:rFonts w:cs="Arial Narrow"/>
    </w:rPr>
  </w:style>
  <w:style w:type="character" w:customStyle="1" w:styleId="Bodytext7Bold5">
    <w:name w:val="Body text (7) + Bold5"/>
    <w:basedOn w:val="Bodytext70"/>
    <w:rsid w:val="00F720AA"/>
    <w:rPr>
      <w:rFonts w:cs="Calibri"/>
      <w:b/>
      <w:bCs/>
      <w:spacing w:val="0"/>
    </w:rPr>
  </w:style>
  <w:style w:type="character" w:customStyle="1" w:styleId="Heading63">
    <w:name w:val="Heading #63"/>
    <w:basedOn w:val="Heading6"/>
    <w:rsid w:val="00F720AA"/>
    <w:rPr>
      <w:u w:val="single"/>
    </w:rPr>
  </w:style>
  <w:style w:type="character" w:customStyle="1" w:styleId="Bodytext72">
    <w:name w:val="Body text (7)"/>
    <w:basedOn w:val="Bodytext70"/>
    <w:uiPriority w:val="99"/>
    <w:rsid w:val="00F720AA"/>
    <w:rPr>
      <w:rFonts w:cs="Calibri"/>
      <w:spacing w:val="0"/>
      <w:u w:val="single"/>
    </w:rPr>
  </w:style>
  <w:style w:type="character" w:customStyle="1" w:styleId="Bodytext34">
    <w:name w:val="Body text (3)4"/>
    <w:basedOn w:val="Bodytext3"/>
    <w:rsid w:val="00F720AA"/>
    <w:rPr>
      <w:rFonts w:cs="Arial Narrow"/>
    </w:rPr>
  </w:style>
  <w:style w:type="character" w:customStyle="1" w:styleId="Bodytext385pt3">
    <w:name w:val="Body text (3) + 8.5 pt3"/>
    <w:aliases w:val="Bold4,Spacing 0 pt4,Body text + 19.5 pt3"/>
    <w:basedOn w:val="Bodytext3"/>
    <w:uiPriority w:val="99"/>
    <w:rsid w:val="00F720AA"/>
    <w:rPr>
      <w:rFonts w:cs="Arial Narrow"/>
      <w:b/>
      <w:bCs/>
      <w:spacing w:val="0"/>
      <w:sz w:val="17"/>
      <w:szCs w:val="17"/>
    </w:rPr>
  </w:style>
  <w:style w:type="character" w:customStyle="1" w:styleId="Bodytext73">
    <w:name w:val="Body text (7)3"/>
    <w:basedOn w:val="Bodytext70"/>
    <w:rsid w:val="00F720AA"/>
    <w:rPr>
      <w:rFonts w:cs="Calibri"/>
      <w:spacing w:val="0"/>
      <w:u w:val="single"/>
    </w:rPr>
  </w:style>
  <w:style w:type="character" w:customStyle="1" w:styleId="Bodytext7Bold4">
    <w:name w:val="Body text (7) + Bold4"/>
    <w:basedOn w:val="Bodytext70"/>
    <w:rsid w:val="00F720AA"/>
    <w:rPr>
      <w:rFonts w:cs="Calibri"/>
      <w:b/>
      <w:bCs/>
      <w:spacing w:val="0"/>
    </w:rPr>
  </w:style>
  <w:style w:type="character" w:customStyle="1" w:styleId="Heading621">
    <w:name w:val="Heading #62"/>
    <w:basedOn w:val="Heading6"/>
    <w:rsid w:val="00F720AA"/>
    <w:rPr>
      <w:u w:val="single"/>
    </w:rPr>
  </w:style>
  <w:style w:type="character" w:customStyle="1" w:styleId="Tablecaption2">
    <w:name w:val="Table caption (2)_"/>
    <w:basedOn w:val="a1"/>
    <w:link w:val="Tablecaption21"/>
    <w:rsid w:val="00F720AA"/>
    <w:rPr>
      <w:rFonts w:ascii="Arial Narrow" w:hAnsi="Arial Narrow"/>
      <w:spacing w:val="-20"/>
      <w:sz w:val="40"/>
      <w:szCs w:val="40"/>
      <w:lang w:val="en-US" w:eastAsia="en-US" w:bidi="ar-SA"/>
    </w:rPr>
  </w:style>
  <w:style w:type="paragraph" w:customStyle="1" w:styleId="Tablecaption21">
    <w:name w:val="Table caption (2)1"/>
    <w:basedOn w:val="a0"/>
    <w:link w:val="Tablecaption2"/>
    <w:rsid w:val="00F720AA"/>
    <w:pPr>
      <w:shd w:val="clear" w:color="auto" w:fill="FFFFFF"/>
      <w:spacing w:line="240" w:lineRule="atLeast"/>
    </w:pPr>
    <w:rPr>
      <w:rFonts w:ascii="Arial Narrow" w:hAnsi="Arial Narrow"/>
      <w:spacing w:val="-20"/>
      <w:sz w:val="40"/>
      <w:szCs w:val="40"/>
      <w:lang w:val="en-US" w:eastAsia="en-US"/>
    </w:rPr>
  </w:style>
  <w:style w:type="character" w:customStyle="1" w:styleId="Tablecaption20">
    <w:name w:val="Table caption (2)"/>
    <w:basedOn w:val="Tablecaption2"/>
    <w:rsid w:val="00F720AA"/>
  </w:style>
  <w:style w:type="character" w:customStyle="1" w:styleId="Tablecaption285pt">
    <w:name w:val="Table caption (2) + 8.5 pt"/>
    <w:aliases w:val="Bold3,Spacing 0 pt3,Body text + 19.5 pt2"/>
    <w:basedOn w:val="Tablecaption2"/>
    <w:uiPriority w:val="99"/>
    <w:rsid w:val="00F720AA"/>
    <w:rPr>
      <w:b/>
      <w:bCs/>
      <w:spacing w:val="0"/>
      <w:sz w:val="17"/>
      <w:szCs w:val="17"/>
    </w:rPr>
  </w:style>
  <w:style w:type="character" w:customStyle="1" w:styleId="Bodytext720">
    <w:name w:val="Body text (7)2"/>
    <w:basedOn w:val="Bodytext70"/>
    <w:rsid w:val="00F720AA"/>
    <w:rPr>
      <w:rFonts w:cs="Calibri"/>
      <w:spacing w:val="0"/>
      <w:u w:val="single"/>
    </w:rPr>
  </w:style>
  <w:style w:type="character" w:customStyle="1" w:styleId="Bodytext7Bold3">
    <w:name w:val="Body text (7) + Bold3"/>
    <w:basedOn w:val="Bodytext70"/>
    <w:rsid w:val="00F720AA"/>
    <w:rPr>
      <w:rFonts w:cs="Calibri"/>
      <w:b/>
      <w:bCs/>
      <w:spacing w:val="0"/>
    </w:rPr>
  </w:style>
  <w:style w:type="character" w:customStyle="1" w:styleId="Bodytext7Spacing1pt">
    <w:name w:val="Body text (7) + Spacing 1 pt"/>
    <w:basedOn w:val="Bodytext70"/>
    <w:rsid w:val="00F720AA"/>
    <w:rPr>
      <w:rFonts w:cs="Calibri"/>
      <w:spacing w:val="30"/>
    </w:rPr>
  </w:style>
  <w:style w:type="character" w:customStyle="1" w:styleId="Bodytext7Spacing2pt">
    <w:name w:val="Body text (7) + Spacing 2 pt"/>
    <w:basedOn w:val="Bodytext70"/>
    <w:rsid w:val="00F720AA"/>
    <w:rPr>
      <w:rFonts w:cs="Calibri"/>
      <w:spacing w:val="50"/>
    </w:rPr>
  </w:style>
  <w:style w:type="character" w:customStyle="1" w:styleId="Bodytext33">
    <w:name w:val="Body text (3)3"/>
    <w:basedOn w:val="Bodytext3"/>
    <w:rsid w:val="00F720AA"/>
    <w:rPr>
      <w:rFonts w:cs="Arial Narrow"/>
    </w:rPr>
  </w:style>
  <w:style w:type="character" w:customStyle="1" w:styleId="Bodytext385pt2">
    <w:name w:val="Body text (3) + 8.5 pt2"/>
    <w:aliases w:val="Bold2,Spacing 0 pt2,Body text + 19.5 pt1"/>
    <w:basedOn w:val="Bodytext3"/>
    <w:uiPriority w:val="99"/>
    <w:rsid w:val="00F720AA"/>
    <w:rPr>
      <w:rFonts w:cs="Arial Narrow"/>
      <w:b/>
      <w:bCs/>
      <w:spacing w:val="0"/>
      <w:sz w:val="17"/>
      <w:szCs w:val="17"/>
    </w:rPr>
  </w:style>
  <w:style w:type="character" w:customStyle="1" w:styleId="Bodytext7Spacing1pt2">
    <w:name w:val="Body text (7) + Spacing 1 pt2"/>
    <w:basedOn w:val="Bodytext70"/>
    <w:rsid w:val="00F720AA"/>
    <w:rPr>
      <w:rFonts w:cs="Calibri"/>
      <w:spacing w:val="30"/>
    </w:rPr>
  </w:style>
  <w:style w:type="character" w:customStyle="1" w:styleId="Bodytext7Spacing1pt1">
    <w:name w:val="Body text (7) + Spacing 1 pt1"/>
    <w:basedOn w:val="Bodytext70"/>
    <w:rsid w:val="00F720AA"/>
    <w:rPr>
      <w:rFonts w:cs="Calibri"/>
      <w:spacing w:val="30"/>
    </w:rPr>
  </w:style>
  <w:style w:type="character" w:customStyle="1" w:styleId="Bodytext7Bold2">
    <w:name w:val="Body text (7) + Bold2"/>
    <w:basedOn w:val="Bodytext70"/>
    <w:rsid w:val="00F720AA"/>
    <w:rPr>
      <w:rFonts w:cs="Calibri"/>
      <w:b/>
      <w:bCs/>
      <w:noProof/>
      <w:spacing w:val="0"/>
    </w:rPr>
  </w:style>
  <w:style w:type="character" w:customStyle="1" w:styleId="Bodytext7Bold1">
    <w:name w:val="Body text (7) + Bold1"/>
    <w:basedOn w:val="Bodytext70"/>
    <w:rsid w:val="00F720AA"/>
    <w:rPr>
      <w:rFonts w:cs="Calibri"/>
      <w:b/>
      <w:bCs/>
      <w:spacing w:val="0"/>
      <w:u w:val="single"/>
    </w:rPr>
  </w:style>
  <w:style w:type="character" w:customStyle="1" w:styleId="Bodytext320">
    <w:name w:val="Body text (3)2"/>
    <w:basedOn w:val="Bodytext3"/>
    <w:uiPriority w:val="99"/>
    <w:rsid w:val="00F720AA"/>
    <w:rPr>
      <w:rFonts w:cs="Arial Narrow"/>
    </w:rPr>
  </w:style>
  <w:style w:type="character" w:customStyle="1" w:styleId="Bodytext385pt1">
    <w:name w:val="Body text (3) + 8.5 pt1"/>
    <w:aliases w:val="Bold1,Spacing 0 pt1,Body text (9) + Arial,10 pt,Body text (2) + MS Reference Sans Serif"/>
    <w:basedOn w:val="Bodytext3"/>
    <w:rsid w:val="00F720AA"/>
    <w:rPr>
      <w:rFonts w:cs="Arial Narrow"/>
      <w:b/>
      <w:bCs/>
      <w:spacing w:val="0"/>
      <w:sz w:val="17"/>
      <w:szCs w:val="17"/>
    </w:rPr>
  </w:style>
  <w:style w:type="character" w:customStyle="1" w:styleId="BodytextSpacing1pt1">
    <w:name w:val="Body text + Spacing 1 pt1"/>
    <w:basedOn w:val="Bodytext"/>
    <w:rsid w:val="00F720AA"/>
    <w:rPr>
      <w:rFonts w:cs="Arial Narrow"/>
      <w:spacing w:val="20"/>
    </w:rPr>
  </w:style>
  <w:style w:type="character" w:customStyle="1" w:styleId="BodytextBold1">
    <w:name w:val="Body text + Bold1"/>
    <w:basedOn w:val="Bodytext"/>
    <w:uiPriority w:val="99"/>
    <w:rsid w:val="00F720AA"/>
    <w:rPr>
      <w:rFonts w:cs="Arial Narrow"/>
      <w:b/>
      <w:bCs/>
      <w:spacing w:val="0"/>
    </w:rPr>
  </w:style>
  <w:style w:type="paragraph" w:styleId="a6">
    <w:name w:val="header"/>
    <w:aliases w:val="hd"/>
    <w:basedOn w:val="a0"/>
    <w:link w:val="Char1"/>
    <w:uiPriority w:val="99"/>
    <w:rsid w:val="00F720AA"/>
    <w:pPr>
      <w:tabs>
        <w:tab w:val="center" w:pos="4153"/>
        <w:tab w:val="right" w:pos="8306"/>
      </w:tabs>
    </w:pPr>
  </w:style>
  <w:style w:type="character" w:customStyle="1" w:styleId="Char1">
    <w:name w:val="Κεφαλίδα Char1"/>
    <w:aliases w:val="hd Char1"/>
    <w:basedOn w:val="a1"/>
    <w:link w:val="a6"/>
    <w:locked/>
    <w:rsid w:val="00260546"/>
    <w:rPr>
      <w:rFonts w:ascii="Times New Roman" w:eastAsia="Times New Roman" w:hAnsi="Times New Roman"/>
      <w:sz w:val="24"/>
      <w:szCs w:val="24"/>
    </w:rPr>
  </w:style>
  <w:style w:type="paragraph" w:styleId="a7">
    <w:name w:val="footer"/>
    <w:basedOn w:val="a0"/>
    <w:link w:val="Char2"/>
    <w:rsid w:val="00F720AA"/>
    <w:pPr>
      <w:tabs>
        <w:tab w:val="center" w:pos="4153"/>
        <w:tab w:val="right" w:pos="8306"/>
      </w:tabs>
    </w:pPr>
  </w:style>
  <w:style w:type="character" w:customStyle="1" w:styleId="Char2">
    <w:name w:val="Υποσέλιδο Char"/>
    <w:basedOn w:val="a1"/>
    <w:link w:val="a7"/>
    <w:qFormat/>
    <w:rsid w:val="00D77A05"/>
    <w:rPr>
      <w:rFonts w:ascii="Times New Roman" w:eastAsia="Times New Roman" w:hAnsi="Times New Roman"/>
      <w:sz w:val="24"/>
      <w:szCs w:val="24"/>
    </w:rPr>
  </w:style>
  <w:style w:type="character" w:styleId="a8">
    <w:name w:val="page number"/>
    <w:basedOn w:val="a1"/>
    <w:qFormat/>
    <w:rsid w:val="00F720AA"/>
  </w:style>
  <w:style w:type="character" w:customStyle="1" w:styleId="BodytextBold8">
    <w:name w:val="Body text + Bold8"/>
    <w:basedOn w:val="Bodytext"/>
    <w:uiPriority w:val="99"/>
    <w:rsid w:val="00DD3B49"/>
    <w:rPr>
      <w:rFonts w:cs="Arial Narrow"/>
      <w:b/>
      <w:bCs/>
      <w:spacing w:val="0"/>
      <w:u w:val="single"/>
    </w:rPr>
  </w:style>
  <w:style w:type="character" w:customStyle="1" w:styleId="BodytextImpact">
    <w:name w:val="Body text + Impact"/>
    <w:aliases w:val="7 pt"/>
    <w:basedOn w:val="Bodytext"/>
    <w:rsid w:val="00DD3B49"/>
    <w:rPr>
      <w:rFonts w:ascii="Impact" w:hAnsi="Impact" w:cs="Impact"/>
      <w:spacing w:val="0"/>
      <w:w w:val="100"/>
      <w:sz w:val="14"/>
      <w:szCs w:val="14"/>
    </w:rPr>
  </w:style>
  <w:style w:type="character" w:customStyle="1" w:styleId="Bodytext80">
    <w:name w:val="Body text (8)_"/>
    <w:basedOn w:val="a1"/>
    <w:link w:val="Bodytext81"/>
    <w:rsid w:val="00DD3B49"/>
    <w:rPr>
      <w:rFonts w:ascii="Arial Narrow" w:hAnsi="Arial Narrow"/>
      <w:b/>
      <w:bCs/>
      <w:i/>
      <w:iCs/>
      <w:sz w:val="17"/>
      <w:szCs w:val="17"/>
      <w:lang w:bidi="ar-SA"/>
    </w:rPr>
  </w:style>
  <w:style w:type="paragraph" w:customStyle="1" w:styleId="Bodytext81">
    <w:name w:val="Body text (8)1"/>
    <w:basedOn w:val="a0"/>
    <w:link w:val="Bodytext80"/>
    <w:rsid w:val="00DD3B49"/>
    <w:pPr>
      <w:shd w:val="clear" w:color="auto" w:fill="FFFFFF"/>
      <w:spacing w:line="413" w:lineRule="exact"/>
    </w:pPr>
    <w:rPr>
      <w:rFonts w:ascii="Arial Narrow" w:hAnsi="Arial Narrow"/>
      <w:b/>
      <w:bCs/>
      <w:i/>
      <w:iCs/>
      <w:sz w:val="17"/>
      <w:szCs w:val="17"/>
    </w:rPr>
  </w:style>
  <w:style w:type="character" w:customStyle="1" w:styleId="Bodytext82">
    <w:name w:val="Body text (8)"/>
    <w:basedOn w:val="Bodytext80"/>
    <w:rsid w:val="00DD3B49"/>
    <w:rPr>
      <w:u w:val="single"/>
    </w:rPr>
  </w:style>
  <w:style w:type="character" w:customStyle="1" w:styleId="Bodytext820">
    <w:name w:val="Body text (8)2"/>
    <w:basedOn w:val="Bodytext80"/>
    <w:rsid w:val="00DD3B49"/>
    <w:rPr>
      <w:spacing w:val="0"/>
      <w:u w:val="single"/>
    </w:rPr>
  </w:style>
  <w:style w:type="character" w:customStyle="1" w:styleId="Bodytext260">
    <w:name w:val="Body text (2)6"/>
    <w:basedOn w:val="Bodytext2"/>
    <w:rsid w:val="00DD3B49"/>
    <w:rPr>
      <w:rFonts w:cs="Arial Narrow"/>
      <w:b/>
      <w:bCs/>
      <w:spacing w:val="0"/>
      <w:u w:val="single"/>
    </w:rPr>
  </w:style>
  <w:style w:type="character" w:styleId="a9">
    <w:name w:val="annotation reference"/>
    <w:basedOn w:val="a1"/>
    <w:uiPriority w:val="99"/>
    <w:qFormat/>
    <w:rsid w:val="002E74BF"/>
    <w:rPr>
      <w:sz w:val="16"/>
      <w:szCs w:val="16"/>
    </w:rPr>
  </w:style>
  <w:style w:type="paragraph" w:styleId="aa">
    <w:name w:val="annotation text"/>
    <w:basedOn w:val="a0"/>
    <w:link w:val="Char3"/>
    <w:uiPriority w:val="99"/>
    <w:qFormat/>
    <w:rsid w:val="002E74BF"/>
    <w:rPr>
      <w:sz w:val="20"/>
      <w:szCs w:val="20"/>
    </w:rPr>
  </w:style>
  <w:style w:type="character" w:customStyle="1" w:styleId="Char3">
    <w:name w:val="Κείμενο σχολίου Char"/>
    <w:basedOn w:val="a1"/>
    <w:link w:val="aa"/>
    <w:uiPriority w:val="99"/>
    <w:qFormat/>
    <w:rsid w:val="00CC68FB"/>
    <w:rPr>
      <w:rFonts w:ascii="Times New Roman" w:eastAsia="Times New Roman" w:hAnsi="Times New Roman"/>
    </w:rPr>
  </w:style>
  <w:style w:type="paragraph" w:styleId="ab">
    <w:name w:val="annotation subject"/>
    <w:basedOn w:val="aa"/>
    <w:next w:val="aa"/>
    <w:link w:val="Char4"/>
    <w:uiPriority w:val="99"/>
    <w:qFormat/>
    <w:rsid w:val="002E74BF"/>
    <w:rPr>
      <w:b/>
      <w:bCs/>
    </w:rPr>
  </w:style>
  <w:style w:type="character" w:customStyle="1" w:styleId="Char4">
    <w:name w:val="Θέμα σχολίου Char"/>
    <w:basedOn w:val="Char3"/>
    <w:link w:val="ab"/>
    <w:uiPriority w:val="99"/>
    <w:qFormat/>
    <w:rsid w:val="00387ADD"/>
    <w:rPr>
      <w:b/>
      <w:bCs/>
    </w:rPr>
  </w:style>
  <w:style w:type="paragraph" w:customStyle="1" w:styleId="para-1">
    <w:name w:val="para-1"/>
    <w:basedOn w:val="a0"/>
    <w:qFormat/>
    <w:rsid w:val="0055633C"/>
    <w:pPr>
      <w:widowControl w:val="0"/>
      <w:tabs>
        <w:tab w:val="left" w:pos="851"/>
      </w:tabs>
      <w:overflowPunct w:val="0"/>
      <w:autoSpaceDE w:val="0"/>
      <w:autoSpaceDN w:val="0"/>
      <w:adjustRightInd w:val="0"/>
      <w:ind w:left="851" w:hanging="851"/>
      <w:jc w:val="both"/>
      <w:textAlignment w:val="baseline"/>
    </w:pPr>
    <w:rPr>
      <w:rFonts w:ascii="Arial" w:hAnsi="Arial"/>
      <w:spacing w:val="5"/>
      <w:sz w:val="22"/>
      <w:szCs w:val="20"/>
      <w:lang w:eastAsia="en-US"/>
    </w:rPr>
  </w:style>
  <w:style w:type="paragraph" w:styleId="ac">
    <w:name w:val="Body Text"/>
    <w:basedOn w:val="a0"/>
    <w:link w:val="Char5"/>
    <w:qFormat/>
    <w:rsid w:val="0055633C"/>
    <w:pPr>
      <w:overflowPunct w:val="0"/>
      <w:autoSpaceDE w:val="0"/>
      <w:autoSpaceDN w:val="0"/>
      <w:adjustRightInd w:val="0"/>
      <w:ind w:left="851" w:hanging="851"/>
      <w:jc w:val="both"/>
      <w:textAlignment w:val="baseline"/>
    </w:pPr>
    <w:rPr>
      <w:rFonts w:ascii="Arial" w:hAnsi="Arial"/>
      <w:sz w:val="22"/>
      <w:szCs w:val="20"/>
      <w:lang w:val="en-GB" w:eastAsia="en-US"/>
    </w:rPr>
  </w:style>
  <w:style w:type="character" w:customStyle="1" w:styleId="Char5">
    <w:name w:val="Σώμα κειμένου Char"/>
    <w:basedOn w:val="a1"/>
    <w:link w:val="ac"/>
    <w:uiPriority w:val="1"/>
    <w:rsid w:val="00717805"/>
    <w:rPr>
      <w:rFonts w:ascii="Arial" w:eastAsia="Times New Roman" w:hAnsi="Arial"/>
      <w:sz w:val="22"/>
      <w:lang w:val="en-GB" w:eastAsia="en-US"/>
    </w:rPr>
  </w:style>
  <w:style w:type="paragraph" w:customStyle="1" w:styleId="para-2">
    <w:name w:val="para-2"/>
    <w:basedOn w:val="para-1"/>
    <w:qFormat/>
    <w:rsid w:val="0055633C"/>
    <w:pPr>
      <w:widowControl/>
      <w:tabs>
        <w:tab w:val="clear" w:pos="851"/>
      </w:tabs>
      <w:overflowPunct/>
      <w:autoSpaceDE/>
      <w:autoSpaceDN/>
      <w:adjustRightInd/>
      <w:ind w:left="1418" w:hanging="567"/>
      <w:textAlignment w:val="auto"/>
    </w:pPr>
  </w:style>
  <w:style w:type="paragraph" w:styleId="ad">
    <w:name w:val="Subtitle"/>
    <w:basedOn w:val="a0"/>
    <w:next w:val="ac"/>
    <w:link w:val="Char6"/>
    <w:uiPriority w:val="11"/>
    <w:qFormat/>
    <w:rsid w:val="00260546"/>
    <w:pPr>
      <w:suppressAutoHyphens/>
      <w:jc w:val="center"/>
    </w:pPr>
    <w:rPr>
      <w:rFonts w:ascii="Arial" w:hAnsi="Arial" w:cs="Arial"/>
      <w:b/>
      <w:i/>
      <w:iCs/>
      <w:sz w:val="22"/>
      <w:lang w:eastAsia="ar-SA"/>
    </w:rPr>
  </w:style>
  <w:style w:type="character" w:customStyle="1" w:styleId="Char6">
    <w:name w:val="Υπότιτλος Char"/>
    <w:basedOn w:val="a1"/>
    <w:link w:val="ad"/>
    <w:uiPriority w:val="11"/>
    <w:rsid w:val="00260546"/>
    <w:rPr>
      <w:rFonts w:ascii="Arial" w:eastAsia="Times New Roman" w:hAnsi="Arial" w:cs="Arial"/>
      <w:b/>
      <w:i/>
      <w:iCs/>
      <w:sz w:val="22"/>
      <w:szCs w:val="24"/>
      <w:lang w:eastAsia="ar-SA"/>
    </w:rPr>
  </w:style>
  <w:style w:type="paragraph" w:styleId="ae">
    <w:name w:val="Title"/>
    <w:basedOn w:val="a0"/>
    <w:next w:val="ad"/>
    <w:link w:val="Char7"/>
    <w:qFormat/>
    <w:rsid w:val="00260546"/>
    <w:pPr>
      <w:suppressAutoHyphens/>
      <w:jc w:val="center"/>
    </w:pPr>
    <w:rPr>
      <w:sz w:val="28"/>
      <w:lang w:eastAsia="ar-SA"/>
    </w:rPr>
  </w:style>
  <w:style w:type="character" w:customStyle="1" w:styleId="Char7">
    <w:name w:val="Τίτλος Char"/>
    <w:basedOn w:val="a1"/>
    <w:link w:val="ae"/>
    <w:rsid w:val="00260546"/>
    <w:rPr>
      <w:rFonts w:ascii="Times New Roman" w:eastAsia="Times New Roman" w:hAnsi="Times New Roman"/>
      <w:sz w:val="28"/>
      <w:szCs w:val="24"/>
      <w:lang w:eastAsia="ar-SA"/>
    </w:rPr>
  </w:style>
  <w:style w:type="character" w:customStyle="1" w:styleId="Char8">
    <w:name w:val="Παράγραφος λίστας Char"/>
    <w:aliases w:val="List Paragraph6 Char,Bullet21 Char,Bullet22 Char,Bullet23 Char,Bullet211 Char,Bullet24 Char,Bullet25 Char,Bullet26 Char,Bullet27 Char,bl11 Char,Bullet212 Char,Bullet28 Char,bl12 Char,Bullet213 Char,Bullet29 Char,bl13 Char,2 Char"/>
    <w:link w:val="af"/>
    <w:uiPriority w:val="34"/>
    <w:qFormat/>
    <w:locked/>
    <w:rsid w:val="00260546"/>
    <w:rPr>
      <w:sz w:val="22"/>
      <w:szCs w:val="22"/>
      <w:lang w:eastAsia="en-US"/>
    </w:rPr>
  </w:style>
  <w:style w:type="paragraph" w:styleId="af">
    <w:name w:val="List Paragraph"/>
    <w:aliases w:val="List Paragraph6,Bullet21,Bullet22,Bullet23,Bullet211,Bullet24,Bullet25,Bullet26,Bullet27,bl11,Bullet212,Bullet28,bl12,Bullet213,Bullet29,bl13,Bullet214,Bullet210,Bullet215,Yellow Bullet,Normal bullet 2,Mummuga loetelu,Loendi lõik,2"/>
    <w:basedOn w:val="a0"/>
    <w:link w:val="Char8"/>
    <w:qFormat/>
    <w:rsid w:val="00260546"/>
    <w:pPr>
      <w:spacing w:after="200" w:line="276" w:lineRule="auto"/>
      <w:ind w:left="720"/>
      <w:contextualSpacing/>
    </w:pPr>
    <w:rPr>
      <w:rFonts w:ascii="Calibri" w:eastAsia="Calibri" w:hAnsi="Calibri"/>
      <w:sz w:val="22"/>
      <w:szCs w:val="22"/>
      <w:lang w:eastAsia="en-US"/>
    </w:rPr>
  </w:style>
  <w:style w:type="paragraph" w:customStyle="1" w:styleId="31">
    <w:name w:val="Σώμα κείμενου 31"/>
    <w:basedOn w:val="a0"/>
    <w:qFormat/>
    <w:rsid w:val="00260546"/>
    <w:pPr>
      <w:suppressAutoHyphens/>
      <w:jc w:val="both"/>
    </w:pPr>
    <w:rPr>
      <w:rFonts w:ascii="Arial" w:hAnsi="Arial" w:cs="Arial"/>
      <w:sz w:val="22"/>
      <w:lang w:eastAsia="ar-SA"/>
    </w:rPr>
  </w:style>
  <w:style w:type="character" w:customStyle="1" w:styleId="apple-style-span">
    <w:name w:val="apple-style-span"/>
    <w:basedOn w:val="a1"/>
    <w:rsid w:val="00E72635"/>
  </w:style>
  <w:style w:type="paragraph" w:customStyle="1" w:styleId="ParaCharCharChar">
    <w:name w:val="Προεπιλεγμένη γραμματοσειρά Para Char Char Char"/>
    <w:basedOn w:val="a0"/>
    <w:rsid w:val="0074559A"/>
    <w:pPr>
      <w:tabs>
        <w:tab w:val="num" w:pos="567"/>
      </w:tabs>
    </w:pPr>
    <w:rPr>
      <w:rFonts w:ascii="Arial" w:hAnsi="Arial"/>
      <w:lang w:val="en-GB" w:eastAsia="en-US"/>
    </w:rPr>
  </w:style>
  <w:style w:type="paragraph" w:styleId="af0">
    <w:name w:val="No Spacing"/>
    <w:link w:val="Char9"/>
    <w:uiPriority w:val="1"/>
    <w:qFormat/>
    <w:rsid w:val="0006206E"/>
    <w:pPr>
      <w:jc w:val="both"/>
    </w:pPr>
    <w:rPr>
      <w:rFonts w:ascii="Times New Roman" w:eastAsia="Times New Roman" w:hAnsi="Times New Roman"/>
      <w:lang w:val="en-GB" w:eastAsia="en-US"/>
    </w:rPr>
  </w:style>
  <w:style w:type="character" w:customStyle="1" w:styleId="Char9">
    <w:name w:val="Χωρίς διάστιχο Char"/>
    <w:link w:val="af0"/>
    <w:uiPriority w:val="1"/>
    <w:locked/>
    <w:rsid w:val="004C3324"/>
    <w:rPr>
      <w:rFonts w:ascii="Times New Roman" w:eastAsia="Times New Roman" w:hAnsi="Times New Roman"/>
      <w:lang w:val="en-GB" w:eastAsia="en-US" w:bidi="ar-SA"/>
    </w:rPr>
  </w:style>
  <w:style w:type="paragraph" w:styleId="af1">
    <w:name w:val="Body Text Indent"/>
    <w:basedOn w:val="a0"/>
    <w:link w:val="Chara"/>
    <w:rsid w:val="00717805"/>
    <w:pPr>
      <w:ind w:firstLine="720"/>
      <w:jc w:val="both"/>
      <w:outlineLvl w:val="0"/>
    </w:pPr>
    <w:rPr>
      <w:rFonts w:ascii="Arial" w:hAnsi="Arial"/>
      <w:b/>
      <w:i/>
      <w:sz w:val="28"/>
      <w:szCs w:val="20"/>
    </w:rPr>
  </w:style>
  <w:style w:type="character" w:customStyle="1" w:styleId="Chara">
    <w:name w:val="Σώμα κείμενου με εσοχή Char"/>
    <w:basedOn w:val="a1"/>
    <w:link w:val="af1"/>
    <w:rsid w:val="00717805"/>
    <w:rPr>
      <w:rFonts w:ascii="Arial" w:eastAsia="Times New Roman" w:hAnsi="Arial"/>
      <w:b/>
      <w:i/>
      <w:sz w:val="28"/>
    </w:rPr>
  </w:style>
  <w:style w:type="paragraph" w:styleId="af2">
    <w:name w:val="Document Map"/>
    <w:basedOn w:val="a0"/>
    <w:link w:val="Charb"/>
    <w:rsid w:val="00717805"/>
    <w:pPr>
      <w:shd w:val="clear" w:color="auto" w:fill="000080"/>
    </w:pPr>
    <w:rPr>
      <w:rFonts w:ascii="Tahoma" w:hAnsi="Tahoma" w:cs="Tahoma"/>
      <w:lang w:val="en-GB" w:eastAsia="en-US"/>
    </w:rPr>
  </w:style>
  <w:style w:type="character" w:customStyle="1" w:styleId="Charb">
    <w:name w:val="Χάρτης εγγράφου Char"/>
    <w:basedOn w:val="a1"/>
    <w:link w:val="af2"/>
    <w:rsid w:val="00717805"/>
    <w:rPr>
      <w:rFonts w:ascii="Tahoma" w:eastAsia="Times New Roman" w:hAnsi="Tahoma" w:cs="Tahoma"/>
      <w:sz w:val="24"/>
      <w:szCs w:val="24"/>
      <w:shd w:val="clear" w:color="auto" w:fill="000080"/>
      <w:lang w:val="en-GB" w:eastAsia="en-US"/>
    </w:rPr>
  </w:style>
  <w:style w:type="paragraph" w:customStyle="1" w:styleId="11">
    <w:name w:val="Χωρίς διάστιχο1"/>
    <w:rsid w:val="001F291C"/>
    <w:rPr>
      <w:rFonts w:eastAsia="Times New Roman"/>
      <w:sz w:val="22"/>
      <w:szCs w:val="22"/>
    </w:rPr>
  </w:style>
  <w:style w:type="character" w:styleId="af3">
    <w:name w:val="Strong"/>
    <w:basedOn w:val="a1"/>
    <w:qFormat/>
    <w:rsid w:val="007E0F6C"/>
    <w:rPr>
      <w:b/>
      <w:bCs/>
    </w:rPr>
  </w:style>
  <w:style w:type="character" w:customStyle="1" w:styleId="af4">
    <w:name w:val="Χαρακτήρες υποσημείωσης"/>
    <w:qFormat/>
    <w:rsid w:val="00CC68FB"/>
    <w:rPr>
      <w:vertAlign w:val="superscript"/>
    </w:rPr>
  </w:style>
  <w:style w:type="character" w:customStyle="1" w:styleId="WW8Num3z0">
    <w:name w:val="WW8Num3z0"/>
    <w:qFormat/>
    <w:rsid w:val="00CC68FB"/>
    <w:rPr>
      <w:rFonts w:ascii="Wingdings" w:hAnsi="Wingdings" w:cs="Wingdings"/>
    </w:rPr>
  </w:style>
  <w:style w:type="character" w:customStyle="1" w:styleId="WW8Num3z1">
    <w:name w:val="WW8Num3z1"/>
    <w:qFormat/>
    <w:rsid w:val="00CC68FB"/>
    <w:rPr>
      <w:rFonts w:ascii="Courier New" w:hAnsi="Courier New" w:cs="Courier New"/>
    </w:rPr>
  </w:style>
  <w:style w:type="character" w:customStyle="1" w:styleId="WW8Num3z2">
    <w:name w:val="WW8Num3z2"/>
    <w:qFormat/>
    <w:rsid w:val="00CC68FB"/>
  </w:style>
  <w:style w:type="character" w:customStyle="1" w:styleId="WW8Num3z3">
    <w:name w:val="WW8Num3z3"/>
    <w:qFormat/>
    <w:rsid w:val="00CC68FB"/>
    <w:rPr>
      <w:rFonts w:ascii="Symbol" w:hAnsi="Symbol" w:cs="Symbol"/>
    </w:rPr>
  </w:style>
  <w:style w:type="character" w:customStyle="1" w:styleId="WW8Num3z4">
    <w:name w:val="WW8Num3z4"/>
    <w:rsid w:val="00CC68FB"/>
  </w:style>
  <w:style w:type="character" w:customStyle="1" w:styleId="WW8Num3z5">
    <w:name w:val="WW8Num3z5"/>
    <w:rsid w:val="00CC68FB"/>
  </w:style>
  <w:style w:type="character" w:customStyle="1" w:styleId="WW8Num3z6">
    <w:name w:val="WW8Num3z6"/>
    <w:rsid w:val="00CC68FB"/>
  </w:style>
  <w:style w:type="character" w:customStyle="1" w:styleId="WW8Num3z7">
    <w:name w:val="WW8Num3z7"/>
    <w:rsid w:val="00CC68FB"/>
    <w:rPr>
      <w:rFonts w:cs="Arial"/>
      <w:shadow/>
      <w:spacing w:val="40"/>
      <w:lang w:eastAsia="zh-CN"/>
    </w:rPr>
  </w:style>
  <w:style w:type="character" w:customStyle="1" w:styleId="WW8Num3z8">
    <w:name w:val="WW8Num3z8"/>
    <w:rsid w:val="00CC68FB"/>
  </w:style>
  <w:style w:type="character" w:styleId="af5">
    <w:name w:val="footnote reference"/>
    <w:rsid w:val="00CC68FB"/>
    <w:rPr>
      <w:vertAlign w:val="superscript"/>
    </w:rPr>
  </w:style>
  <w:style w:type="character" w:customStyle="1" w:styleId="WW8Num19z0">
    <w:name w:val="WW8Num19z0"/>
    <w:qFormat/>
    <w:rsid w:val="00CC68FB"/>
    <w:rPr>
      <w:rFonts w:ascii="Cambria" w:eastAsia="Cambria" w:hAnsi="Cambria" w:cs="Cambria"/>
      <w:b w:val="0"/>
      <w:bCs w:val="0"/>
      <w:i/>
      <w:iCs/>
      <w:sz w:val="18"/>
      <w:szCs w:val="18"/>
      <w:lang w:val="el-GR"/>
    </w:rPr>
  </w:style>
  <w:style w:type="character" w:customStyle="1" w:styleId="WW8Num19z1">
    <w:name w:val="WW8Num19z1"/>
    <w:qFormat/>
    <w:rsid w:val="00CC68FB"/>
  </w:style>
  <w:style w:type="character" w:customStyle="1" w:styleId="WW8Num19z2">
    <w:name w:val="WW8Num19z2"/>
    <w:qFormat/>
    <w:rsid w:val="00CC68FB"/>
  </w:style>
  <w:style w:type="character" w:customStyle="1" w:styleId="WW8Num19z3">
    <w:name w:val="WW8Num19z3"/>
    <w:qFormat/>
    <w:rsid w:val="00CC68FB"/>
  </w:style>
  <w:style w:type="character" w:customStyle="1" w:styleId="WW8Num19z4">
    <w:name w:val="WW8Num19z4"/>
    <w:qFormat/>
    <w:rsid w:val="00CC68FB"/>
  </w:style>
  <w:style w:type="character" w:customStyle="1" w:styleId="WW8Num19z5">
    <w:name w:val="WW8Num19z5"/>
    <w:qFormat/>
    <w:rsid w:val="00CC68FB"/>
  </w:style>
  <w:style w:type="character" w:customStyle="1" w:styleId="WW8Num19z6">
    <w:name w:val="WW8Num19z6"/>
    <w:qFormat/>
    <w:rsid w:val="00CC68FB"/>
  </w:style>
  <w:style w:type="character" w:customStyle="1" w:styleId="WW8Num19z7">
    <w:name w:val="WW8Num19z7"/>
    <w:qFormat/>
    <w:rsid w:val="00CC68FB"/>
  </w:style>
  <w:style w:type="character" w:customStyle="1" w:styleId="WW8Num19z8">
    <w:name w:val="WW8Num19z8"/>
    <w:qFormat/>
    <w:rsid w:val="00CC68FB"/>
  </w:style>
  <w:style w:type="character" w:customStyle="1" w:styleId="WW8Num2z0">
    <w:name w:val="WW8Num2z0"/>
    <w:qFormat/>
    <w:rsid w:val="00CC68FB"/>
    <w:rPr>
      <w:rFonts w:ascii="Cambria" w:hAnsi="Cambria" w:cs="Cambria"/>
      <w:sz w:val="18"/>
      <w:szCs w:val="18"/>
      <w:lang w:val="el-GR"/>
    </w:rPr>
  </w:style>
  <w:style w:type="character" w:customStyle="1" w:styleId="WW8Num2z1">
    <w:name w:val="WW8Num2z1"/>
    <w:qFormat/>
    <w:rsid w:val="00CC68FB"/>
  </w:style>
  <w:style w:type="character" w:customStyle="1" w:styleId="WW8Num2z2">
    <w:name w:val="WW8Num2z2"/>
    <w:qFormat/>
    <w:rsid w:val="00CC68FB"/>
  </w:style>
  <w:style w:type="character" w:customStyle="1" w:styleId="WW8Num2z3">
    <w:name w:val="WW8Num2z3"/>
    <w:qFormat/>
    <w:rsid w:val="00CC68FB"/>
  </w:style>
  <w:style w:type="character" w:customStyle="1" w:styleId="WW8Num2z4">
    <w:name w:val="WW8Num2z4"/>
    <w:qFormat/>
    <w:rsid w:val="00CC68FB"/>
  </w:style>
  <w:style w:type="character" w:customStyle="1" w:styleId="WW8Num2z5">
    <w:name w:val="WW8Num2z5"/>
    <w:qFormat/>
    <w:rsid w:val="00CC68FB"/>
  </w:style>
  <w:style w:type="character" w:customStyle="1" w:styleId="WW8Num2z6">
    <w:name w:val="WW8Num2z6"/>
    <w:qFormat/>
    <w:rsid w:val="00CC68FB"/>
  </w:style>
  <w:style w:type="character" w:customStyle="1" w:styleId="WW8Num2z7">
    <w:name w:val="WW8Num2z7"/>
    <w:qFormat/>
    <w:rsid w:val="00CC68FB"/>
  </w:style>
  <w:style w:type="character" w:customStyle="1" w:styleId="WW8Num2z8">
    <w:name w:val="WW8Num2z8"/>
    <w:qFormat/>
    <w:rsid w:val="00CC68FB"/>
  </w:style>
  <w:style w:type="character" w:customStyle="1" w:styleId="WW8Num4z0">
    <w:name w:val="WW8Num4z0"/>
    <w:qFormat/>
    <w:rsid w:val="00CC68FB"/>
    <w:rPr>
      <w:rFonts w:ascii="Arial" w:hAnsi="Arial" w:cs="Times New Roman"/>
      <w:b/>
      <w:sz w:val="22"/>
      <w:szCs w:val="22"/>
      <w:lang w:val="el-GR"/>
    </w:rPr>
  </w:style>
  <w:style w:type="character" w:customStyle="1" w:styleId="WW8Num4z1">
    <w:name w:val="WW8Num4z1"/>
    <w:qFormat/>
    <w:rsid w:val="00CC68FB"/>
    <w:rPr>
      <w:rFonts w:ascii="Cambria" w:hAnsi="Cambria" w:cs="Times New Roman"/>
      <w:b/>
      <w:sz w:val="22"/>
      <w:szCs w:val="22"/>
      <w:lang w:val="el-GR"/>
    </w:rPr>
  </w:style>
  <w:style w:type="character" w:customStyle="1" w:styleId="WW8Num5z0">
    <w:name w:val="WW8Num5z0"/>
    <w:qFormat/>
    <w:rsid w:val="00CC68FB"/>
    <w:rPr>
      <w:b/>
    </w:rPr>
  </w:style>
  <w:style w:type="character" w:customStyle="1" w:styleId="WW8Num5z1">
    <w:name w:val="WW8Num5z1"/>
    <w:qFormat/>
    <w:rsid w:val="00CC68FB"/>
    <w:rPr>
      <w:rFonts w:ascii="Cambria" w:hAnsi="Cambria" w:cs="Arial"/>
      <w:b/>
      <w:bCs/>
      <w:sz w:val="22"/>
      <w:szCs w:val="22"/>
    </w:rPr>
  </w:style>
  <w:style w:type="character" w:customStyle="1" w:styleId="WW8Num5z2">
    <w:name w:val="WW8Num5z2"/>
    <w:qFormat/>
    <w:rsid w:val="00CC68FB"/>
  </w:style>
  <w:style w:type="character" w:customStyle="1" w:styleId="WW8Num5z3">
    <w:name w:val="WW8Num5z3"/>
    <w:qFormat/>
    <w:rsid w:val="00CC68FB"/>
  </w:style>
  <w:style w:type="character" w:customStyle="1" w:styleId="WW8Num5z4">
    <w:name w:val="WW8Num5z4"/>
    <w:qFormat/>
    <w:rsid w:val="00CC68FB"/>
  </w:style>
  <w:style w:type="character" w:customStyle="1" w:styleId="WW8Num5z5">
    <w:name w:val="WW8Num5z5"/>
    <w:qFormat/>
    <w:rsid w:val="00CC68FB"/>
  </w:style>
  <w:style w:type="character" w:customStyle="1" w:styleId="WW8Num5z6">
    <w:name w:val="WW8Num5z6"/>
    <w:qFormat/>
    <w:rsid w:val="00CC68FB"/>
  </w:style>
  <w:style w:type="character" w:customStyle="1" w:styleId="WW8Num5z7">
    <w:name w:val="WW8Num5z7"/>
    <w:qFormat/>
    <w:rsid w:val="00CC68FB"/>
  </w:style>
  <w:style w:type="character" w:customStyle="1" w:styleId="WW8Num5z8">
    <w:name w:val="WW8Num5z8"/>
    <w:qFormat/>
    <w:rsid w:val="00CC68FB"/>
  </w:style>
  <w:style w:type="character" w:customStyle="1" w:styleId="EndnoteReference1">
    <w:name w:val="Endnote Reference1"/>
    <w:qFormat/>
    <w:rsid w:val="00CC68FB"/>
    <w:rPr>
      <w:vertAlign w:val="superscript"/>
    </w:rPr>
  </w:style>
  <w:style w:type="character" w:customStyle="1" w:styleId="FootnoteReference1">
    <w:name w:val="Footnote Reference1"/>
    <w:qFormat/>
    <w:rsid w:val="00CC68FB"/>
    <w:rPr>
      <w:vertAlign w:val="superscript"/>
    </w:rPr>
  </w:style>
  <w:style w:type="character" w:customStyle="1" w:styleId="af6">
    <w:name w:val="Χαρακτήρες σημείωσης τέλους"/>
    <w:qFormat/>
    <w:rsid w:val="00CC68FB"/>
    <w:rPr>
      <w:vertAlign w:val="superscript"/>
    </w:rPr>
  </w:style>
  <w:style w:type="character" w:customStyle="1" w:styleId="WW8Num6z0">
    <w:name w:val="WW8Num6z0"/>
    <w:qFormat/>
    <w:rsid w:val="00CC68FB"/>
  </w:style>
  <w:style w:type="character" w:customStyle="1" w:styleId="WW8Num6z1">
    <w:name w:val="WW8Num6z1"/>
    <w:qFormat/>
    <w:rsid w:val="00CC68FB"/>
    <w:rPr>
      <w:rFonts w:ascii="Cambria" w:hAnsi="Cambria" w:cs="Cambria"/>
      <w:b/>
      <w:sz w:val="22"/>
      <w:szCs w:val="22"/>
    </w:rPr>
  </w:style>
  <w:style w:type="character" w:customStyle="1" w:styleId="WW8Num6z2">
    <w:name w:val="WW8Num6z2"/>
    <w:qFormat/>
    <w:rsid w:val="00CC68FB"/>
  </w:style>
  <w:style w:type="character" w:customStyle="1" w:styleId="WW8Num6z3">
    <w:name w:val="WW8Num6z3"/>
    <w:qFormat/>
    <w:rsid w:val="00CC68FB"/>
  </w:style>
  <w:style w:type="character" w:customStyle="1" w:styleId="WW8Num6z4">
    <w:name w:val="WW8Num6z4"/>
    <w:qFormat/>
    <w:rsid w:val="00CC68FB"/>
  </w:style>
  <w:style w:type="character" w:customStyle="1" w:styleId="WW8Num6z5">
    <w:name w:val="WW8Num6z5"/>
    <w:qFormat/>
    <w:rsid w:val="00CC68FB"/>
  </w:style>
  <w:style w:type="character" w:customStyle="1" w:styleId="WW8Num6z6">
    <w:name w:val="WW8Num6z6"/>
    <w:qFormat/>
    <w:rsid w:val="00CC68FB"/>
  </w:style>
  <w:style w:type="character" w:customStyle="1" w:styleId="WW8Num6z7">
    <w:name w:val="WW8Num6z7"/>
    <w:qFormat/>
    <w:rsid w:val="00CC68FB"/>
  </w:style>
  <w:style w:type="character" w:customStyle="1" w:styleId="WW8Num6z8">
    <w:name w:val="WW8Num6z8"/>
    <w:qFormat/>
    <w:rsid w:val="00CC68FB"/>
  </w:style>
  <w:style w:type="character" w:customStyle="1" w:styleId="WW8Num7z0">
    <w:name w:val="WW8Num7z0"/>
    <w:qFormat/>
    <w:rsid w:val="00CC68FB"/>
    <w:rPr>
      <w:rFonts w:ascii="Cambria" w:hAnsi="Cambria" w:cs="Cambria"/>
      <w:szCs w:val="22"/>
    </w:rPr>
  </w:style>
  <w:style w:type="character" w:customStyle="1" w:styleId="af7">
    <w:name w:val="Σύμβολο υποσημείωσης"/>
    <w:qFormat/>
    <w:rsid w:val="00CC68FB"/>
    <w:rPr>
      <w:vertAlign w:val="superscript"/>
    </w:rPr>
  </w:style>
  <w:style w:type="character" w:customStyle="1" w:styleId="WW8Num8z0">
    <w:name w:val="WW8Num8z0"/>
    <w:qFormat/>
    <w:rsid w:val="00CC68FB"/>
    <w:rPr>
      <w:rFonts w:ascii="Cambria" w:hAnsi="Cambria" w:cs="Cambria"/>
      <w:b/>
      <w:spacing w:val="0"/>
      <w:sz w:val="20"/>
      <w:szCs w:val="20"/>
    </w:rPr>
  </w:style>
  <w:style w:type="character" w:customStyle="1" w:styleId="WW8Num9z0">
    <w:name w:val="WW8Num9z0"/>
    <w:qFormat/>
    <w:rsid w:val="00CC68FB"/>
  </w:style>
  <w:style w:type="character" w:customStyle="1" w:styleId="WW8Num9z1">
    <w:name w:val="WW8Num9z1"/>
    <w:qFormat/>
    <w:rsid w:val="00CC68FB"/>
    <w:rPr>
      <w:rFonts w:ascii="Cambria" w:hAnsi="Cambria" w:cs="Cambria"/>
      <w:b/>
      <w:sz w:val="20"/>
      <w:szCs w:val="22"/>
      <w:lang w:val="en-US"/>
    </w:rPr>
  </w:style>
  <w:style w:type="character" w:customStyle="1" w:styleId="WW8Num9z2">
    <w:name w:val="WW8Num9z2"/>
    <w:qFormat/>
    <w:rsid w:val="00CC68FB"/>
  </w:style>
  <w:style w:type="character" w:customStyle="1" w:styleId="WW8Num9z3">
    <w:name w:val="WW8Num9z3"/>
    <w:qFormat/>
    <w:rsid w:val="00CC68FB"/>
  </w:style>
  <w:style w:type="character" w:customStyle="1" w:styleId="WW8Num9z4">
    <w:name w:val="WW8Num9z4"/>
    <w:qFormat/>
    <w:rsid w:val="00CC68FB"/>
  </w:style>
  <w:style w:type="character" w:customStyle="1" w:styleId="WW8Num9z5">
    <w:name w:val="WW8Num9z5"/>
    <w:qFormat/>
    <w:rsid w:val="00CC68FB"/>
  </w:style>
  <w:style w:type="character" w:customStyle="1" w:styleId="WW8Num9z6">
    <w:name w:val="WW8Num9z6"/>
    <w:qFormat/>
    <w:rsid w:val="00CC68FB"/>
  </w:style>
  <w:style w:type="character" w:customStyle="1" w:styleId="WW8Num9z7">
    <w:name w:val="WW8Num9z7"/>
    <w:qFormat/>
    <w:rsid w:val="00CC68FB"/>
  </w:style>
  <w:style w:type="character" w:customStyle="1" w:styleId="WW8Num9z8">
    <w:name w:val="WW8Num9z8"/>
    <w:qFormat/>
    <w:rsid w:val="00CC68FB"/>
  </w:style>
  <w:style w:type="character" w:customStyle="1" w:styleId="20">
    <w:name w:val="Παραπομπή υποσημείωσης2"/>
    <w:rsid w:val="00CC68FB"/>
    <w:rPr>
      <w:vertAlign w:val="superscript"/>
    </w:rPr>
  </w:style>
  <w:style w:type="character" w:customStyle="1" w:styleId="WW8Num10z0">
    <w:name w:val="WW8Num10z0"/>
    <w:qFormat/>
    <w:rsid w:val="00CC68FB"/>
    <w:rPr>
      <w:b/>
      <w:color w:val="FF0000"/>
      <w:sz w:val="20"/>
    </w:rPr>
  </w:style>
  <w:style w:type="character" w:customStyle="1" w:styleId="WW8Num10z1">
    <w:name w:val="WW8Num10z1"/>
    <w:qFormat/>
    <w:rsid w:val="00CC68FB"/>
    <w:rPr>
      <w:rFonts w:ascii="Cambria" w:hAnsi="Cambria" w:cs="Cambria"/>
      <w:b/>
      <w:color w:val="000000"/>
      <w:sz w:val="20"/>
      <w:szCs w:val="22"/>
    </w:rPr>
  </w:style>
  <w:style w:type="character" w:customStyle="1" w:styleId="12">
    <w:name w:val="Παραπομπή υποσημείωσης1"/>
    <w:qFormat/>
    <w:rsid w:val="00CC68FB"/>
    <w:rPr>
      <w:vertAlign w:val="superscript"/>
    </w:rPr>
  </w:style>
  <w:style w:type="character" w:customStyle="1" w:styleId="WW8Num11z0">
    <w:name w:val="WW8Num11z0"/>
    <w:qFormat/>
    <w:rsid w:val="00CC68FB"/>
    <w:rPr>
      <w:rFonts w:ascii="Arial" w:hAnsi="Arial" w:cs="Arial"/>
      <w:b/>
      <w:sz w:val="20"/>
      <w:szCs w:val="22"/>
    </w:rPr>
  </w:style>
  <w:style w:type="character" w:customStyle="1" w:styleId="WW8Num11z1">
    <w:name w:val="WW8Num11z1"/>
    <w:qFormat/>
    <w:rsid w:val="00CC68FB"/>
    <w:rPr>
      <w:rFonts w:ascii="Cambria" w:hAnsi="Cambria" w:cs="Arial"/>
      <w:b/>
      <w:sz w:val="20"/>
      <w:szCs w:val="22"/>
    </w:rPr>
  </w:style>
  <w:style w:type="character" w:customStyle="1" w:styleId="WW8Num12z0">
    <w:name w:val="WW8Num12z0"/>
    <w:qFormat/>
    <w:rsid w:val="00CC68FB"/>
    <w:rPr>
      <w:rFonts w:ascii="Symbol" w:hAnsi="Symbol" w:cs="Symbol"/>
    </w:rPr>
  </w:style>
  <w:style w:type="character" w:customStyle="1" w:styleId="WW8Num13z0">
    <w:name w:val="WW8Num13z0"/>
    <w:qFormat/>
    <w:rsid w:val="00CC68FB"/>
    <w:rPr>
      <w:rFonts w:ascii="Arial" w:hAnsi="Arial" w:cs="Arial"/>
      <w:b/>
      <w:sz w:val="22"/>
      <w:szCs w:val="22"/>
    </w:rPr>
  </w:style>
  <w:style w:type="character" w:customStyle="1" w:styleId="WW8Num13z1">
    <w:name w:val="WW8Num13z1"/>
    <w:qFormat/>
    <w:rsid w:val="00CC68FB"/>
    <w:rPr>
      <w:rFonts w:ascii="Cambria" w:hAnsi="Cambria" w:cs="Arial"/>
      <w:b/>
      <w:sz w:val="22"/>
      <w:szCs w:val="22"/>
    </w:rPr>
  </w:style>
  <w:style w:type="character" w:styleId="af8">
    <w:name w:val="endnote reference"/>
    <w:rsid w:val="00CC68FB"/>
    <w:rPr>
      <w:vertAlign w:val="superscript"/>
    </w:rPr>
  </w:style>
  <w:style w:type="character" w:customStyle="1" w:styleId="30">
    <w:name w:val="Παραπομπή υποσημείωσης3"/>
    <w:rsid w:val="00CC68FB"/>
    <w:rPr>
      <w:vertAlign w:val="superscript"/>
    </w:rPr>
  </w:style>
  <w:style w:type="character" w:customStyle="1" w:styleId="WW8Num14z0">
    <w:name w:val="WW8Num14z0"/>
    <w:qFormat/>
    <w:rsid w:val="00CC68FB"/>
    <w:rPr>
      <w:b/>
    </w:rPr>
  </w:style>
  <w:style w:type="character" w:customStyle="1" w:styleId="WW8Num14z1">
    <w:name w:val="WW8Num14z1"/>
    <w:qFormat/>
    <w:rsid w:val="00CC68FB"/>
    <w:rPr>
      <w:rFonts w:ascii="Cambria" w:hAnsi="Cambria" w:cs="Arial"/>
      <w:b/>
      <w:i w:val="0"/>
      <w:sz w:val="20"/>
      <w:szCs w:val="20"/>
    </w:rPr>
  </w:style>
  <w:style w:type="character" w:customStyle="1" w:styleId="WW8Num14z2">
    <w:name w:val="WW8Num14z2"/>
    <w:qFormat/>
    <w:rsid w:val="00CC68FB"/>
  </w:style>
  <w:style w:type="character" w:customStyle="1" w:styleId="WW8Num14z3">
    <w:name w:val="WW8Num14z3"/>
    <w:qFormat/>
    <w:rsid w:val="00CC68FB"/>
  </w:style>
  <w:style w:type="character" w:customStyle="1" w:styleId="WW8Num14z4">
    <w:name w:val="WW8Num14z4"/>
    <w:qFormat/>
    <w:rsid w:val="00CC68FB"/>
  </w:style>
  <w:style w:type="character" w:customStyle="1" w:styleId="WW8Num14z5">
    <w:name w:val="WW8Num14z5"/>
    <w:qFormat/>
    <w:rsid w:val="00CC68FB"/>
  </w:style>
  <w:style w:type="character" w:customStyle="1" w:styleId="WW8Num14z6">
    <w:name w:val="WW8Num14z6"/>
    <w:qFormat/>
    <w:rsid w:val="00CC68FB"/>
  </w:style>
  <w:style w:type="character" w:customStyle="1" w:styleId="WW8Num14z7">
    <w:name w:val="WW8Num14z7"/>
    <w:qFormat/>
    <w:rsid w:val="00CC68FB"/>
  </w:style>
  <w:style w:type="character" w:customStyle="1" w:styleId="WW8Num14z8">
    <w:name w:val="WW8Num14z8"/>
    <w:qFormat/>
    <w:rsid w:val="00CC68FB"/>
  </w:style>
  <w:style w:type="character" w:customStyle="1" w:styleId="WW8Num15z0">
    <w:name w:val="WW8Num15z0"/>
    <w:qFormat/>
    <w:rsid w:val="00CC68FB"/>
    <w:rPr>
      <w:rFonts w:ascii="Symbol" w:hAnsi="Symbol" w:cs="Symbol"/>
      <w:sz w:val="22"/>
      <w:szCs w:val="22"/>
    </w:rPr>
  </w:style>
  <w:style w:type="character" w:customStyle="1" w:styleId="WW8Num16z0">
    <w:name w:val="WW8Num16z0"/>
    <w:qFormat/>
    <w:rsid w:val="00CC68FB"/>
    <w:rPr>
      <w:rFonts w:ascii="Calibri" w:hAnsi="Calibri" w:cs="Arial"/>
      <w:b/>
      <w:spacing w:val="5"/>
      <w:sz w:val="22"/>
      <w:szCs w:val="22"/>
    </w:rPr>
  </w:style>
  <w:style w:type="character" w:customStyle="1" w:styleId="WW8Num17z0">
    <w:name w:val="WW8Num17z0"/>
    <w:qFormat/>
    <w:rsid w:val="00CC68FB"/>
    <w:rPr>
      <w:rFonts w:ascii="Calibri" w:hAnsi="Calibri" w:cs="Arial"/>
      <w:b/>
      <w:spacing w:val="5"/>
      <w:sz w:val="22"/>
      <w:szCs w:val="22"/>
    </w:rPr>
  </w:style>
  <w:style w:type="character" w:customStyle="1" w:styleId="WW8Num18z0">
    <w:name w:val="WW8Num18z0"/>
    <w:qFormat/>
    <w:rsid w:val="00CC68FB"/>
    <w:rPr>
      <w:rFonts w:ascii="Arial" w:hAnsi="Arial" w:cs="Symbol"/>
      <w:b/>
      <w:bCs/>
      <w:color w:val="000000"/>
      <w:sz w:val="20"/>
      <w:szCs w:val="20"/>
    </w:rPr>
  </w:style>
  <w:style w:type="character" w:customStyle="1" w:styleId="WW8Num18z1">
    <w:name w:val="WW8Num18z1"/>
    <w:qFormat/>
    <w:rsid w:val="00CC68FB"/>
    <w:rPr>
      <w:rFonts w:ascii="Cambria" w:eastAsia="Arial" w:hAnsi="Cambria" w:cs="Courier New"/>
      <w:b/>
      <w:sz w:val="22"/>
      <w:szCs w:val="22"/>
    </w:rPr>
  </w:style>
  <w:style w:type="character" w:customStyle="1" w:styleId="ListLabel1">
    <w:name w:val="ListLabel 1"/>
    <w:rsid w:val="00CC68FB"/>
    <w:rPr>
      <w:rFonts w:eastAsia="Wingdings"/>
    </w:rPr>
  </w:style>
  <w:style w:type="character" w:customStyle="1" w:styleId="ListLabel2">
    <w:name w:val="ListLabel 2"/>
    <w:rsid w:val="00CC68FB"/>
    <w:rPr>
      <w:rFonts w:eastAsia="Courier New"/>
    </w:rPr>
  </w:style>
  <w:style w:type="character" w:customStyle="1" w:styleId="ListLabel3">
    <w:name w:val="ListLabel 3"/>
    <w:rsid w:val="00CC68FB"/>
    <w:rPr>
      <w:rFonts w:eastAsia="Symbol"/>
    </w:rPr>
  </w:style>
  <w:style w:type="character" w:customStyle="1" w:styleId="ListLabel4">
    <w:name w:val="ListLabel 4"/>
    <w:rsid w:val="00CC68FB"/>
    <w:rPr>
      <w:rFonts w:eastAsia="Arial"/>
    </w:rPr>
  </w:style>
  <w:style w:type="character" w:customStyle="1" w:styleId="WW8Num30z0">
    <w:name w:val="WW8Num30z0"/>
    <w:qFormat/>
    <w:rsid w:val="00CC68FB"/>
    <w:rPr>
      <w:rFonts w:ascii="Wingdings" w:hAnsi="Wingdings" w:cs="Wingdings"/>
      <w:b/>
      <w:sz w:val="22"/>
      <w:szCs w:val="22"/>
    </w:rPr>
  </w:style>
  <w:style w:type="character" w:customStyle="1" w:styleId="WW8Num30z1">
    <w:name w:val="WW8Num30z1"/>
    <w:qFormat/>
    <w:rsid w:val="00CC68FB"/>
  </w:style>
  <w:style w:type="character" w:customStyle="1" w:styleId="WW8Num30z2">
    <w:name w:val="WW8Num30z2"/>
    <w:qFormat/>
    <w:rsid w:val="00CC68FB"/>
  </w:style>
  <w:style w:type="character" w:customStyle="1" w:styleId="WW8Num30z3">
    <w:name w:val="WW8Num30z3"/>
    <w:qFormat/>
    <w:rsid w:val="00CC68FB"/>
  </w:style>
  <w:style w:type="character" w:customStyle="1" w:styleId="WW8Num30z4">
    <w:name w:val="WW8Num30z4"/>
    <w:qFormat/>
    <w:rsid w:val="00CC68FB"/>
  </w:style>
  <w:style w:type="character" w:customStyle="1" w:styleId="WW8Num30z5">
    <w:name w:val="WW8Num30z5"/>
    <w:qFormat/>
    <w:rsid w:val="00CC68FB"/>
  </w:style>
  <w:style w:type="character" w:customStyle="1" w:styleId="WW8Num30z6">
    <w:name w:val="WW8Num30z6"/>
    <w:qFormat/>
    <w:rsid w:val="00CC68FB"/>
  </w:style>
  <w:style w:type="character" w:customStyle="1" w:styleId="WW8Num30z7">
    <w:name w:val="WW8Num30z7"/>
    <w:qFormat/>
    <w:rsid w:val="00CC68FB"/>
    <w:rPr>
      <w:rFonts w:cs="Arial"/>
      <w:spacing w:val="40"/>
    </w:rPr>
  </w:style>
  <w:style w:type="character" w:customStyle="1" w:styleId="WW8Num30z8">
    <w:name w:val="WW8Num30z8"/>
    <w:qFormat/>
    <w:rsid w:val="00CC68FB"/>
  </w:style>
  <w:style w:type="paragraph" w:customStyle="1" w:styleId="af9">
    <w:name w:val="Επικεφαλίδα"/>
    <w:basedOn w:val="a0"/>
    <w:next w:val="ac"/>
    <w:qFormat/>
    <w:rsid w:val="00CC68FB"/>
    <w:pPr>
      <w:keepNext/>
      <w:widowControl w:val="0"/>
      <w:suppressAutoHyphens/>
      <w:spacing w:before="240" w:after="120"/>
    </w:pPr>
    <w:rPr>
      <w:rFonts w:ascii="Arial" w:eastAsia="Andale Sans UI" w:hAnsi="Arial" w:cs="Tahoma"/>
      <w:kern w:val="1"/>
      <w:sz w:val="28"/>
      <w:szCs w:val="28"/>
    </w:rPr>
  </w:style>
  <w:style w:type="paragraph" w:styleId="afa">
    <w:name w:val="List"/>
    <w:basedOn w:val="ac"/>
    <w:rsid w:val="00CC68FB"/>
    <w:pPr>
      <w:widowControl w:val="0"/>
      <w:suppressAutoHyphens/>
      <w:overflowPunct/>
      <w:autoSpaceDE/>
      <w:autoSpaceDN/>
      <w:adjustRightInd/>
      <w:spacing w:after="120"/>
      <w:ind w:left="0" w:firstLine="0"/>
      <w:jc w:val="left"/>
      <w:textAlignment w:val="auto"/>
    </w:pPr>
    <w:rPr>
      <w:rFonts w:ascii="Times New Roman" w:eastAsia="Andale Sans UI" w:hAnsi="Times New Roman" w:cs="Tahoma"/>
      <w:kern w:val="1"/>
      <w:sz w:val="24"/>
      <w:szCs w:val="24"/>
    </w:rPr>
  </w:style>
  <w:style w:type="paragraph" w:styleId="afb">
    <w:name w:val="caption"/>
    <w:basedOn w:val="a0"/>
    <w:qFormat/>
    <w:rsid w:val="00CC68FB"/>
    <w:pPr>
      <w:widowControl w:val="0"/>
      <w:suppressLineNumbers/>
      <w:suppressAutoHyphens/>
      <w:spacing w:before="120" w:after="120"/>
    </w:pPr>
    <w:rPr>
      <w:rFonts w:eastAsia="Andale Sans UI" w:cs="Tahoma"/>
      <w:i/>
      <w:iCs/>
      <w:kern w:val="1"/>
    </w:rPr>
  </w:style>
  <w:style w:type="paragraph" w:customStyle="1" w:styleId="afc">
    <w:name w:val="Ευρετήριο"/>
    <w:basedOn w:val="a0"/>
    <w:qFormat/>
    <w:rsid w:val="00CC68FB"/>
    <w:pPr>
      <w:widowControl w:val="0"/>
      <w:suppressLineNumbers/>
      <w:suppressAutoHyphens/>
    </w:pPr>
    <w:rPr>
      <w:rFonts w:eastAsia="Andale Sans UI" w:cs="Tahoma"/>
      <w:kern w:val="1"/>
    </w:rPr>
  </w:style>
  <w:style w:type="paragraph" w:styleId="afd">
    <w:name w:val="footnote text"/>
    <w:basedOn w:val="a0"/>
    <w:link w:val="Charc"/>
    <w:rsid w:val="00CC68FB"/>
    <w:pPr>
      <w:widowControl w:val="0"/>
      <w:suppressLineNumbers/>
      <w:suppressAutoHyphens/>
      <w:ind w:left="339" w:hanging="339"/>
    </w:pPr>
    <w:rPr>
      <w:rFonts w:eastAsia="Andale Sans UI"/>
      <w:kern w:val="1"/>
      <w:sz w:val="20"/>
      <w:szCs w:val="20"/>
    </w:rPr>
  </w:style>
  <w:style w:type="character" w:customStyle="1" w:styleId="Charc">
    <w:name w:val="Κείμενο υποσημείωσης Char"/>
    <w:basedOn w:val="a1"/>
    <w:link w:val="afd"/>
    <w:qFormat/>
    <w:rsid w:val="00CC68FB"/>
    <w:rPr>
      <w:rFonts w:ascii="Times New Roman" w:eastAsia="Andale Sans UI" w:hAnsi="Times New Roman"/>
      <w:kern w:val="1"/>
    </w:rPr>
  </w:style>
  <w:style w:type="paragraph" w:customStyle="1" w:styleId="ListParagraph1">
    <w:name w:val="List Paragraph1"/>
    <w:basedOn w:val="a0"/>
    <w:rsid w:val="00CC68FB"/>
    <w:pPr>
      <w:widowControl w:val="0"/>
      <w:suppressAutoHyphens/>
      <w:ind w:left="720"/>
    </w:pPr>
    <w:rPr>
      <w:rFonts w:eastAsia="Andale Sans UI"/>
      <w:kern w:val="1"/>
    </w:rPr>
  </w:style>
  <w:style w:type="character" w:customStyle="1" w:styleId="Chard">
    <w:name w:val="Κεφαλίδα Char"/>
    <w:aliases w:val="hd Char"/>
    <w:basedOn w:val="a1"/>
    <w:uiPriority w:val="99"/>
    <w:qFormat/>
    <w:rsid w:val="00CC68FB"/>
    <w:rPr>
      <w:rFonts w:ascii="Arial" w:eastAsia="Andale Sans UI" w:hAnsi="Arial" w:cs="Arial"/>
      <w:kern w:val="1"/>
      <w:sz w:val="22"/>
      <w:szCs w:val="24"/>
    </w:rPr>
  </w:style>
  <w:style w:type="paragraph" w:customStyle="1" w:styleId="Normalgr">
    <w:name w:val="Normalgr"/>
    <w:qFormat/>
    <w:rsid w:val="00CC68FB"/>
    <w:pPr>
      <w:tabs>
        <w:tab w:val="left" w:pos="1021"/>
        <w:tab w:val="left" w:pos="1588"/>
      </w:tabs>
      <w:suppressAutoHyphens/>
      <w:jc w:val="both"/>
    </w:pPr>
    <w:rPr>
      <w:rFonts w:ascii="Arial" w:eastAsia="Arial" w:hAnsi="Arial" w:cs="Arial"/>
      <w:spacing w:val="15"/>
      <w:kern w:val="1"/>
      <w:lang w:val="en-GB" w:eastAsia="zh-CN"/>
    </w:rPr>
  </w:style>
  <w:style w:type="paragraph" w:customStyle="1" w:styleId="13">
    <w:name w:val="Κείμενο μακροεντολής1"/>
    <w:qFormat/>
    <w:rsid w:val="00CC68FB"/>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4">
    <w:name w:val="Κείμενο σχολίου1"/>
    <w:basedOn w:val="a0"/>
    <w:qFormat/>
    <w:rsid w:val="00CC68FB"/>
    <w:pPr>
      <w:widowControl w:val="0"/>
      <w:suppressAutoHyphens/>
    </w:pPr>
    <w:rPr>
      <w:rFonts w:eastAsia="Andale Sans UI"/>
      <w:kern w:val="1"/>
    </w:rPr>
  </w:style>
  <w:style w:type="paragraph" w:customStyle="1" w:styleId="310">
    <w:name w:val="Σώμα κείμενου με εσοχή 31"/>
    <w:basedOn w:val="a0"/>
    <w:qFormat/>
    <w:rsid w:val="00CC68FB"/>
    <w:pPr>
      <w:widowControl w:val="0"/>
      <w:suppressAutoHyphens/>
      <w:spacing w:line="240" w:lineRule="atLeast"/>
      <w:ind w:left="1100"/>
      <w:jc w:val="both"/>
    </w:pPr>
    <w:rPr>
      <w:rFonts w:ascii="Arial" w:eastAsia="Andale Sans UI" w:hAnsi="Arial" w:cs="Arial"/>
      <w:kern w:val="1"/>
    </w:rPr>
  </w:style>
  <w:style w:type="paragraph" w:customStyle="1" w:styleId="Standard">
    <w:name w:val="Standard"/>
    <w:qFormat/>
    <w:rsid w:val="00CC68FB"/>
    <w:pPr>
      <w:widowControl w:val="0"/>
      <w:suppressAutoHyphens/>
      <w:textAlignment w:val="baseline"/>
    </w:pPr>
    <w:rPr>
      <w:rFonts w:ascii="Times New Roman" w:eastAsia="Times New Roman" w:hAnsi="Times New Roman" w:cs="Tahoma"/>
      <w:kern w:val="1"/>
      <w:sz w:val="24"/>
      <w:szCs w:val="24"/>
      <w:lang w:val="en-US" w:eastAsia="zh-CN"/>
    </w:rPr>
  </w:style>
  <w:style w:type="paragraph" w:styleId="afe">
    <w:name w:val="endnote text"/>
    <w:basedOn w:val="a0"/>
    <w:link w:val="Chare"/>
    <w:rsid w:val="00CC68FB"/>
    <w:pPr>
      <w:widowControl w:val="0"/>
      <w:suppressLineNumbers/>
      <w:suppressAutoHyphens/>
      <w:ind w:left="339" w:hanging="339"/>
    </w:pPr>
    <w:rPr>
      <w:rFonts w:eastAsia="Andale Sans UI"/>
      <w:kern w:val="1"/>
      <w:sz w:val="20"/>
      <w:szCs w:val="20"/>
    </w:rPr>
  </w:style>
  <w:style w:type="character" w:customStyle="1" w:styleId="Chare">
    <w:name w:val="Κείμενο σημείωσης τέλους Char"/>
    <w:basedOn w:val="a1"/>
    <w:link w:val="afe"/>
    <w:qFormat/>
    <w:rsid w:val="00CC68FB"/>
    <w:rPr>
      <w:rFonts w:ascii="Times New Roman" w:eastAsia="Andale Sans UI" w:hAnsi="Times New Roman"/>
      <w:kern w:val="1"/>
    </w:rPr>
  </w:style>
  <w:style w:type="paragraph" w:customStyle="1" w:styleId="aff">
    <w:name w:val="Περιεχόμενα πίνακα"/>
    <w:basedOn w:val="a0"/>
    <w:qFormat/>
    <w:rsid w:val="00CC68FB"/>
    <w:pPr>
      <w:widowControl w:val="0"/>
      <w:suppressLineNumbers/>
      <w:suppressAutoHyphens/>
    </w:pPr>
    <w:rPr>
      <w:rFonts w:eastAsia="Andale Sans UI"/>
      <w:kern w:val="1"/>
    </w:rPr>
  </w:style>
  <w:style w:type="paragraph" w:customStyle="1" w:styleId="aff0">
    <w:name w:val="Επικεφαλίδα πίνακα"/>
    <w:basedOn w:val="aff"/>
    <w:qFormat/>
    <w:rsid w:val="00CC68FB"/>
    <w:pPr>
      <w:jc w:val="center"/>
    </w:pPr>
    <w:rPr>
      <w:b/>
      <w:bCs/>
    </w:rPr>
  </w:style>
  <w:style w:type="paragraph" w:customStyle="1" w:styleId="aff1">
    <w:name w:val="Προμορφοποιημένο κείμενο"/>
    <w:basedOn w:val="a0"/>
    <w:qFormat/>
    <w:rsid w:val="00CC68FB"/>
    <w:pPr>
      <w:widowControl w:val="0"/>
      <w:suppressAutoHyphens/>
    </w:pPr>
    <w:rPr>
      <w:rFonts w:ascii="Liberation Mono" w:eastAsia="Liberation Mono" w:hAnsi="Liberation Mono" w:cs="Liberation Mono"/>
      <w:kern w:val="1"/>
      <w:sz w:val="20"/>
      <w:szCs w:val="20"/>
    </w:rPr>
  </w:style>
  <w:style w:type="paragraph" w:customStyle="1" w:styleId="15">
    <w:name w:val="Παράγραφος λίστας1"/>
    <w:basedOn w:val="a0"/>
    <w:qFormat/>
    <w:rsid w:val="00CC68FB"/>
    <w:pPr>
      <w:suppressAutoHyphens/>
      <w:overflowPunct w:val="0"/>
      <w:autoSpaceDE w:val="0"/>
      <w:ind w:left="720"/>
      <w:textAlignment w:val="baseline"/>
    </w:pPr>
    <w:rPr>
      <w:sz w:val="20"/>
      <w:szCs w:val="20"/>
      <w:lang w:eastAsia="ar-SA"/>
    </w:rPr>
  </w:style>
  <w:style w:type="character" w:customStyle="1" w:styleId="Footnoteanchor">
    <w:name w:val="Footnote anchor"/>
    <w:rsid w:val="00CC68FB"/>
    <w:rPr>
      <w:vertAlign w:val="superscript"/>
    </w:rPr>
  </w:style>
  <w:style w:type="character" w:customStyle="1" w:styleId="FootnoteSymbol">
    <w:name w:val="Footnote Symbol"/>
    <w:rsid w:val="00CC68FB"/>
    <w:rPr>
      <w:vertAlign w:val="superscript"/>
    </w:rPr>
  </w:style>
  <w:style w:type="paragraph" w:customStyle="1" w:styleId="Textbody">
    <w:name w:val="Text body"/>
    <w:basedOn w:val="a0"/>
    <w:uiPriority w:val="99"/>
    <w:rsid w:val="003B64A0"/>
    <w:pPr>
      <w:widowControl w:val="0"/>
      <w:autoSpaceDN w:val="0"/>
      <w:adjustRightInd w:val="0"/>
      <w:spacing w:after="120" w:line="276" w:lineRule="auto"/>
    </w:pPr>
    <w:rPr>
      <w:rFonts w:ascii="Calibri" w:hAnsi="Calibri" w:cs="Calibri"/>
      <w:sz w:val="22"/>
      <w:szCs w:val="22"/>
      <w:lang w:eastAsia="en-US"/>
    </w:rPr>
  </w:style>
  <w:style w:type="paragraph" w:styleId="aff2">
    <w:name w:val="Plain Text"/>
    <w:basedOn w:val="a0"/>
    <w:link w:val="Charf"/>
    <w:uiPriority w:val="99"/>
    <w:rsid w:val="00F8277E"/>
    <w:rPr>
      <w:rFonts w:ascii="Courier New" w:hAnsi="Courier New" w:cs="Courier New"/>
      <w:sz w:val="20"/>
      <w:szCs w:val="20"/>
    </w:rPr>
  </w:style>
  <w:style w:type="character" w:customStyle="1" w:styleId="Charf">
    <w:name w:val="Απλό κείμενο Char"/>
    <w:basedOn w:val="a1"/>
    <w:link w:val="aff2"/>
    <w:uiPriority w:val="99"/>
    <w:rsid w:val="00F8277E"/>
    <w:rPr>
      <w:rFonts w:ascii="Courier New" w:eastAsia="Times New Roman" w:hAnsi="Courier New" w:cs="Courier New"/>
    </w:rPr>
  </w:style>
  <w:style w:type="paragraph" w:styleId="Web">
    <w:name w:val="Normal (Web)"/>
    <w:basedOn w:val="a0"/>
    <w:qFormat/>
    <w:rsid w:val="0090796B"/>
    <w:pPr>
      <w:spacing w:before="100" w:beforeAutospacing="1" w:after="119"/>
    </w:pPr>
    <w:rPr>
      <w:lang w:val="en-US" w:eastAsia="en-US"/>
    </w:rPr>
  </w:style>
  <w:style w:type="character" w:customStyle="1" w:styleId="50">
    <w:name w:val="Σώμα κειμένου (5)_"/>
    <w:basedOn w:val="a1"/>
    <w:link w:val="51"/>
    <w:qFormat/>
    <w:rsid w:val="004C3324"/>
    <w:rPr>
      <w:rFonts w:ascii="Arial" w:eastAsia="Arial" w:hAnsi="Arial" w:cs="Arial"/>
      <w:sz w:val="19"/>
      <w:szCs w:val="19"/>
      <w:shd w:val="clear" w:color="auto" w:fill="FFFFFF"/>
    </w:rPr>
  </w:style>
  <w:style w:type="paragraph" w:customStyle="1" w:styleId="51">
    <w:name w:val="Σώμα κειμένου (5)"/>
    <w:basedOn w:val="a0"/>
    <w:link w:val="50"/>
    <w:qFormat/>
    <w:rsid w:val="004C3324"/>
    <w:pPr>
      <w:widowControl w:val="0"/>
      <w:shd w:val="clear" w:color="auto" w:fill="FFFFFF"/>
      <w:spacing w:line="0" w:lineRule="atLeast"/>
    </w:pPr>
    <w:rPr>
      <w:rFonts w:ascii="Arial" w:eastAsia="Arial" w:hAnsi="Arial" w:cs="Arial"/>
      <w:sz w:val="19"/>
      <w:szCs w:val="19"/>
    </w:rPr>
  </w:style>
  <w:style w:type="character" w:customStyle="1" w:styleId="aff3">
    <w:name w:val="Σώμα κειμένου_"/>
    <w:basedOn w:val="a1"/>
    <w:link w:val="21"/>
    <w:qFormat/>
    <w:rsid w:val="004C3324"/>
    <w:rPr>
      <w:rFonts w:ascii="Arial" w:eastAsia="Arial" w:hAnsi="Arial" w:cs="Arial"/>
      <w:b/>
      <w:bCs/>
      <w:sz w:val="19"/>
      <w:szCs w:val="19"/>
      <w:shd w:val="clear" w:color="auto" w:fill="FFFFFF"/>
    </w:rPr>
  </w:style>
  <w:style w:type="paragraph" w:customStyle="1" w:styleId="21">
    <w:name w:val="Σώμα κειμένου2"/>
    <w:basedOn w:val="a0"/>
    <w:link w:val="aff3"/>
    <w:qFormat/>
    <w:rsid w:val="004C3324"/>
    <w:pPr>
      <w:widowControl w:val="0"/>
      <w:shd w:val="clear" w:color="auto" w:fill="FFFFFF"/>
      <w:spacing w:line="220" w:lineRule="exact"/>
    </w:pPr>
    <w:rPr>
      <w:rFonts w:ascii="Arial" w:eastAsia="Arial" w:hAnsi="Arial" w:cs="Arial"/>
      <w:b/>
      <w:bCs/>
      <w:sz w:val="19"/>
      <w:szCs w:val="19"/>
    </w:rPr>
  </w:style>
  <w:style w:type="character" w:customStyle="1" w:styleId="16">
    <w:name w:val="Σώμα κειμένου1"/>
    <w:basedOn w:val="aff3"/>
    <w:qFormat/>
    <w:rsid w:val="004C3324"/>
    <w:rPr>
      <w:color w:val="000000"/>
      <w:spacing w:val="0"/>
      <w:w w:val="100"/>
      <w:position w:val="0"/>
      <w:lang w:val="el-GR"/>
    </w:rPr>
  </w:style>
  <w:style w:type="character" w:customStyle="1" w:styleId="aff4">
    <w:name w:val="Σώμα κειμένου + Χωρίς έντονη γραφή"/>
    <w:basedOn w:val="aff3"/>
    <w:rsid w:val="004C3324"/>
    <w:rPr>
      <w:color w:val="000000"/>
      <w:spacing w:val="0"/>
      <w:w w:val="100"/>
      <w:position w:val="0"/>
      <w:lang w:val="el-GR"/>
    </w:rPr>
  </w:style>
  <w:style w:type="paragraph" w:customStyle="1" w:styleId="40">
    <w:name w:val="Σώμα κειμένου4"/>
    <w:basedOn w:val="a0"/>
    <w:qFormat/>
    <w:rsid w:val="00722836"/>
    <w:pPr>
      <w:widowControl w:val="0"/>
      <w:shd w:val="clear" w:color="auto" w:fill="FFFFFF"/>
      <w:spacing w:after="180" w:line="240" w:lineRule="atLeast"/>
      <w:ind w:hanging="480"/>
      <w:jc w:val="both"/>
    </w:pPr>
    <w:rPr>
      <w:rFonts w:ascii="Arial" w:hAnsi="Arial" w:cs="Arial"/>
      <w:sz w:val="23"/>
      <w:szCs w:val="23"/>
    </w:rPr>
  </w:style>
  <w:style w:type="paragraph" w:styleId="22">
    <w:name w:val="Body Text 2"/>
    <w:basedOn w:val="a0"/>
    <w:link w:val="2Char0"/>
    <w:uiPriority w:val="99"/>
    <w:unhideWhenUsed/>
    <w:rsid w:val="00722836"/>
    <w:pPr>
      <w:spacing w:after="120" w:line="480" w:lineRule="auto"/>
    </w:pPr>
  </w:style>
  <w:style w:type="character" w:customStyle="1" w:styleId="2Char0">
    <w:name w:val="Σώμα κείμενου 2 Char"/>
    <w:basedOn w:val="a1"/>
    <w:link w:val="22"/>
    <w:uiPriority w:val="99"/>
    <w:rsid w:val="00722836"/>
    <w:rPr>
      <w:rFonts w:ascii="Times New Roman" w:eastAsia="Times New Roman" w:hAnsi="Times New Roman"/>
      <w:sz w:val="24"/>
      <w:szCs w:val="24"/>
    </w:rPr>
  </w:style>
  <w:style w:type="character" w:customStyle="1" w:styleId="41">
    <w:name w:val="Επικεφαλίδα #4_"/>
    <w:basedOn w:val="a1"/>
    <w:link w:val="42"/>
    <w:locked/>
    <w:rsid w:val="00722836"/>
    <w:rPr>
      <w:rFonts w:ascii="Arial" w:hAnsi="Arial" w:cs="Arial"/>
      <w:b/>
      <w:bCs/>
      <w:sz w:val="23"/>
      <w:szCs w:val="23"/>
      <w:shd w:val="clear" w:color="auto" w:fill="FFFFFF"/>
    </w:rPr>
  </w:style>
  <w:style w:type="paragraph" w:customStyle="1" w:styleId="42">
    <w:name w:val="Επικεφαλίδα #4"/>
    <w:basedOn w:val="a0"/>
    <w:link w:val="41"/>
    <w:rsid w:val="00722836"/>
    <w:pPr>
      <w:widowControl w:val="0"/>
      <w:shd w:val="clear" w:color="auto" w:fill="FFFFFF"/>
      <w:spacing w:after="540" w:line="240" w:lineRule="atLeast"/>
      <w:jc w:val="center"/>
      <w:outlineLvl w:val="3"/>
    </w:pPr>
    <w:rPr>
      <w:rFonts w:ascii="Arial" w:eastAsia="Calibri" w:hAnsi="Arial" w:cs="Arial"/>
      <w:b/>
      <w:bCs/>
      <w:sz w:val="23"/>
      <w:szCs w:val="23"/>
    </w:rPr>
  </w:style>
  <w:style w:type="character" w:customStyle="1" w:styleId="90">
    <w:name w:val="Σώμα κειμένου (9)_"/>
    <w:basedOn w:val="a1"/>
    <w:link w:val="91"/>
    <w:locked/>
    <w:rsid w:val="00722836"/>
    <w:rPr>
      <w:rFonts w:ascii="Arial" w:hAnsi="Arial" w:cs="Arial"/>
      <w:b/>
      <w:bCs/>
      <w:sz w:val="17"/>
      <w:szCs w:val="17"/>
      <w:shd w:val="clear" w:color="auto" w:fill="FFFFFF"/>
    </w:rPr>
  </w:style>
  <w:style w:type="paragraph" w:customStyle="1" w:styleId="91">
    <w:name w:val="Σώμα κειμένου (9)"/>
    <w:basedOn w:val="a0"/>
    <w:link w:val="90"/>
    <w:rsid w:val="00722836"/>
    <w:pPr>
      <w:widowControl w:val="0"/>
      <w:shd w:val="clear" w:color="auto" w:fill="FFFFFF"/>
      <w:spacing w:before="540" w:after="60" w:line="240" w:lineRule="atLeast"/>
      <w:jc w:val="right"/>
    </w:pPr>
    <w:rPr>
      <w:rFonts w:ascii="Arial" w:eastAsia="Calibri" w:hAnsi="Arial" w:cs="Arial"/>
      <w:b/>
      <w:bCs/>
      <w:sz w:val="17"/>
      <w:szCs w:val="17"/>
    </w:rPr>
  </w:style>
  <w:style w:type="paragraph" w:customStyle="1" w:styleId="Char">
    <w:name w:val="Char"/>
    <w:basedOn w:val="a0"/>
    <w:rsid w:val="00722836"/>
    <w:pPr>
      <w:numPr>
        <w:numId w:val="1"/>
      </w:numPr>
    </w:pPr>
    <w:rPr>
      <w:rFonts w:ascii="Arial" w:hAnsi="Arial" w:cs="Arial"/>
      <w:lang w:val="en-GB" w:eastAsia="en-US"/>
    </w:rPr>
  </w:style>
  <w:style w:type="paragraph" w:customStyle="1" w:styleId="WW-Default1">
    <w:name w:val="WW-Default1"/>
    <w:uiPriority w:val="99"/>
    <w:rsid w:val="00722836"/>
    <w:pPr>
      <w:widowControl w:val="0"/>
      <w:autoSpaceDE w:val="0"/>
      <w:autoSpaceDN w:val="0"/>
      <w:adjustRightInd w:val="0"/>
    </w:pPr>
    <w:rPr>
      <w:rFonts w:eastAsia="Times New Roman" w:cs="Calibri"/>
      <w:kern w:val="1"/>
      <w:sz w:val="24"/>
      <w:szCs w:val="24"/>
    </w:rPr>
  </w:style>
  <w:style w:type="paragraph" w:customStyle="1" w:styleId="Default">
    <w:name w:val="Default"/>
    <w:qFormat/>
    <w:rsid w:val="00433982"/>
    <w:pPr>
      <w:autoSpaceDE w:val="0"/>
      <w:autoSpaceDN w:val="0"/>
      <w:adjustRightInd w:val="0"/>
    </w:pPr>
    <w:rPr>
      <w:rFonts w:ascii="Times New Roman" w:eastAsia="Times New Roman" w:hAnsi="Times New Roman"/>
      <w:color w:val="000000"/>
      <w:sz w:val="24"/>
      <w:szCs w:val="24"/>
    </w:rPr>
  </w:style>
  <w:style w:type="paragraph" w:customStyle="1" w:styleId="CharCharChar">
    <w:name w:val="Char Char Char"/>
    <w:basedOn w:val="a0"/>
    <w:rsid w:val="00461757"/>
    <w:pPr>
      <w:tabs>
        <w:tab w:val="num" w:pos="567"/>
      </w:tabs>
    </w:pPr>
    <w:rPr>
      <w:rFonts w:ascii="Arial" w:hAnsi="Arial" w:cs="Arial"/>
      <w:lang w:val="en-GB" w:eastAsia="en-US"/>
    </w:rPr>
  </w:style>
  <w:style w:type="paragraph" w:customStyle="1" w:styleId="yiv7345681752msonormal">
    <w:name w:val="yiv7345681752msonormal"/>
    <w:basedOn w:val="a0"/>
    <w:rsid w:val="009D56C9"/>
    <w:pPr>
      <w:spacing w:before="100" w:beforeAutospacing="1" w:after="100" w:afterAutospacing="1"/>
    </w:pPr>
  </w:style>
  <w:style w:type="paragraph" w:customStyle="1" w:styleId="normalwithoutspacing">
    <w:name w:val="normal_without_spacing"/>
    <w:basedOn w:val="a0"/>
    <w:qFormat/>
    <w:rsid w:val="00DC2493"/>
    <w:pPr>
      <w:suppressAutoHyphens/>
      <w:spacing w:after="60"/>
      <w:jc w:val="both"/>
    </w:pPr>
    <w:rPr>
      <w:rFonts w:ascii="Calibri" w:hAnsi="Calibri" w:cs="Calibri"/>
      <w:sz w:val="22"/>
      <w:lang w:eastAsia="zh-CN"/>
    </w:rPr>
  </w:style>
  <w:style w:type="character" w:customStyle="1" w:styleId="WW-FootnoteReference12">
    <w:name w:val="WW-Footnote Reference12"/>
    <w:qFormat/>
    <w:rsid w:val="00DC2493"/>
    <w:rPr>
      <w:vertAlign w:val="superscript"/>
    </w:rPr>
  </w:style>
  <w:style w:type="character" w:customStyle="1" w:styleId="Exact">
    <w:name w:val="Σώμα κειμένου Exact"/>
    <w:basedOn w:val="a1"/>
    <w:rsid w:val="00E314E6"/>
    <w:rPr>
      <w:rFonts w:ascii="Times New Roman" w:eastAsia="Times New Roman" w:hAnsi="Times New Roman" w:cs="Times New Roman"/>
      <w:b w:val="0"/>
      <w:bCs w:val="0"/>
      <w:i w:val="0"/>
      <w:iCs w:val="0"/>
      <w:smallCaps w:val="0"/>
      <w:strike w:val="0"/>
      <w:spacing w:val="1"/>
      <w:sz w:val="20"/>
      <w:szCs w:val="20"/>
      <w:u w:val="none"/>
    </w:rPr>
  </w:style>
  <w:style w:type="paragraph" w:customStyle="1" w:styleId="Char2CharCharCharCharCharCharCharCharCharCharCharCharCharCharCharCharCharCharCharChar">
    <w:name w:val="Char2 Char Char Char Char Char Char Char Char Char Char Char Char Char Char Char Char Char Char Char Char"/>
    <w:basedOn w:val="a0"/>
    <w:uiPriority w:val="99"/>
    <w:rsid w:val="008613CA"/>
    <w:pPr>
      <w:spacing w:after="160" w:line="240" w:lineRule="exact"/>
    </w:pPr>
    <w:rPr>
      <w:rFonts w:ascii="Verdana" w:hAnsi="Verdana"/>
      <w:sz w:val="20"/>
      <w:szCs w:val="20"/>
      <w:lang w:val="en-US" w:eastAsia="en-US"/>
    </w:rPr>
  </w:style>
  <w:style w:type="character" w:customStyle="1" w:styleId="FontStyle20">
    <w:name w:val="Font Style20"/>
    <w:rsid w:val="00615018"/>
    <w:rPr>
      <w:rFonts w:ascii="Arial" w:hAnsi="Arial" w:cs="Arial"/>
      <w:b/>
      <w:bCs/>
      <w:sz w:val="20"/>
      <w:szCs w:val="20"/>
    </w:rPr>
  </w:style>
  <w:style w:type="character" w:styleId="aff5">
    <w:name w:val="Emphasis"/>
    <w:basedOn w:val="a1"/>
    <w:qFormat/>
    <w:rsid w:val="004273CC"/>
    <w:rPr>
      <w:i/>
      <w:iCs/>
    </w:rPr>
  </w:style>
  <w:style w:type="paragraph" w:styleId="-HTML">
    <w:name w:val="HTML Preformatted"/>
    <w:basedOn w:val="a0"/>
    <w:link w:val="-HTMLChar"/>
    <w:uiPriority w:val="99"/>
    <w:unhideWhenUsed/>
    <w:qFormat/>
    <w:rsid w:val="009F3B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1"/>
    <w:link w:val="-HTML"/>
    <w:uiPriority w:val="99"/>
    <w:rsid w:val="009F3BFB"/>
    <w:rPr>
      <w:rFonts w:ascii="Courier New" w:eastAsia="Times New Roman" w:hAnsi="Courier New" w:cs="Courier New"/>
    </w:rPr>
  </w:style>
  <w:style w:type="character" w:customStyle="1" w:styleId="WW8Num1z0">
    <w:name w:val="WW8Num1z0"/>
    <w:qFormat/>
    <w:rsid w:val="008D4F09"/>
  </w:style>
  <w:style w:type="character" w:customStyle="1" w:styleId="WW8Num1z1">
    <w:name w:val="WW8Num1z1"/>
    <w:qFormat/>
    <w:rsid w:val="008D4F09"/>
  </w:style>
  <w:style w:type="character" w:customStyle="1" w:styleId="WW8Num1z2">
    <w:name w:val="WW8Num1z2"/>
    <w:qFormat/>
    <w:rsid w:val="008D4F09"/>
  </w:style>
  <w:style w:type="character" w:customStyle="1" w:styleId="WW8Num1z3">
    <w:name w:val="WW8Num1z3"/>
    <w:qFormat/>
    <w:rsid w:val="008D4F09"/>
  </w:style>
  <w:style w:type="character" w:customStyle="1" w:styleId="WW8Num1z4">
    <w:name w:val="WW8Num1z4"/>
    <w:qFormat/>
    <w:rsid w:val="008D4F09"/>
  </w:style>
  <w:style w:type="character" w:customStyle="1" w:styleId="WW8Num1z5">
    <w:name w:val="WW8Num1z5"/>
    <w:qFormat/>
    <w:rsid w:val="008D4F09"/>
  </w:style>
  <w:style w:type="character" w:customStyle="1" w:styleId="WW8Num1z6">
    <w:name w:val="WW8Num1z6"/>
    <w:qFormat/>
    <w:rsid w:val="008D4F09"/>
  </w:style>
  <w:style w:type="character" w:customStyle="1" w:styleId="WW8Num1z7">
    <w:name w:val="WW8Num1z7"/>
    <w:qFormat/>
    <w:rsid w:val="008D4F09"/>
  </w:style>
  <w:style w:type="character" w:customStyle="1" w:styleId="WW8Num1z8">
    <w:name w:val="WW8Num1z8"/>
    <w:qFormat/>
    <w:rsid w:val="008D4F09"/>
  </w:style>
  <w:style w:type="character" w:customStyle="1" w:styleId="WW8Num4z2">
    <w:name w:val="WW8Num4z2"/>
    <w:qFormat/>
    <w:rsid w:val="008D4F09"/>
  </w:style>
  <w:style w:type="character" w:customStyle="1" w:styleId="WW8Num4z3">
    <w:name w:val="WW8Num4z3"/>
    <w:qFormat/>
    <w:rsid w:val="008D4F09"/>
  </w:style>
  <w:style w:type="character" w:customStyle="1" w:styleId="WW8Num4z4">
    <w:name w:val="WW8Num4z4"/>
    <w:qFormat/>
    <w:rsid w:val="008D4F09"/>
  </w:style>
  <w:style w:type="character" w:customStyle="1" w:styleId="WW8Num4z5">
    <w:name w:val="WW8Num4z5"/>
    <w:qFormat/>
    <w:rsid w:val="008D4F09"/>
  </w:style>
  <w:style w:type="character" w:customStyle="1" w:styleId="WW8Num4z6">
    <w:name w:val="WW8Num4z6"/>
    <w:qFormat/>
    <w:rsid w:val="008D4F09"/>
  </w:style>
  <w:style w:type="character" w:customStyle="1" w:styleId="WW8Num4z7">
    <w:name w:val="WW8Num4z7"/>
    <w:qFormat/>
    <w:rsid w:val="008D4F09"/>
  </w:style>
  <w:style w:type="character" w:customStyle="1" w:styleId="WW8Num4z8">
    <w:name w:val="WW8Num4z8"/>
    <w:qFormat/>
    <w:rsid w:val="008D4F09"/>
  </w:style>
  <w:style w:type="character" w:customStyle="1" w:styleId="WW8Num8z1">
    <w:name w:val="WW8Num8z1"/>
    <w:qFormat/>
    <w:rsid w:val="008D4F09"/>
    <w:rPr>
      <w:rFonts w:ascii="Cambria" w:hAnsi="Cambria" w:cs="Cambria"/>
      <w:b/>
      <w:i/>
      <w:sz w:val="20"/>
      <w:szCs w:val="22"/>
      <w:lang w:val="en-US"/>
    </w:rPr>
  </w:style>
  <w:style w:type="character" w:customStyle="1" w:styleId="WW8Num8z2">
    <w:name w:val="WW8Num8z2"/>
    <w:qFormat/>
    <w:rsid w:val="008D4F09"/>
  </w:style>
  <w:style w:type="character" w:customStyle="1" w:styleId="WW8Num8z3">
    <w:name w:val="WW8Num8z3"/>
    <w:qFormat/>
    <w:rsid w:val="008D4F09"/>
  </w:style>
  <w:style w:type="character" w:customStyle="1" w:styleId="WW8Num8z4">
    <w:name w:val="WW8Num8z4"/>
    <w:qFormat/>
    <w:rsid w:val="008D4F09"/>
  </w:style>
  <w:style w:type="character" w:customStyle="1" w:styleId="WW8Num8z5">
    <w:name w:val="WW8Num8z5"/>
    <w:qFormat/>
    <w:rsid w:val="008D4F09"/>
  </w:style>
  <w:style w:type="character" w:customStyle="1" w:styleId="WW8Num8z6">
    <w:name w:val="WW8Num8z6"/>
    <w:qFormat/>
    <w:rsid w:val="008D4F09"/>
  </w:style>
  <w:style w:type="character" w:customStyle="1" w:styleId="WW8Num8z7">
    <w:name w:val="WW8Num8z7"/>
    <w:qFormat/>
    <w:rsid w:val="008D4F09"/>
  </w:style>
  <w:style w:type="character" w:customStyle="1" w:styleId="WW8Num8z8">
    <w:name w:val="WW8Num8z8"/>
    <w:qFormat/>
    <w:rsid w:val="008D4F09"/>
  </w:style>
  <w:style w:type="character" w:customStyle="1" w:styleId="WW8Num12z1">
    <w:name w:val="WW8Num12z1"/>
    <w:qFormat/>
    <w:rsid w:val="008D4F09"/>
    <w:rPr>
      <w:rFonts w:ascii="Cambria" w:hAnsi="Cambria" w:cs="Arial"/>
      <w:b/>
      <w:sz w:val="22"/>
      <w:szCs w:val="22"/>
    </w:rPr>
  </w:style>
  <w:style w:type="character" w:customStyle="1" w:styleId="WW8Num7z1">
    <w:name w:val="WW8Num7z1"/>
    <w:qFormat/>
    <w:rsid w:val="008D4F09"/>
    <w:rPr>
      <w:rFonts w:ascii="Cambria" w:hAnsi="Cambria" w:cs="Cambria"/>
      <w:b/>
      <w:i/>
      <w:sz w:val="20"/>
      <w:szCs w:val="22"/>
      <w:lang w:val="en-US"/>
    </w:rPr>
  </w:style>
  <w:style w:type="character" w:customStyle="1" w:styleId="WW8Num7z2">
    <w:name w:val="WW8Num7z2"/>
    <w:qFormat/>
    <w:rsid w:val="008D4F09"/>
  </w:style>
  <w:style w:type="character" w:customStyle="1" w:styleId="WW8Num7z3">
    <w:name w:val="WW8Num7z3"/>
    <w:qFormat/>
    <w:rsid w:val="008D4F09"/>
  </w:style>
  <w:style w:type="character" w:customStyle="1" w:styleId="WW8Num7z4">
    <w:name w:val="WW8Num7z4"/>
    <w:qFormat/>
    <w:rsid w:val="008D4F09"/>
  </w:style>
  <w:style w:type="character" w:customStyle="1" w:styleId="WW8Num7z5">
    <w:name w:val="WW8Num7z5"/>
    <w:qFormat/>
    <w:rsid w:val="008D4F09"/>
  </w:style>
  <w:style w:type="character" w:customStyle="1" w:styleId="WW8Num7z6">
    <w:name w:val="WW8Num7z6"/>
    <w:qFormat/>
    <w:rsid w:val="008D4F09"/>
  </w:style>
  <w:style w:type="character" w:customStyle="1" w:styleId="WW8Num7z7">
    <w:name w:val="WW8Num7z7"/>
    <w:qFormat/>
    <w:rsid w:val="008D4F09"/>
  </w:style>
  <w:style w:type="character" w:customStyle="1" w:styleId="WW8Num7z8">
    <w:name w:val="WW8Num7z8"/>
    <w:qFormat/>
    <w:rsid w:val="008D4F09"/>
  </w:style>
  <w:style w:type="character" w:customStyle="1" w:styleId="WW8Num13z2">
    <w:name w:val="WW8Num13z2"/>
    <w:qFormat/>
    <w:rsid w:val="008D4F09"/>
  </w:style>
  <w:style w:type="character" w:customStyle="1" w:styleId="WW8Num13z3">
    <w:name w:val="WW8Num13z3"/>
    <w:qFormat/>
    <w:rsid w:val="008D4F09"/>
  </w:style>
  <w:style w:type="character" w:customStyle="1" w:styleId="WW8Num13z4">
    <w:name w:val="WW8Num13z4"/>
    <w:qFormat/>
    <w:rsid w:val="008D4F09"/>
  </w:style>
  <w:style w:type="character" w:customStyle="1" w:styleId="WW8Num13z5">
    <w:name w:val="WW8Num13z5"/>
    <w:qFormat/>
    <w:rsid w:val="008D4F09"/>
  </w:style>
  <w:style w:type="character" w:customStyle="1" w:styleId="WW8Num13z6">
    <w:name w:val="WW8Num13z6"/>
    <w:qFormat/>
    <w:rsid w:val="008D4F09"/>
  </w:style>
  <w:style w:type="character" w:customStyle="1" w:styleId="WW8Num13z7">
    <w:name w:val="WW8Num13z7"/>
    <w:qFormat/>
    <w:rsid w:val="008D4F09"/>
  </w:style>
  <w:style w:type="character" w:customStyle="1" w:styleId="WW8Num13z8">
    <w:name w:val="WW8Num13z8"/>
    <w:qFormat/>
    <w:rsid w:val="008D4F09"/>
  </w:style>
  <w:style w:type="character" w:customStyle="1" w:styleId="WW-DefaultParagraphFont">
    <w:name w:val="WW-Default Paragraph Font"/>
    <w:qFormat/>
    <w:rsid w:val="008D4F09"/>
  </w:style>
  <w:style w:type="character" w:customStyle="1" w:styleId="WW8Num15z1">
    <w:name w:val="WW8Num15z1"/>
    <w:qFormat/>
    <w:rsid w:val="008D4F09"/>
  </w:style>
  <w:style w:type="character" w:customStyle="1" w:styleId="WW8Num15z2">
    <w:name w:val="WW8Num15z2"/>
    <w:qFormat/>
    <w:rsid w:val="008D4F09"/>
  </w:style>
  <w:style w:type="character" w:customStyle="1" w:styleId="WW8Num15z3">
    <w:name w:val="WW8Num15z3"/>
    <w:qFormat/>
    <w:rsid w:val="008D4F09"/>
  </w:style>
  <w:style w:type="character" w:customStyle="1" w:styleId="WW8Num15z4">
    <w:name w:val="WW8Num15z4"/>
    <w:qFormat/>
    <w:rsid w:val="008D4F09"/>
  </w:style>
  <w:style w:type="character" w:customStyle="1" w:styleId="WW8Num15z5">
    <w:name w:val="WW8Num15z5"/>
    <w:qFormat/>
    <w:rsid w:val="008D4F09"/>
  </w:style>
  <w:style w:type="character" w:customStyle="1" w:styleId="WW8Num15z6">
    <w:name w:val="WW8Num15z6"/>
    <w:qFormat/>
    <w:rsid w:val="008D4F09"/>
  </w:style>
  <w:style w:type="character" w:customStyle="1" w:styleId="WW8Num15z7">
    <w:name w:val="WW8Num15z7"/>
    <w:qFormat/>
    <w:rsid w:val="008D4F09"/>
  </w:style>
  <w:style w:type="character" w:customStyle="1" w:styleId="WW8Num15z8">
    <w:name w:val="WW8Num15z8"/>
    <w:qFormat/>
    <w:rsid w:val="008D4F09"/>
  </w:style>
  <w:style w:type="character" w:customStyle="1" w:styleId="WW8Num16z1">
    <w:name w:val="WW8Num16z1"/>
    <w:qFormat/>
    <w:rsid w:val="008D4F09"/>
  </w:style>
  <w:style w:type="character" w:customStyle="1" w:styleId="WW8Num16z2">
    <w:name w:val="WW8Num16z2"/>
    <w:qFormat/>
    <w:rsid w:val="008D4F09"/>
  </w:style>
  <w:style w:type="character" w:customStyle="1" w:styleId="WW8Num16z3">
    <w:name w:val="WW8Num16z3"/>
    <w:qFormat/>
    <w:rsid w:val="008D4F09"/>
  </w:style>
  <w:style w:type="character" w:customStyle="1" w:styleId="WW8Num16z4">
    <w:name w:val="WW8Num16z4"/>
    <w:qFormat/>
    <w:rsid w:val="008D4F09"/>
  </w:style>
  <w:style w:type="character" w:customStyle="1" w:styleId="WW8Num16z5">
    <w:name w:val="WW8Num16z5"/>
    <w:qFormat/>
    <w:rsid w:val="008D4F09"/>
  </w:style>
  <w:style w:type="character" w:customStyle="1" w:styleId="WW8Num16z6">
    <w:name w:val="WW8Num16z6"/>
    <w:qFormat/>
    <w:rsid w:val="008D4F09"/>
  </w:style>
  <w:style w:type="character" w:customStyle="1" w:styleId="WW8Num16z7">
    <w:name w:val="WW8Num16z7"/>
    <w:qFormat/>
    <w:rsid w:val="008D4F09"/>
  </w:style>
  <w:style w:type="character" w:customStyle="1" w:styleId="WW8Num16z8">
    <w:name w:val="WW8Num16z8"/>
    <w:qFormat/>
    <w:rsid w:val="008D4F09"/>
  </w:style>
  <w:style w:type="character" w:customStyle="1" w:styleId="32">
    <w:name w:val="Προεπιλεγμένη γραμματοσειρά3"/>
    <w:rsid w:val="008D4F09"/>
  </w:style>
  <w:style w:type="character" w:customStyle="1" w:styleId="WW8Num17z1">
    <w:name w:val="WW8Num17z1"/>
    <w:qFormat/>
    <w:rsid w:val="008D4F09"/>
  </w:style>
  <w:style w:type="character" w:customStyle="1" w:styleId="WW8Num17z2">
    <w:name w:val="WW8Num17z2"/>
    <w:qFormat/>
    <w:rsid w:val="008D4F09"/>
  </w:style>
  <w:style w:type="character" w:customStyle="1" w:styleId="WW8Num17z3">
    <w:name w:val="WW8Num17z3"/>
    <w:qFormat/>
    <w:rsid w:val="008D4F09"/>
  </w:style>
  <w:style w:type="character" w:customStyle="1" w:styleId="WW8Num17z4">
    <w:name w:val="WW8Num17z4"/>
    <w:qFormat/>
    <w:rsid w:val="008D4F09"/>
  </w:style>
  <w:style w:type="character" w:customStyle="1" w:styleId="WW8Num17z5">
    <w:name w:val="WW8Num17z5"/>
    <w:qFormat/>
    <w:rsid w:val="008D4F09"/>
  </w:style>
  <w:style w:type="character" w:customStyle="1" w:styleId="WW8Num17z6">
    <w:name w:val="WW8Num17z6"/>
    <w:qFormat/>
    <w:rsid w:val="008D4F09"/>
  </w:style>
  <w:style w:type="character" w:customStyle="1" w:styleId="WW8Num17z7">
    <w:name w:val="WW8Num17z7"/>
    <w:qFormat/>
    <w:rsid w:val="008D4F09"/>
    <w:rPr>
      <w:rFonts w:cs="Arial"/>
      <w:spacing w:val="40"/>
    </w:rPr>
  </w:style>
  <w:style w:type="character" w:customStyle="1" w:styleId="WW8Num17z8">
    <w:name w:val="WW8Num17z8"/>
    <w:qFormat/>
    <w:rsid w:val="008D4F09"/>
  </w:style>
  <w:style w:type="character" w:customStyle="1" w:styleId="WW8Num18z2">
    <w:name w:val="WW8Num18z2"/>
    <w:qFormat/>
    <w:rsid w:val="008D4F09"/>
  </w:style>
  <w:style w:type="character" w:customStyle="1" w:styleId="WW8Num18z3">
    <w:name w:val="WW8Num18z3"/>
    <w:qFormat/>
    <w:rsid w:val="008D4F09"/>
  </w:style>
  <w:style w:type="character" w:customStyle="1" w:styleId="WW8Num18z4">
    <w:name w:val="WW8Num18z4"/>
    <w:qFormat/>
    <w:rsid w:val="008D4F09"/>
  </w:style>
  <w:style w:type="character" w:customStyle="1" w:styleId="WW8Num18z5">
    <w:name w:val="WW8Num18z5"/>
    <w:qFormat/>
    <w:rsid w:val="008D4F09"/>
  </w:style>
  <w:style w:type="character" w:customStyle="1" w:styleId="WW8Num18z6">
    <w:name w:val="WW8Num18z6"/>
    <w:qFormat/>
    <w:rsid w:val="008D4F09"/>
  </w:style>
  <w:style w:type="character" w:customStyle="1" w:styleId="WW8Num18z7">
    <w:name w:val="WW8Num18z7"/>
    <w:qFormat/>
    <w:rsid w:val="008D4F09"/>
  </w:style>
  <w:style w:type="character" w:customStyle="1" w:styleId="WW8Num18z8">
    <w:name w:val="WW8Num18z8"/>
    <w:qFormat/>
    <w:rsid w:val="008D4F09"/>
  </w:style>
  <w:style w:type="character" w:customStyle="1" w:styleId="23">
    <w:name w:val="Προεπιλεγμένη γραμματοσειρά2"/>
    <w:qFormat/>
    <w:rsid w:val="008D4F09"/>
  </w:style>
  <w:style w:type="character" w:customStyle="1" w:styleId="43">
    <w:name w:val="Παραπομπή υποσημείωσης4"/>
    <w:rsid w:val="008D4F09"/>
    <w:rPr>
      <w:vertAlign w:val="superscript"/>
    </w:rPr>
  </w:style>
  <w:style w:type="character" w:customStyle="1" w:styleId="WW-">
    <w:name w:val="WW-Χαρακτήρες σημείωσης τέλους"/>
    <w:rsid w:val="008D4F09"/>
    <w:rPr>
      <w:vertAlign w:val="superscript"/>
    </w:rPr>
  </w:style>
  <w:style w:type="character" w:customStyle="1" w:styleId="24">
    <w:name w:val="Παραπομπή σημείωσης τέλους2"/>
    <w:qFormat/>
    <w:rsid w:val="008D4F09"/>
    <w:rPr>
      <w:vertAlign w:val="superscript"/>
    </w:rPr>
  </w:style>
  <w:style w:type="character" w:customStyle="1" w:styleId="17">
    <w:name w:val="Παραπομπή σημείωσης τέλους1"/>
    <w:qFormat/>
    <w:rsid w:val="008D4F09"/>
    <w:rPr>
      <w:vertAlign w:val="superscript"/>
    </w:rPr>
  </w:style>
  <w:style w:type="character" w:customStyle="1" w:styleId="33">
    <w:name w:val="Παραπομπή σημείωσης τέλους3"/>
    <w:rsid w:val="008D4F09"/>
    <w:rPr>
      <w:vertAlign w:val="superscript"/>
    </w:rPr>
  </w:style>
  <w:style w:type="character" w:customStyle="1" w:styleId="52">
    <w:name w:val="Παραπομπή υποσημείωσης5"/>
    <w:rsid w:val="008D4F09"/>
    <w:rPr>
      <w:vertAlign w:val="superscript"/>
    </w:rPr>
  </w:style>
  <w:style w:type="character" w:customStyle="1" w:styleId="aff6">
    <w:name w:val="Χαρακτήρες αρίθμησης"/>
    <w:rsid w:val="008D4F09"/>
  </w:style>
  <w:style w:type="character" w:customStyle="1" w:styleId="WW-EndnoteReference">
    <w:name w:val="WW-Endnote Reference"/>
    <w:qFormat/>
    <w:rsid w:val="008D4F09"/>
    <w:rPr>
      <w:vertAlign w:val="superscript"/>
    </w:rPr>
  </w:style>
  <w:style w:type="character" w:customStyle="1" w:styleId="WW-FootnoteReference">
    <w:name w:val="WW-Footnote Reference"/>
    <w:qFormat/>
    <w:rsid w:val="008D4F09"/>
    <w:rPr>
      <w:vertAlign w:val="superscript"/>
    </w:rPr>
  </w:style>
  <w:style w:type="character" w:customStyle="1" w:styleId="aff7">
    <w:name w:val="Σύνδεση ευρετηρίου"/>
    <w:qFormat/>
    <w:rsid w:val="008D4F09"/>
  </w:style>
  <w:style w:type="character" w:customStyle="1" w:styleId="WW-EndnoteReference1">
    <w:name w:val="WW-Endnote Reference1"/>
    <w:qFormat/>
    <w:rsid w:val="008D4F09"/>
    <w:rPr>
      <w:vertAlign w:val="superscript"/>
    </w:rPr>
  </w:style>
  <w:style w:type="character" w:customStyle="1" w:styleId="WW-EndnoteReference2">
    <w:name w:val="WW-Endnote Reference2"/>
    <w:qFormat/>
    <w:rsid w:val="008D4F09"/>
    <w:rPr>
      <w:vertAlign w:val="superscript"/>
    </w:rPr>
  </w:style>
  <w:style w:type="paragraph" w:customStyle="1" w:styleId="WW-Caption">
    <w:name w:val="WW-Caption"/>
    <w:basedOn w:val="a0"/>
    <w:qFormat/>
    <w:rsid w:val="008D4F09"/>
    <w:pPr>
      <w:widowControl w:val="0"/>
      <w:suppressLineNumbers/>
      <w:suppressAutoHyphens/>
      <w:spacing w:before="120" w:after="120"/>
    </w:pPr>
    <w:rPr>
      <w:rFonts w:eastAsia="Andale Sans UI" w:cs="Mangal"/>
      <w:i/>
      <w:iCs/>
      <w:kern w:val="1"/>
      <w:lang w:eastAsia="zh-CN"/>
    </w:rPr>
  </w:style>
  <w:style w:type="paragraph" w:customStyle="1" w:styleId="25">
    <w:name w:val="Λεζάντα2"/>
    <w:basedOn w:val="a0"/>
    <w:rsid w:val="008D4F09"/>
    <w:pPr>
      <w:widowControl w:val="0"/>
      <w:suppressLineNumbers/>
      <w:suppressAutoHyphens/>
      <w:spacing w:before="120" w:after="120"/>
    </w:pPr>
    <w:rPr>
      <w:rFonts w:eastAsia="Andale Sans UI" w:cs="Mangal"/>
      <w:i/>
      <w:iCs/>
      <w:kern w:val="1"/>
      <w:lang w:eastAsia="zh-CN"/>
    </w:rPr>
  </w:style>
  <w:style w:type="paragraph" w:customStyle="1" w:styleId="18">
    <w:name w:val="Λεζάντα1"/>
    <w:basedOn w:val="a0"/>
    <w:qFormat/>
    <w:rsid w:val="008D4F09"/>
    <w:pPr>
      <w:widowControl w:val="0"/>
      <w:suppressLineNumbers/>
      <w:suppressAutoHyphens/>
      <w:spacing w:before="120" w:after="120"/>
    </w:pPr>
    <w:rPr>
      <w:rFonts w:eastAsia="Andale Sans UI" w:cs="Tahoma"/>
      <w:i/>
      <w:iCs/>
      <w:kern w:val="1"/>
      <w:lang w:eastAsia="zh-CN"/>
    </w:rPr>
  </w:style>
  <w:style w:type="paragraph" w:customStyle="1" w:styleId="Standarduser">
    <w:name w:val="Standard (user)"/>
    <w:rsid w:val="008D4F09"/>
    <w:pPr>
      <w:widowControl w:val="0"/>
      <w:suppressAutoHyphens/>
      <w:textAlignment w:val="baseline"/>
    </w:pPr>
    <w:rPr>
      <w:rFonts w:ascii="Times New Roman" w:eastAsia="Times New Roman" w:hAnsi="Times New Roman" w:cs="Tahoma"/>
      <w:kern w:val="1"/>
      <w:sz w:val="24"/>
      <w:szCs w:val="24"/>
      <w:lang w:val="en-US" w:eastAsia="zh-CN"/>
    </w:rPr>
  </w:style>
  <w:style w:type="paragraph" w:customStyle="1" w:styleId="19">
    <w:name w:val="Βασικό1"/>
    <w:qFormat/>
    <w:rsid w:val="008D4F09"/>
    <w:pPr>
      <w:suppressAutoHyphens/>
      <w:spacing w:line="276" w:lineRule="auto"/>
    </w:pPr>
    <w:rPr>
      <w:rFonts w:ascii="Arial" w:eastAsia="Arial" w:hAnsi="Arial" w:cs="Arial"/>
      <w:color w:val="000000"/>
      <w:sz w:val="22"/>
      <w:szCs w:val="22"/>
      <w:lang w:eastAsia="zh-CN"/>
    </w:rPr>
  </w:style>
  <w:style w:type="paragraph" w:customStyle="1" w:styleId="1a">
    <w:name w:val="Κείμενο πλαισίου1"/>
    <w:basedOn w:val="a0"/>
    <w:qFormat/>
    <w:rsid w:val="008D4F09"/>
    <w:pPr>
      <w:widowControl w:val="0"/>
      <w:suppressAutoHyphens/>
    </w:pPr>
    <w:rPr>
      <w:rFonts w:ascii="Tahoma" w:eastAsia="Andale Sans UI" w:hAnsi="Tahoma" w:cs="Tahoma"/>
      <w:kern w:val="1"/>
      <w:sz w:val="16"/>
      <w:szCs w:val="16"/>
      <w:lang w:eastAsia="zh-CN"/>
    </w:rPr>
  </w:style>
  <w:style w:type="paragraph" w:customStyle="1" w:styleId="Textbodyindent">
    <w:name w:val="Text body indent"/>
    <w:basedOn w:val="Standard"/>
    <w:qFormat/>
    <w:rsid w:val="008D4F09"/>
    <w:pPr>
      <w:ind w:firstLine="1134"/>
      <w:jc w:val="both"/>
    </w:pPr>
    <w:rPr>
      <w:rFonts w:ascii="Arial" w:eastAsia="Andale Sans UI" w:hAnsi="Arial" w:cs="Arial"/>
      <w:sz w:val="22"/>
      <w:lang w:bidi="en-US"/>
    </w:rPr>
  </w:style>
  <w:style w:type="paragraph" w:customStyle="1" w:styleId="Endnote">
    <w:name w:val="Endnote"/>
    <w:basedOn w:val="Standard"/>
    <w:qFormat/>
    <w:rsid w:val="008D4F09"/>
    <w:pPr>
      <w:suppressLineNumbers/>
    </w:pPr>
    <w:rPr>
      <w:sz w:val="20"/>
      <w:szCs w:val="20"/>
    </w:rPr>
  </w:style>
  <w:style w:type="paragraph" w:styleId="aff8">
    <w:name w:val="toa heading"/>
    <w:basedOn w:val="af9"/>
    <w:rsid w:val="008D4F09"/>
    <w:pPr>
      <w:suppressLineNumbers/>
    </w:pPr>
    <w:rPr>
      <w:b/>
      <w:bCs/>
      <w:sz w:val="32"/>
      <w:szCs w:val="32"/>
      <w:lang w:eastAsia="zh-CN"/>
    </w:rPr>
  </w:style>
  <w:style w:type="character" w:customStyle="1" w:styleId="Char10">
    <w:name w:val="Κείμενο πλαισίου Char1"/>
    <w:uiPriority w:val="99"/>
    <w:rsid w:val="008D4F09"/>
    <w:rPr>
      <w:rFonts w:ascii="Segoe UI" w:eastAsia="Andale Sans UI" w:hAnsi="Segoe UI" w:cs="Segoe UI"/>
      <w:kern w:val="1"/>
      <w:sz w:val="18"/>
      <w:szCs w:val="18"/>
      <w:lang w:eastAsia="zh-CN"/>
    </w:rPr>
  </w:style>
  <w:style w:type="paragraph" w:customStyle="1" w:styleId="-HTML1">
    <w:name w:val="Προ-διαμορφωμένο HTML1"/>
    <w:basedOn w:val="a0"/>
    <w:qFormat/>
    <w:rsid w:val="008D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pPr>
    <w:rPr>
      <w:rFonts w:ascii="Liberation Sans" w:hAnsi="Liberation Sans" w:cs="Liberation Sans"/>
      <w:color w:val="000000"/>
      <w:kern w:val="1"/>
      <w:sz w:val="20"/>
      <w:lang w:eastAsia="zh-CN" w:bidi="en-US"/>
    </w:rPr>
  </w:style>
  <w:style w:type="character" w:customStyle="1" w:styleId="WW8Num20z3">
    <w:name w:val="WW8Num20z3"/>
    <w:qFormat/>
    <w:rsid w:val="008D4F09"/>
  </w:style>
  <w:style w:type="paragraph" w:styleId="1b">
    <w:name w:val="toc 1"/>
    <w:basedOn w:val="a0"/>
    <w:next w:val="a0"/>
    <w:autoRedefine/>
    <w:uiPriority w:val="39"/>
    <w:unhideWhenUsed/>
    <w:qFormat/>
    <w:rsid w:val="008D4F09"/>
    <w:pPr>
      <w:widowControl w:val="0"/>
      <w:suppressAutoHyphens/>
    </w:pPr>
    <w:rPr>
      <w:rFonts w:eastAsia="Andale Sans UI"/>
      <w:kern w:val="1"/>
      <w:lang w:eastAsia="zh-CN"/>
    </w:rPr>
  </w:style>
  <w:style w:type="paragraph" w:styleId="26">
    <w:name w:val="toc 2"/>
    <w:basedOn w:val="a0"/>
    <w:next w:val="a0"/>
    <w:autoRedefine/>
    <w:uiPriority w:val="39"/>
    <w:unhideWhenUsed/>
    <w:qFormat/>
    <w:rsid w:val="008D4F09"/>
    <w:pPr>
      <w:widowControl w:val="0"/>
      <w:suppressAutoHyphens/>
      <w:ind w:left="240"/>
    </w:pPr>
    <w:rPr>
      <w:rFonts w:eastAsia="Andale Sans UI"/>
      <w:kern w:val="1"/>
      <w:lang w:eastAsia="zh-CN"/>
    </w:rPr>
  </w:style>
  <w:style w:type="paragraph" w:styleId="27">
    <w:name w:val="Body Text Indent 2"/>
    <w:basedOn w:val="a0"/>
    <w:link w:val="2Char1"/>
    <w:unhideWhenUsed/>
    <w:rsid w:val="00A6618F"/>
    <w:pPr>
      <w:widowControl w:val="0"/>
      <w:suppressAutoHyphens/>
      <w:spacing w:after="120" w:line="480" w:lineRule="auto"/>
      <w:ind w:left="283"/>
    </w:pPr>
    <w:rPr>
      <w:rFonts w:eastAsia="Andale Sans UI"/>
      <w:kern w:val="1"/>
      <w:lang w:eastAsia="zh-CN"/>
    </w:rPr>
  </w:style>
  <w:style w:type="character" w:customStyle="1" w:styleId="2Char1">
    <w:name w:val="Σώμα κείμενου με εσοχή 2 Char"/>
    <w:basedOn w:val="a1"/>
    <w:link w:val="27"/>
    <w:rsid w:val="00A6618F"/>
    <w:rPr>
      <w:rFonts w:ascii="Times New Roman" w:eastAsia="Andale Sans UI" w:hAnsi="Times New Roman"/>
      <w:kern w:val="1"/>
      <w:sz w:val="24"/>
      <w:szCs w:val="24"/>
      <w:lang w:eastAsia="zh-CN"/>
    </w:rPr>
  </w:style>
  <w:style w:type="character" w:customStyle="1" w:styleId="DefaultParagraphFont1">
    <w:name w:val="Default Paragraph Font1"/>
    <w:qFormat/>
    <w:rsid w:val="00A6618F"/>
  </w:style>
  <w:style w:type="character" w:customStyle="1" w:styleId="FootnoteReference2">
    <w:name w:val="Footnote Reference2"/>
    <w:qFormat/>
    <w:rsid w:val="00A6618F"/>
    <w:rPr>
      <w:vertAlign w:val="superscript"/>
    </w:rPr>
  </w:style>
  <w:style w:type="paragraph" w:customStyle="1" w:styleId="Caption1">
    <w:name w:val="Caption1"/>
    <w:basedOn w:val="a0"/>
    <w:qFormat/>
    <w:rsid w:val="00A6618F"/>
    <w:pPr>
      <w:widowControl w:val="0"/>
      <w:suppressLineNumbers/>
      <w:suppressAutoHyphens/>
      <w:spacing w:before="120" w:after="120"/>
    </w:pPr>
    <w:rPr>
      <w:rFonts w:eastAsia="Andale Sans UI" w:cs="Mangal"/>
      <w:i/>
      <w:iCs/>
      <w:kern w:val="1"/>
      <w:lang w:eastAsia="zh-CN"/>
    </w:rPr>
  </w:style>
  <w:style w:type="character" w:customStyle="1" w:styleId="WW-FootnoteReference7">
    <w:name w:val="WW-Footnote Reference7"/>
    <w:qFormat/>
    <w:rsid w:val="00315FCD"/>
    <w:rPr>
      <w:vertAlign w:val="superscript"/>
    </w:rPr>
  </w:style>
  <w:style w:type="paragraph" w:customStyle="1" w:styleId="foothanging">
    <w:name w:val="foot_hanging"/>
    <w:basedOn w:val="afd"/>
    <w:rsid w:val="00315FCD"/>
    <w:pPr>
      <w:widowControl/>
      <w:suppressLineNumbers w:val="0"/>
      <w:ind w:left="426" w:hanging="426"/>
      <w:jc w:val="both"/>
    </w:pPr>
    <w:rPr>
      <w:rFonts w:ascii="Calibri" w:eastAsia="Times New Roman" w:hAnsi="Calibri" w:cs="Calibri"/>
      <w:kern w:val="0"/>
      <w:sz w:val="18"/>
      <w:szCs w:val="18"/>
      <w:lang w:val="en-IE" w:eastAsia="zh-CN"/>
    </w:rPr>
  </w:style>
  <w:style w:type="character" w:customStyle="1" w:styleId="WW-FootnoteReference2">
    <w:name w:val="WW-Footnote Reference2"/>
    <w:qFormat/>
    <w:rsid w:val="00315FCD"/>
    <w:rPr>
      <w:vertAlign w:val="superscript"/>
    </w:rPr>
  </w:style>
  <w:style w:type="character" w:customStyle="1" w:styleId="WW-FootnoteReference9">
    <w:name w:val="WW-Footnote Reference9"/>
    <w:rsid w:val="00315FCD"/>
    <w:rPr>
      <w:vertAlign w:val="superscript"/>
    </w:rPr>
  </w:style>
  <w:style w:type="character" w:customStyle="1" w:styleId="28">
    <w:name w:val="Σώμα κειμένου (2)"/>
    <w:basedOn w:val="a1"/>
    <w:rsid w:val="00A87AA7"/>
    <w:rPr>
      <w:rFonts w:ascii="Verdana" w:hAnsi="Verdana" w:cs="Verdana" w:hint="default"/>
      <w:b/>
      <w:bCs/>
      <w:strike w:val="0"/>
      <w:dstrike w:val="0"/>
      <w:spacing w:val="-5"/>
      <w:sz w:val="20"/>
      <w:szCs w:val="20"/>
      <w:u w:val="none"/>
      <w:effect w:val="none"/>
    </w:rPr>
  </w:style>
  <w:style w:type="paragraph" w:styleId="aff9">
    <w:name w:val="Date"/>
    <w:basedOn w:val="a0"/>
    <w:next w:val="a0"/>
    <w:link w:val="Charf0"/>
    <w:unhideWhenUsed/>
    <w:qFormat/>
    <w:rsid w:val="00906B5A"/>
    <w:pPr>
      <w:suppressAutoHyphens/>
      <w:spacing w:after="100"/>
      <w:jc w:val="both"/>
    </w:pPr>
    <w:rPr>
      <w:rFonts w:ascii="Calibri" w:eastAsia="MS Mincho" w:hAnsi="Calibri" w:cs="Calibri"/>
      <w:sz w:val="22"/>
      <w:lang w:val="en-US" w:eastAsia="ja-JP"/>
    </w:rPr>
  </w:style>
  <w:style w:type="character" w:customStyle="1" w:styleId="Charf0">
    <w:name w:val="Ημερομηνία Char"/>
    <w:basedOn w:val="a1"/>
    <w:link w:val="aff9"/>
    <w:qFormat/>
    <w:rsid w:val="00906B5A"/>
    <w:rPr>
      <w:rFonts w:eastAsia="MS Mincho" w:cs="Calibri"/>
      <w:sz w:val="22"/>
      <w:szCs w:val="24"/>
      <w:lang w:val="en-US" w:eastAsia="ja-JP"/>
    </w:rPr>
  </w:style>
  <w:style w:type="paragraph" w:styleId="affa">
    <w:name w:val="TOC Heading"/>
    <w:basedOn w:val="1"/>
    <w:next w:val="a0"/>
    <w:uiPriority w:val="39"/>
    <w:unhideWhenUsed/>
    <w:qFormat/>
    <w:rsid w:val="00387ADD"/>
    <w:pPr>
      <w:tabs>
        <w:tab w:val="clear" w:pos="1021"/>
        <w:tab w:val="clear" w:pos="1588"/>
      </w:tabs>
      <w:overflowPunct/>
      <w:autoSpaceDE/>
      <w:autoSpaceDN/>
      <w:adjustRightInd/>
      <w:spacing w:before="240" w:after="60"/>
      <w:ind w:left="0" w:firstLine="0"/>
      <w:jc w:val="left"/>
      <w:textAlignment w:val="auto"/>
      <w:outlineLvl w:val="9"/>
    </w:pPr>
    <w:rPr>
      <w:rFonts w:ascii="Cambria" w:eastAsia="Times New Roman" w:hAnsi="Cambria"/>
      <w:bCs/>
      <w:kern w:val="32"/>
      <w:sz w:val="32"/>
      <w:szCs w:val="32"/>
    </w:rPr>
  </w:style>
  <w:style w:type="paragraph" w:styleId="affb">
    <w:name w:val="Revision"/>
    <w:uiPriority w:val="99"/>
    <w:qFormat/>
    <w:rsid w:val="00387ADD"/>
    <w:rPr>
      <w:rFonts w:ascii="Times New Roman" w:eastAsia="Andale Sans UI" w:hAnsi="Times New Roman"/>
      <w:kern w:val="2"/>
      <w:sz w:val="24"/>
      <w:szCs w:val="24"/>
    </w:rPr>
  </w:style>
  <w:style w:type="paragraph" w:customStyle="1" w:styleId="1c">
    <w:name w:val="Παράγραφος λίστας1"/>
    <w:basedOn w:val="a0"/>
    <w:qFormat/>
    <w:rsid w:val="00387ADD"/>
    <w:pPr>
      <w:widowControl w:val="0"/>
      <w:suppressAutoHyphens/>
      <w:spacing w:before="60" w:after="60" w:line="300" w:lineRule="exact"/>
      <w:ind w:left="720"/>
      <w:jc w:val="both"/>
    </w:pPr>
    <w:rPr>
      <w:rFonts w:ascii="Calibri" w:eastAsia="Andale Sans UI" w:hAnsi="Calibri"/>
      <w:kern w:val="2"/>
      <w:sz w:val="22"/>
    </w:rPr>
  </w:style>
  <w:style w:type="paragraph" w:customStyle="1" w:styleId="Style1">
    <w:name w:val="Style1"/>
    <w:basedOn w:val="a0"/>
    <w:rsid w:val="00387ADD"/>
    <w:pPr>
      <w:keepNext/>
      <w:pBdr>
        <w:top w:val="single" w:sz="18" w:space="1" w:color="000080"/>
        <w:left w:val="single" w:sz="18" w:space="4" w:color="000080"/>
        <w:bottom w:val="single" w:sz="18" w:space="1" w:color="000080"/>
        <w:right w:val="single" w:sz="18" w:space="4" w:color="000080"/>
      </w:pBdr>
      <w:suppressAutoHyphens/>
      <w:spacing w:before="320" w:after="160" w:line="300" w:lineRule="exact"/>
      <w:jc w:val="center"/>
      <w:outlineLvl w:val="0"/>
    </w:pPr>
    <w:rPr>
      <w:rFonts w:ascii="Calibri" w:hAnsi="Calibri" w:cs="Calibri"/>
      <w:b/>
      <w:bCs/>
      <w:color w:val="333399"/>
      <w:sz w:val="40"/>
      <w:szCs w:val="40"/>
      <w:lang w:eastAsia="zh-CN"/>
    </w:rPr>
  </w:style>
  <w:style w:type="character" w:customStyle="1" w:styleId="Charf1">
    <w:name w:val="Υποσημειώσεις Char"/>
    <w:basedOn w:val="Charc"/>
    <w:link w:val="affc"/>
    <w:locked/>
    <w:rsid w:val="00387ADD"/>
    <w:rPr>
      <w:i/>
      <w:color w:val="4F81BD"/>
      <w:kern w:val="2"/>
    </w:rPr>
  </w:style>
  <w:style w:type="paragraph" w:customStyle="1" w:styleId="affc">
    <w:name w:val="Υποσημειώσεις"/>
    <w:basedOn w:val="afd"/>
    <w:link w:val="Charf1"/>
    <w:qFormat/>
    <w:rsid w:val="00387ADD"/>
    <w:pPr>
      <w:widowControl/>
      <w:suppressLineNumbers w:val="0"/>
      <w:suppressAutoHyphens w:val="0"/>
      <w:ind w:left="283" w:hanging="198"/>
      <w:jc w:val="both"/>
    </w:pPr>
    <w:rPr>
      <w:rFonts w:ascii="Calibri" w:hAnsi="Calibri"/>
      <w:i/>
      <w:color w:val="4F81BD"/>
      <w:kern w:val="2"/>
    </w:rPr>
  </w:style>
  <w:style w:type="paragraph" w:customStyle="1" w:styleId="1d">
    <w:name w:val="Τμήμα κειμένου1"/>
    <w:basedOn w:val="a0"/>
    <w:qFormat/>
    <w:rsid w:val="00225101"/>
    <w:pPr>
      <w:widowControl w:val="0"/>
      <w:suppressAutoHyphens/>
      <w:autoSpaceDE w:val="0"/>
      <w:spacing w:line="312" w:lineRule="exact"/>
      <w:ind w:left="768" w:right="1027"/>
    </w:pPr>
    <w:rPr>
      <w:rFonts w:ascii="Arial" w:hAnsi="Arial" w:cs="Arial"/>
      <w:lang w:eastAsia="zh-CN"/>
    </w:rPr>
  </w:style>
  <w:style w:type="paragraph" w:customStyle="1" w:styleId="affd">
    <w:name w:val="ΣτυλΔημοσιότητας"/>
    <w:basedOn w:val="1"/>
    <w:autoRedefine/>
    <w:rsid w:val="00225101"/>
    <w:pPr>
      <w:keepNext w:val="0"/>
      <w:keepLines/>
      <w:tabs>
        <w:tab w:val="clear" w:pos="1021"/>
        <w:tab w:val="clear" w:pos="1588"/>
        <w:tab w:val="left" w:pos="851"/>
      </w:tabs>
      <w:spacing w:before="60" w:after="0"/>
      <w:ind w:left="0" w:right="-1" w:firstLine="0"/>
      <w:jc w:val="center"/>
      <w:outlineLvl w:val="9"/>
    </w:pPr>
    <w:rPr>
      <w:rFonts w:ascii="Verdana" w:eastAsia="Times New Roman" w:hAnsi="Verdana"/>
      <w:b w:val="0"/>
      <w:iCs/>
      <w:color w:val="808080"/>
      <w:spacing w:val="30"/>
      <w:sz w:val="20"/>
      <w:szCs w:val="20"/>
      <w:lang w:eastAsia="en-US"/>
    </w:rPr>
  </w:style>
  <w:style w:type="character" w:customStyle="1" w:styleId="WW-0">
    <w:name w:val="WW-Χαρακτήρες υποσημείωσης"/>
    <w:rsid w:val="00225101"/>
  </w:style>
  <w:style w:type="character" w:customStyle="1" w:styleId="DeltaViewInsertion">
    <w:name w:val="DeltaView Insertion"/>
    <w:rsid w:val="00225101"/>
    <w:rPr>
      <w:b/>
      <w:i/>
      <w:spacing w:val="0"/>
      <w:lang w:val="el-GR"/>
    </w:rPr>
  </w:style>
  <w:style w:type="character" w:customStyle="1" w:styleId="NormalBoldChar">
    <w:name w:val="NormalBold Char"/>
    <w:rsid w:val="00225101"/>
    <w:rPr>
      <w:rFonts w:ascii="Times New Roman" w:eastAsia="Times New Roman" w:hAnsi="Times New Roman" w:cs="Times New Roman"/>
      <w:b/>
      <w:sz w:val="24"/>
      <w:lang w:val="el-GR"/>
    </w:rPr>
  </w:style>
  <w:style w:type="paragraph" w:customStyle="1" w:styleId="ChapterTitle">
    <w:name w:val="ChapterTitle"/>
    <w:basedOn w:val="a0"/>
    <w:next w:val="a0"/>
    <w:rsid w:val="00225101"/>
    <w:pPr>
      <w:keepNext/>
      <w:suppressAutoHyphens/>
      <w:spacing w:before="120" w:after="360" w:line="276" w:lineRule="auto"/>
      <w:jc w:val="center"/>
    </w:pPr>
    <w:rPr>
      <w:rFonts w:ascii="Calibri" w:hAnsi="Calibri" w:cs="Calibri"/>
      <w:b/>
      <w:kern w:val="1"/>
      <w:sz w:val="22"/>
      <w:szCs w:val="22"/>
      <w:lang w:eastAsia="zh-CN"/>
    </w:rPr>
  </w:style>
  <w:style w:type="paragraph" w:customStyle="1" w:styleId="SectionTitle">
    <w:name w:val="SectionTitle"/>
    <w:basedOn w:val="a0"/>
    <w:next w:val="1"/>
    <w:rsid w:val="00225101"/>
    <w:pPr>
      <w:keepNext/>
      <w:suppressAutoHyphens/>
      <w:spacing w:before="120" w:after="360" w:line="276" w:lineRule="auto"/>
      <w:ind w:firstLine="397"/>
      <w:jc w:val="center"/>
    </w:pPr>
    <w:rPr>
      <w:rFonts w:ascii="Calibri" w:hAnsi="Calibri" w:cs="Calibri"/>
      <w:b/>
      <w:smallCaps/>
      <w:kern w:val="1"/>
      <w:sz w:val="28"/>
      <w:szCs w:val="22"/>
      <w:lang w:eastAsia="zh-CN"/>
    </w:rPr>
  </w:style>
  <w:style w:type="character" w:customStyle="1" w:styleId="Calibri">
    <w:name w:val="Σώμα κειμένου + Calibri;Έντονη γραφή"/>
    <w:basedOn w:val="aff3"/>
    <w:rsid w:val="00225101"/>
    <w:rPr>
      <w:rFonts w:ascii="Calibri" w:eastAsia="Calibri" w:hAnsi="Calibri" w:cs="Calibri"/>
      <w:b/>
      <w:bCs/>
      <w:i w:val="0"/>
      <w:iCs w:val="0"/>
      <w:smallCaps w:val="0"/>
      <w:strike w:val="0"/>
      <w:color w:val="000000"/>
      <w:spacing w:val="0"/>
      <w:w w:val="100"/>
      <w:position w:val="0"/>
      <w:u w:val="none"/>
      <w:lang w:val="el-GR"/>
    </w:rPr>
  </w:style>
  <w:style w:type="character" w:customStyle="1" w:styleId="WW8Num10z2">
    <w:name w:val="WW8Num10z2"/>
    <w:qFormat/>
    <w:rsid w:val="007E3B2D"/>
  </w:style>
  <w:style w:type="character" w:customStyle="1" w:styleId="WW8Num10z3">
    <w:name w:val="WW8Num10z3"/>
    <w:qFormat/>
    <w:rsid w:val="007E3B2D"/>
  </w:style>
  <w:style w:type="character" w:customStyle="1" w:styleId="WW8Num10z4">
    <w:name w:val="WW8Num10z4"/>
    <w:qFormat/>
    <w:rsid w:val="007E3B2D"/>
  </w:style>
  <w:style w:type="character" w:customStyle="1" w:styleId="WW8Num10z5">
    <w:name w:val="WW8Num10z5"/>
    <w:qFormat/>
    <w:rsid w:val="007E3B2D"/>
  </w:style>
  <w:style w:type="character" w:customStyle="1" w:styleId="WW8Num10z6">
    <w:name w:val="WW8Num10z6"/>
    <w:qFormat/>
    <w:rsid w:val="007E3B2D"/>
  </w:style>
  <w:style w:type="character" w:customStyle="1" w:styleId="WW8Num10z7">
    <w:name w:val="WW8Num10z7"/>
    <w:qFormat/>
    <w:rsid w:val="007E3B2D"/>
  </w:style>
  <w:style w:type="character" w:customStyle="1" w:styleId="WW8Num10z8">
    <w:name w:val="WW8Num10z8"/>
    <w:qFormat/>
    <w:rsid w:val="007E3B2D"/>
  </w:style>
  <w:style w:type="character" w:customStyle="1" w:styleId="WW8Num11z2">
    <w:name w:val="WW8Num11z2"/>
    <w:qFormat/>
    <w:rsid w:val="007E3B2D"/>
  </w:style>
  <w:style w:type="character" w:customStyle="1" w:styleId="WW8Num11z3">
    <w:name w:val="WW8Num11z3"/>
    <w:qFormat/>
    <w:rsid w:val="007E3B2D"/>
  </w:style>
  <w:style w:type="character" w:customStyle="1" w:styleId="WW8Num11z4">
    <w:name w:val="WW8Num11z4"/>
    <w:qFormat/>
    <w:rsid w:val="007E3B2D"/>
  </w:style>
  <w:style w:type="character" w:customStyle="1" w:styleId="WW8Num11z5">
    <w:name w:val="WW8Num11z5"/>
    <w:qFormat/>
    <w:rsid w:val="007E3B2D"/>
  </w:style>
  <w:style w:type="character" w:customStyle="1" w:styleId="WW8Num11z6">
    <w:name w:val="WW8Num11z6"/>
    <w:qFormat/>
    <w:rsid w:val="007E3B2D"/>
  </w:style>
  <w:style w:type="character" w:customStyle="1" w:styleId="WW8Num11z7">
    <w:name w:val="WW8Num11z7"/>
    <w:qFormat/>
    <w:rsid w:val="007E3B2D"/>
  </w:style>
  <w:style w:type="character" w:customStyle="1" w:styleId="WW8Num11z8">
    <w:name w:val="WW8Num11z8"/>
    <w:qFormat/>
    <w:rsid w:val="007E3B2D"/>
  </w:style>
  <w:style w:type="character" w:customStyle="1" w:styleId="WW8Num12z2">
    <w:name w:val="WW8Num12z2"/>
    <w:qFormat/>
    <w:rsid w:val="007E3B2D"/>
  </w:style>
  <w:style w:type="character" w:customStyle="1" w:styleId="WW8Num12z3">
    <w:name w:val="WW8Num12z3"/>
    <w:qFormat/>
    <w:rsid w:val="007E3B2D"/>
  </w:style>
  <w:style w:type="character" w:customStyle="1" w:styleId="WW8Num12z4">
    <w:name w:val="WW8Num12z4"/>
    <w:qFormat/>
    <w:rsid w:val="007E3B2D"/>
  </w:style>
  <w:style w:type="character" w:customStyle="1" w:styleId="WW8Num12z5">
    <w:name w:val="WW8Num12z5"/>
    <w:qFormat/>
    <w:rsid w:val="007E3B2D"/>
  </w:style>
  <w:style w:type="character" w:customStyle="1" w:styleId="WW8Num12z6">
    <w:name w:val="WW8Num12z6"/>
    <w:qFormat/>
    <w:rsid w:val="007E3B2D"/>
  </w:style>
  <w:style w:type="character" w:customStyle="1" w:styleId="WW8Num12z7">
    <w:name w:val="WW8Num12z7"/>
    <w:qFormat/>
    <w:rsid w:val="007E3B2D"/>
  </w:style>
  <w:style w:type="character" w:customStyle="1" w:styleId="WW8Num12z8">
    <w:name w:val="WW8Num12z8"/>
    <w:qFormat/>
    <w:rsid w:val="007E3B2D"/>
  </w:style>
  <w:style w:type="character" w:customStyle="1" w:styleId="WW8Num20z0">
    <w:name w:val="WW8Num20z0"/>
    <w:qFormat/>
    <w:rsid w:val="007E3B2D"/>
    <w:rPr>
      <w:rFonts w:ascii="Cambria" w:hAnsi="Cambria" w:cs="Cambria" w:hint="default"/>
      <w:sz w:val="22"/>
    </w:rPr>
  </w:style>
  <w:style w:type="character" w:customStyle="1" w:styleId="WW8Num20z1">
    <w:name w:val="WW8Num20z1"/>
    <w:qFormat/>
    <w:rsid w:val="007E3B2D"/>
  </w:style>
  <w:style w:type="character" w:customStyle="1" w:styleId="WW8Num20z2">
    <w:name w:val="WW8Num20z2"/>
    <w:qFormat/>
    <w:rsid w:val="007E3B2D"/>
  </w:style>
  <w:style w:type="character" w:customStyle="1" w:styleId="WW8Num20z4">
    <w:name w:val="WW8Num20z4"/>
    <w:qFormat/>
    <w:rsid w:val="007E3B2D"/>
  </w:style>
  <w:style w:type="character" w:customStyle="1" w:styleId="WW8Num20z5">
    <w:name w:val="WW8Num20z5"/>
    <w:qFormat/>
    <w:rsid w:val="007E3B2D"/>
  </w:style>
  <w:style w:type="character" w:customStyle="1" w:styleId="WW8Num20z6">
    <w:name w:val="WW8Num20z6"/>
    <w:qFormat/>
    <w:rsid w:val="007E3B2D"/>
  </w:style>
  <w:style w:type="character" w:customStyle="1" w:styleId="WW8Num20z7">
    <w:name w:val="WW8Num20z7"/>
    <w:qFormat/>
    <w:rsid w:val="007E3B2D"/>
  </w:style>
  <w:style w:type="character" w:customStyle="1" w:styleId="WW8Num20z8">
    <w:name w:val="WW8Num20z8"/>
    <w:qFormat/>
    <w:rsid w:val="007E3B2D"/>
  </w:style>
  <w:style w:type="character" w:customStyle="1" w:styleId="WW8Num21z0">
    <w:name w:val="WW8Num21z0"/>
    <w:qFormat/>
    <w:rsid w:val="007E3B2D"/>
    <w:rPr>
      <w:rFonts w:ascii="Cambria" w:hAnsi="Cambria" w:cs="Cambria" w:hint="default"/>
      <w:sz w:val="22"/>
    </w:rPr>
  </w:style>
  <w:style w:type="character" w:customStyle="1" w:styleId="WW8Num22z0">
    <w:name w:val="WW8Num22z0"/>
    <w:qFormat/>
    <w:rsid w:val="007E3B2D"/>
    <w:rPr>
      <w:rFonts w:ascii="Arial" w:hAnsi="Arial" w:cs="Arial"/>
      <w:sz w:val="22"/>
    </w:rPr>
  </w:style>
  <w:style w:type="character" w:customStyle="1" w:styleId="WW8Num23z0">
    <w:name w:val="WW8Num23z0"/>
    <w:qFormat/>
    <w:rsid w:val="007E3B2D"/>
    <w:rPr>
      <w:rFonts w:ascii="Cambria" w:hAnsi="Cambria" w:cs="Arial" w:hint="default"/>
      <w:sz w:val="22"/>
      <w:szCs w:val="22"/>
    </w:rPr>
  </w:style>
  <w:style w:type="character" w:customStyle="1" w:styleId="WW8Num23z1">
    <w:name w:val="WW8Num23z1"/>
    <w:qFormat/>
    <w:rsid w:val="007E3B2D"/>
  </w:style>
  <w:style w:type="character" w:customStyle="1" w:styleId="WW8Num23z2">
    <w:name w:val="WW8Num23z2"/>
    <w:qFormat/>
    <w:rsid w:val="007E3B2D"/>
  </w:style>
  <w:style w:type="character" w:customStyle="1" w:styleId="WW8Num23z3">
    <w:name w:val="WW8Num23z3"/>
    <w:qFormat/>
    <w:rsid w:val="007E3B2D"/>
  </w:style>
  <w:style w:type="character" w:customStyle="1" w:styleId="WW8Num23z4">
    <w:name w:val="WW8Num23z4"/>
    <w:qFormat/>
    <w:rsid w:val="007E3B2D"/>
  </w:style>
  <w:style w:type="character" w:customStyle="1" w:styleId="WW8Num23z5">
    <w:name w:val="WW8Num23z5"/>
    <w:qFormat/>
    <w:rsid w:val="007E3B2D"/>
  </w:style>
  <w:style w:type="character" w:customStyle="1" w:styleId="WW8Num23z6">
    <w:name w:val="WW8Num23z6"/>
    <w:qFormat/>
    <w:rsid w:val="007E3B2D"/>
  </w:style>
  <w:style w:type="character" w:customStyle="1" w:styleId="WW8Num23z7">
    <w:name w:val="WW8Num23z7"/>
    <w:qFormat/>
    <w:rsid w:val="007E3B2D"/>
  </w:style>
  <w:style w:type="character" w:customStyle="1" w:styleId="WW8Num23z8">
    <w:name w:val="WW8Num23z8"/>
    <w:qFormat/>
    <w:rsid w:val="007E3B2D"/>
  </w:style>
  <w:style w:type="character" w:customStyle="1" w:styleId="WW8Num24z0">
    <w:name w:val="WW8Num24z0"/>
    <w:qFormat/>
    <w:rsid w:val="007E3B2D"/>
    <w:rPr>
      <w:rFonts w:hint="default"/>
    </w:rPr>
  </w:style>
  <w:style w:type="character" w:customStyle="1" w:styleId="WW8Num24z1">
    <w:name w:val="WW8Num24z1"/>
    <w:qFormat/>
    <w:rsid w:val="007E3B2D"/>
  </w:style>
  <w:style w:type="character" w:customStyle="1" w:styleId="WW8Num24z2">
    <w:name w:val="WW8Num24z2"/>
    <w:qFormat/>
    <w:rsid w:val="007E3B2D"/>
  </w:style>
  <w:style w:type="character" w:customStyle="1" w:styleId="WW8Num24z3">
    <w:name w:val="WW8Num24z3"/>
    <w:qFormat/>
    <w:rsid w:val="007E3B2D"/>
  </w:style>
  <w:style w:type="character" w:customStyle="1" w:styleId="WW8Num24z4">
    <w:name w:val="WW8Num24z4"/>
    <w:qFormat/>
    <w:rsid w:val="007E3B2D"/>
  </w:style>
  <w:style w:type="character" w:customStyle="1" w:styleId="WW8Num24z5">
    <w:name w:val="WW8Num24z5"/>
    <w:qFormat/>
    <w:rsid w:val="007E3B2D"/>
  </w:style>
  <w:style w:type="character" w:customStyle="1" w:styleId="WW8Num24z6">
    <w:name w:val="WW8Num24z6"/>
    <w:qFormat/>
    <w:rsid w:val="007E3B2D"/>
  </w:style>
  <w:style w:type="character" w:customStyle="1" w:styleId="WW8Num24z7">
    <w:name w:val="WW8Num24z7"/>
    <w:qFormat/>
    <w:rsid w:val="007E3B2D"/>
  </w:style>
  <w:style w:type="character" w:customStyle="1" w:styleId="WW8Num24z8">
    <w:name w:val="WW8Num24z8"/>
    <w:qFormat/>
    <w:rsid w:val="007E3B2D"/>
  </w:style>
  <w:style w:type="character" w:customStyle="1" w:styleId="WW8Num25z0">
    <w:name w:val="WW8Num25z0"/>
    <w:qFormat/>
    <w:rsid w:val="007E3B2D"/>
    <w:rPr>
      <w:rFonts w:ascii="Cambria" w:hAnsi="Cambria" w:cs="Cambria" w:hint="default"/>
      <w:sz w:val="22"/>
    </w:rPr>
  </w:style>
  <w:style w:type="character" w:customStyle="1" w:styleId="WW8Num26z0">
    <w:name w:val="WW8Num26z0"/>
    <w:qFormat/>
    <w:rsid w:val="007E3B2D"/>
    <w:rPr>
      <w:rFonts w:ascii="Cambria" w:hAnsi="Cambria" w:cs="Cambria" w:hint="default"/>
      <w:sz w:val="22"/>
    </w:rPr>
  </w:style>
  <w:style w:type="character" w:customStyle="1" w:styleId="WW8Num26z1">
    <w:name w:val="WW8Num26z1"/>
    <w:qFormat/>
    <w:rsid w:val="007E3B2D"/>
  </w:style>
  <w:style w:type="character" w:customStyle="1" w:styleId="WW8Num26z2">
    <w:name w:val="WW8Num26z2"/>
    <w:qFormat/>
    <w:rsid w:val="007E3B2D"/>
  </w:style>
  <w:style w:type="character" w:customStyle="1" w:styleId="WW8Num26z3">
    <w:name w:val="WW8Num26z3"/>
    <w:qFormat/>
    <w:rsid w:val="007E3B2D"/>
  </w:style>
  <w:style w:type="character" w:customStyle="1" w:styleId="WW8Num26z4">
    <w:name w:val="WW8Num26z4"/>
    <w:qFormat/>
    <w:rsid w:val="007E3B2D"/>
  </w:style>
  <w:style w:type="character" w:customStyle="1" w:styleId="WW8Num26z5">
    <w:name w:val="WW8Num26z5"/>
    <w:qFormat/>
    <w:rsid w:val="007E3B2D"/>
  </w:style>
  <w:style w:type="character" w:customStyle="1" w:styleId="WW8Num26z6">
    <w:name w:val="WW8Num26z6"/>
    <w:qFormat/>
    <w:rsid w:val="007E3B2D"/>
  </w:style>
  <w:style w:type="character" w:customStyle="1" w:styleId="WW8Num26z7">
    <w:name w:val="WW8Num26z7"/>
    <w:qFormat/>
    <w:rsid w:val="007E3B2D"/>
  </w:style>
  <w:style w:type="character" w:customStyle="1" w:styleId="WW8Num26z8">
    <w:name w:val="WW8Num26z8"/>
    <w:qFormat/>
    <w:rsid w:val="007E3B2D"/>
  </w:style>
  <w:style w:type="character" w:customStyle="1" w:styleId="WW8Num27z0">
    <w:name w:val="WW8Num27z0"/>
    <w:qFormat/>
    <w:rsid w:val="007E3B2D"/>
    <w:rPr>
      <w:rFonts w:ascii="Cambria" w:hAnsi="Cambria" w:cs="Cambria"/>
      <w:color w:val="000000"/>
      <w:sz w:val="22"/>
      <w:szCs w:val="22"/>
      <w:lang w:eastAsia="el-GR"/>
    </w:rPr>
  </w:style>
  <w:style w:type="character" w:customStyle="1" w:styleId="WW8Num27z1">
    <w:name w:val="WW8Num27z1"/>
    <w:qFormat/>
    <w:rsid w:val="007E3B2D"/>
  </w:style>
  <w:style w:type="character" w:customStyle="1" w:styleId="WW8Num27z2">
    <w:name w:val="WW8Num27z2"/>
    <w:qFormat/>
    <w:rsid w:val="007E3B2D"/>
  </w:style>
  <w:style w:type="character" w:customStyle="1" w:styleId="WW8Num27z3">
    <w:name w:val="WW8Num27z3"/>
    <w:qFormat/>
    <w:rsid w:val="007E3B2D"/>
  </w:style>
  <w:style w:type="character" w:customStyle="1" w:styleId="WW8Num27z4">
    <w:name w:val="WW8Num27z4"/>
    <w:qFormat/>
    <w:rsid w:val="007E3B2D"/>
  </w:style>
  <w:style w:type="character" w:customStyle="1" w:styleId="WW8Num27z5">
    <w:name w:val="WW8Num27z5"/>
    <w:qFormat/>
    <w:rsid w:val="007E3B2D"/>
  </w:style>
  <w:style w:type="character" w:customStyle="1" w:styleId="WW8Num27z6">
    <w:name w:val="WW8Num27z6"/>
    <w:qFormat/>
    <w:rsid w:val="007E3B2D"/>
  </w:style>
  <w:style w:type="character" w:customStyle="1" w:styleId="WW8Num27z7">
    <w:name w:val="WW8Num27z7"/>
    <w:qFormat/>
    <w:rsid w:val="007E3B2D"/>
  </w:style>
  <w:style w:type="character" w:customStyle="1" w:styleId="WW8Num27z8">
    <w:name w:val="WW8Num27z8"/>
    <w:qFormat/>
    <w:rsid w:val="007E3B2D"/>
  </w:style>
  <w:style w:type="character" w:customStyle="1" w:styleId="WW8Num28z0">
    <w:name w:val="WW8Num28z0"/>
    <w:qFormat/>
    <w:rsid w:val="007E3B2D"/>
    <w:rPr>
      <w:rFonts w:ascii="Cambria" w:hAnsi="Cambria" w:cs="Cambria" w:hint="default"/>
      <w:sz w:val="22"/>
    </w:rPr>
  </w:style>
  <w:style w:type="character" w:customStyle="1" w:styleId="WW8Num28z1">
    <w:name w:val="WW8Num28z1"/>
    <w:qFormat/>
    <w:rsid w:val="007E3B2D"/>
  </w:style>
  <w:style w:type="character" w:customStyle="1" w:styleId="WW8Num28z2">
    <w:name w:val="WW8Num28z2"/>
    <w:qFormat/>
    <w:rsid w:val="007E3B2D"/>
  </w:style>
  <w:style w:type="character" w:customStyle="1" w:styleId="WW8Num28z3">
    <w:name w:val="WW8Num28z3"/>
    <w:qFormat/>
    <w:rsid w:val="007E3B2D"/>
  </w:style>
  <w:style w:type="character" w:customStyle="1" w:styleId="WW8Num28z4">
    <w:name w:val="WW8Num28z4"/>
    <w:qFormat/>
    <w:rsid w:val="007E3B2D"/>
  </w:style>
  <w:style w:type="character" w:customStyle="1" w:styleId="WW8Num28z5">
    <w:name w:val="WW8Num28z5"/>
    <w:qFormat/>
    <w:rsid w:val="007E3B2D"/>
  </w:style>
  <w:style w:type="character" w:customStyle="1" w:styleId="WW8Num28z6">
    <w:name w:val="WW8Num28z6"/>
    <w:qFormat/>
    <w:rsid w:val="007E3B2D"/>
  </w:style>
  <w:style w:type="character" w:customStyle="1" w:styleId="WW8Num28z7">
    <w:name w:val="WW8Num28z7"/>
    <w:qFormat/>
    <w:rsid w:val="007E3B2D"/>
  </w:style>
  <w:style w:type="character" w:customStyle="1" w:styleId="WW8Num28z8">
    <w:name w:val="WW8Num28z8"/>
    <w:qFormat/>
    <w:rsid w:val="007E3B2D"/>
  </w:style>
  <w:style w:type="character" w:customStyle="1" w:styleId="WW8Num29z0">
    <w:name w:val="WW8Num29z0"/>
    <w:qFormat/>
    <w:rsid w:val="007E3B2D"/>
    <w:rPr>
      <w:rFonts w:hint="default"/>
      <w:b/>
    </w:rPr>
  </w:style>
  <w:style w:type="character" w:customStyle="1" w:styleId="WW8Num29z1">
    <w:name w:val="WW8Num29z1"/>
    <w:qFormat/>
    <w:rsid w:val="007E3B2D"/>
  </w:style>
  <w:style w:type="character" w:customStyle="1" w:styleId="WW8Num29z2">
    <w:name w:val="WW8Num29z2"/>
    <w:qFormat/>
    <w:rsid w:val="007E3B2D"/>
  </w:style>
  <w:style w:type="character" w:customStyle="1" w:styleId="WW8Num29z3">
    <w:name w:val="WW8Num29z3"/>
    <w:qFormat/>
    <w:rsid w:val="007E3B2D"/>
  </w:style>
  <w:style w:type="character" w:customStyle="1" w:styleId="WW8Num29z4">
    <w:name w:val="WW8Num29z4"/>
    <w:qFormat/>
    <w:rsid w:val="007E3B2D"/>
  </w:style>
  <w:style w:type="character" w:customStyle="1" w:styleId="WW8Num29z5">
    <w:name w:val="WW8Num29z5"/>
    <w:qFormat/>
    <w:rsid w:val="007E3B2D"/>
  </w:style>
  <w:style w:type="character" w:customStyle="1" w:styleId="WW8Num29z6">
    <w:name w:val="WW8Num29z6"/>
    <w:qFormat/>
    <w:rsid w:val="007E3B2D"/>
  </w:style>
  <w:style w:type="character" w:customStyle="1" w:styleId="WW8Num29z7">
    <w:name w:val="WW8Num29z7"/>
    <w:qFormat/>
    <w:rsid w:val="007E3B2D"/>
  </w:style>
  <w:style w:type="character" w:customStyle="1" w:styleId="WW8Num29z8">
    <w:name w:val="WW8Num29z8"/>
    <w:qFormat/>
    <w:rsid w:val="007E3B2D"/>
  </w:style>
  <w:style w:type="character" w:customStyle="1" w:styleId="WW8Num31z0">
    <w:name w:val="WW8Num31z0"/>
    <w:qFormat/>
    <w:rsid w:val="007E3B2D"/>
    <w:rPr>
      <w:rFonts w:ascii="Cambria" w:hAnsi="Cambria" w:cs="Cambria" w:hint="default"/>
      <w:sz w:val="22"/>
    </w:rPr>
  </w:style>
  <w:style w:type="character" w:customStyle="1" w:styleId="WW8Num32z0">
    <w:name w:val="WW8Num32z0"/>
    <w:qFormat/>
    <w:rsid w:val="007E3B2D"/>
    <w:rPr>
      <w:rFonts w:ascii="Cambria" w:hAnsi="Cambria" w:cs="Cambria" w:hint="default"/>
      <w:sz w:val="22"/>
    </w:rPr>
  </w:style>
  <w:style w:type="character" w:customStyle="1" w:styleId="WW8Num32z1">
    <w:name w:val="WW8Num32z1"/>
    <w:qFormat/>
    <w:rsid w:val="007E3B2D"/>
  </w:style>
  <w:style w:type="character" w:customStyle="1" w:styleId="WW8Num32z2">
    <w:name w:val="WW8Num32z2"/>
    <w:qFormat/>
    <w:rsid w:val="007E3B2D"/>
  </w:style>
  <w:style w:type="character" w:customStyle="1" w:styleId="WW8Num32z3">
    <w:name w:val="WW8Num32z3"/>
    <w:qFormat/>
    <w:rsid w:val="007E3B2D"/>
  </w:style>
  <w:style w:type="character" w:customStyle="1" w:styleId="WW8Num32z4">
    <w:name w:val="WW8Num32z4"/>
    <w:qFormat/>
    <w:rsid w:val="007E3B2D"/>
  </w:style>
  <w:style w:type="character" w:customStyle="1" w:styleId="WW8Num32z5">
    <w:name w:val="WW8Num32z5"/>
    <w:qFormat/>
    <w:rsid w:val="007E3B2D"/>
  </w:style>
  <w:style w:type="character" w:customStyle="1" w:styleId="WW8Num32z6">
    <w:name w:val="WW8Num32z6"/>
    <w:qFormat/>
    <w:rsid w:val="007E3B2D"/>
  </w:style>
  <w:style w:type="character" w:customStyle="1" w:styleId="WW8Num32z7">
    <w:name w:val="WW8Num32z7"/>
    <w:qFormat/>
    <w:rsid w:val="007E3B2D"/>
  </w:style>
  <w:style w:type="character" w:customStyle="1" w:styleId="WW8Num32z8">
    <w:name w:val="WW8Num32z8"/>
    <w:qFormat/>
    <w:rsid w:val="007E3B2D"/>
  </w:style>
  <w:style w:type="character" w:customStyle="1" w:styleId="WW8Num33z0">
    <w:name w:val="WW8Num33z0"/>
    <w:qFormat/>
    <w:rsid w:val="007E3B2D"/>
    <w:rPr>
      <w:rFonts w:ascii="Arial" w:hAnsi="Arial" w:cs="Arial"/>
      <w:sz w:val="22"/>
    </w:rPr>
  </w:style>
  <w:style w:type="character" w:customStyle="1" w:styleId="WW8Num34z0">
    <w:name w:val="WW8Num34z0"/>
    <w:qFormat/>
    <w:rsid w:val="007E3B2D"/>
    <w:rPr>
      <w:rFonts w:ascii="Cambria" w:hAnsi="Cambria" w:cs="Cambria" w:hint="default"/>
      <w:sz w:val="22"/>
    </w:rPr>
  </w:style>
  <w:style w:type="character" w:customStyle="1" w:styleId="WW8Num34z1">
    <w:name w:val="WW8Num34z1"/>
    <w:qFormat/>
    <w:rsid w:val="007E3B2D"/>
  </w:style>
  <w:style w:type="character" w:customStyle="1" w:styleId="WW8Num34z2">
    <w:name w:val="WW8Num34z2"/>
    <w:qFormat/>
    <w:rsid w:val="007E3B2D"/>
  </w:style>
  <w:style w:type="character" w:customStyle="1" w:styleId="WW8Num34z3">
    <w:name w:val="WW8Num34z3"/>
    <w:qFormat/>
    <w:rsid w:val="007E3B2D"/>
  </w:style>
  <w:style w:type="character" w:customStyle="1" w:styleId="WW8Num34z4">
    <w:name w:val="WW8Num34z4"/>
    <w:qFormat/>
    <w:rsid w:val="007E3B2D"/>
  </w:style>
  <w:style w:type="character" w:customStyle="1" w:styleId="WW8Num34z5">
    <w:name w:val="WW8Num34z5"/>
    <w:qFormat/>
    <w:rsid w:val="007E3B2D"/>
  </w:style>
  <w:style w:type="character" w:customStyle="1" w:styleId="WW8Num34z6">
    <w:name w:val="WW8Num34z6"/>
    <w:qFormat/>
    <w:rsid w:val="007E3B2D"/>
  </w:style>
  <w:style w:type="character" w:customStyle="1" w:styleId="WW8Num34z7">
    <w:name w:val="WW8Num34z7"/>
    <w:qFormat/>
    <w:rsid w:val="007E3B2D"/>
  </w:style>
  <w:style w:type="character" w:customStyle="1" w:styleId="WW8Num34z8">
    <w:name w:val="WW8Num34z8"/>
    <w:qFormat/>
    <w:rsid w:val="007E3B2D"/>
  </w:style>
  <w:style w:type="character" w:customStyle="1" w:styleId="WW8Num35z0">
    <w:name w:val="WW8Num35z0"/>
    <w:qFormat/>
    <w:rsid w:val="007E3B2D"/>
    <w:rPr>
      <w:rFonts w:ascii="Cambria" w:hAnsi="Cambria" w:cs="Cambria" w:hint="default"/>
      <w:sz w:val="22"/>
    </w:rPr>
  </w:style>
  <w:style w:type="character" w:customStyle="1" w:styleId="WW8Num21z1">
    <w:name w:val="WW8Num21z1"/>
    <w:qFormat/>
    <w:rsid w:val="007E3B2D"/>
    <w:rPr>
      <w:rFonts w:ascii="Arial" w:hAnsi="Arial" w:cs="Arial"/>
      <w:sz w:val="22"/>
    </w:rPr>
  </w:style>
  <w:style w:type="character" w:customStyle="1" w:styleId="WW8Num21z2">
    <w:name w:val="WW8Num21z2"/>
    <w:qFormat/>
    <w:rsid w:val="007E3B2D"/>
  </w:style>
  <w:style w:type="character" w:customStyle="1" w:styleId="WW8Num21z3">
    <w:name w:val="WW8Num21z3"/>
    <w:qFormat/>
    <w:rsid w:val="007E3B2D"/>
  </w:style>
  <w:style w:type="character" w:customStyle="1" w:styleId="WW8Num21z4">
    <w:name w:val="WW8Num21z4"/>
    <w:qFormat/>
    <w:rsid w:val="007E3B2D"/>
  </w:style>
  <w:style w:type="character" w:customStyle="1" w:styleId="WW8Num21z5">
    <w:name w:val="WW8Num21z5"/>
    <w:qFormat/>
    <w:rsid w:val="007E3B2D"/>
  </w:style>
  <w:style w:type="character" w:customStyle="1" w:styleId="WW8Num21z6">
    <w:name w:val="WW8Num21z6"/>
    <w:qFormat/>
    <w:rsid w:val="007E3B2D"/>
  </w:style>
  <w:style w:type="character" w:customStyle="1" w:styleId="WW8Num21z7">
    <w:name w:val="WW8Num21z7"/>
    <w:qFormat/>
    <w:rsid w:val="007E3B2D"/>
  </w:style>
  <w:style w:type="character" w:customStyle="1" w:styleId="WW8Num21z8">
    <w:name w:val="WW8Num21z8"/>
    <w:qFormat/>
    <w:rsid w:val="007E3B2D"/>
  </w:style>
  <w:style w:type="character" w:customStyle="1" w:styleId="WW8Num22z1">
    <w:name w:val="WW8Num22z1"/>
    <w:qFormat/>
    <w:rsid w:val="007E3B2D"/>
  </w:style>
  <w:style w:type="character" w:customStyle="1" w:styleId="WW8Num22z2">
    <w:name w:val="WW8Num22z2"/>
    <w:qFormat/>
    <w:rsid w:val="007E3B2D"/>
  </w:style>
  <w:style w:type="character" w:customStyle="1" w:styleId="WW8Num22z3">
    <w:name w:val="WW8Num22z3"/>
    <w:qFormat/>
    <w:rsid w:val="007E3B2D"/>
  </w:style>
  <w:style w:type="character" w:customStyle="1" w:styleId="WW8Num22z4">
    <w:name w:val="WW8Num22z4"/>
    <w:qFormat/>
    <w:rsid w:val="007E3B2D"/>
  </w:style>
  <w:style w:type="character" w:customStyle="1" w:styleId="WW8Num22z5">
    <w:name w:val="WW8Num22z5"/>
    <w:qFormat/>
    <w:rsid w:val="007E3B2D"/>
  </w:style>
  <w:style w:type="character" w:customStyle="1" w:styleId="WW8Num22z6">
    <w:name w:val="WW8Num22z6"/>
    <w:qFormat/>
    <w:rsid w:val="007E3B2D"/>
  </w:style>
  <w:style w:type="character" w:customStyle="1" w:styleId="WW8Num22z7">
    <w:name w:val="WW8Num22z7"/>
    <w:qFormat/>
    <w:rsid w:val="007E3B2D"/>
  </w:style>
  <w:style w:type="character" w:customStyle="1" w:styleId="WW8Num22z8">
    <w:name w:val="WW8Num22z8"/>
    <w:qFormat/>
    <w:rsid w:val="007E3B2D"/>
  </w:style>
  <w:style w:type="character" w:customStyle="1" w:styleId="WW8Num25z1">
    <w:name w:val="WW8Num25z1"/>
    <w:qFormat/>
    <w:rsid w:val="007E3B2D"/>
    <w:rPr>
      <w:rFonts w:ascii="Courier New" w:hAnsi="Courier New" w:cs="Courier New" w:hint="default"/>
    </w:rPr>
  </w:style>
  <w:style w:type="character" w:customStyle="1" w:styleId="WW8Num25z2">
    <w:name w:val="WW8Num25z2"/>
    <w:qFormat/>
    <w:rsid w:val="007E3B2D"/>
    <w:rPr>
      <w:rFonts w:ascii="Wingdings" w:hAnsi="Wingdings" w:cs="Wingdings" w:hint="default"/>
    </w:rPr>
  </w:style>
  <w:style w:type="character" w:customStyle="1" w:styleId="1e">
    <w:name w:val="Παραπομπή σχολίου1"/>
    <w:qFormat/>
    <w:rsid w:val="007E3B2D"/>
    <w:rPr>
      <w:sz w:val="16"/>
      <w:szCs w:val="16"/>
    </w:rPr>
  </w:style>
  <w:style w:type="character" w:customStyle="1" w:styleId="CharChar1">
    <w:name w:val="Char Char1"/>
    <w:rsid w:val="007E3B2D"/>
  </w:style>
  <w:style w:type="character" w:customStyle="1" w:styleId="CharChar">
    <w:name w:val="Char Char"/>
    <w:rsid w:val="007E3B2D"/>
    <w:rPr>
      <w:b/>
      <w:bCs/>
    </w:rPr>
  </w:style>
  <w:style w:type="character" w:customStyle="1" w:styleId="DocumentMapChar">
    <w:name w:val="Document Map Char"/>
    <w:qFormat/>
    <w:rsid w:val="007E3B2D"/>
    <w:rPr>
      <w:rFonts w:ascii="Tahoma" w:hAnsi="Tahoma" w:cs="Tahoma"/>
      <w:sz w:val="16"/>
      <w:szCs w:val="16"/>
      <w:lang w:eastAsia="zh-CN"/>
    </w:rPr>
  </w:style>
  <w:style w:type="character" w:customStyle="1" w:styleId="BodyText2Char">
    <w:name w:val="Body Text 2 Char"/>
    <w:qFormat/>
    <w:rsid w:val="007E3B2D"/>
    <w:rPr>
      <w:sz w:val="24"/>
      <w:szCs w:val="24"/>
      <w:lang w:eastAsia="zh-CN"/>
    </w:rPr>
  </w:style>
  <w:style w:type="character" w:customStyle="1" w:styleId="FootnoteTextChar">
    <w:name w:val="Footnote Text Char"/>
    <w:qFormat/>
    <w:rsid w:val="007E3B2D"/>
    <w:rPr>
      <w:rFonts w:ascii="Arial" w:hAnsi="Arial" w:cs="Arial"/>
      <w:i/>
      <w:lang w:val="el-GR" w:eastAsia="el-GR"/>
    </w:rPr>
  </w:style>
  <w:style w:type="character" w:customStyle="1" w:styleId="CommentReference1">
    <w:name w:val="Comment Reference1"/>
    <w:qFormat/>
    <w:rsid w:val="007E3B2D"/>
    <w:rPr>
      <w:sz w:val="16"/>
      <w:szCs w:val="16"/>
    </w:rPr>
  </w:style>
  <w:style w:type="character" w:customStyle="1" w:styleId="CommentTextChar">
    <w:name w:val="Comment Text Char"/>
    <w:qFormat/>
    <w:rsid w:val="007E3B2D"/>
    <w:rPr>
      <w:lang w:eastAsia="zh-CN"/>
    </w:rPr>
  </w:style>
  <w:style w:type="character" w:customStyle="1" w:styleId="EndnoteCharacters">
    <w:name w:val="Endnote Characters"/>
    <w:qFormat/>
    <w:rsid w:val="007E3B2D"/>
    <w:rPr>
      <w:vertAlign w:val="superscript"/>
    </w:rPr>
  </w:style>
  <w:style w:type="character" w:customStyle="1" w:styleId="Char11">
    <w:name w:val="Κείμενο σχολίου Char1"/>
    <w:uiPriority w:val="99"/>
    <w:qFormat/>
    <w:rsid w:val="007E3B2D"/>
    <w:rPr>
      <w:lang w:eastAsia="zh-CN"/>
    </w:rPr>
  </w:style>
  <w:style w:type="character" w:customStyle="1" w:styleId="a00">
    <w:name w:val="a0"/>
    <w:qFormat/>
    <w:rsid w:val="007E3B2D"/>
  </w:style>
  <w:style w:type="character" w:customStyle="1" w:styleId="EndnoteTextChar">
    <w:name w:val="Endnote Text Char"/>
    <w:qFormat/>
    <w:rsid w:val="007E3B2D"/>
    <w:rPr>
      <w:lang w:eastAsia="zh-CN"/>
    </w:rPr>
  </w:style>
  <w:style w:type="paragraph" w:customStyle="1" w:styleId="210">
    <w:name w:val="Σώμα κείμενου 21"/>
    <w:basedOn w:val="a0"/>
    <w:qFormat/>
    <w:rsid w:val="007E3B2D"/>
    <w:pPr>
      <w:suppressAutoHyphens/>
      <w:overflowPunct w:val="0"/>
      <w:autoSpaceDE w:val="0"/>
      <w:jc w:val="both"/>
      <w:textAlignment w:val="baseline"/>
    </w:pPr>
    <w:rPr>
      <w:rFonts w:ascii="Arial" w:hAnsi="Arial" w:cs="Arial"/>
      <w:sz w:val="22"/>
      <w:szCs w:val="20"/>
      <w:lang w:eastAsia="zh-CN"/>
    </w:rPr>
  </w:style>
  <w:style w:type="paragraph" w:customStyle="1" w:styleId="211">
    <w:name w:val="Σώμα κείμενου με εσοχή 21"/>
    <w:basedOn w:val="a0"/>
    <w:qFormat/>
    <w:rsid w:val="007E3B2D"/>
    <w:pPr>
      <w:suppressAutoHyphens/>
      <w:overflowPunct w:val="0"/>
      <w:autoSpaceDE w:val="0"/>
      <w:ind w:firstLine="993"/>
      <w:jc w:val="both"/>
      <w:textAlignment w:val="baseline"/>
    </w:pPr>
    <w:rPr>
      <w:rFonts w:ascii="Arial" w:hAnsi="Arial" w:cs="Arial"/>
      <w:sz w:val="22"/>
      <w:szCs w:val="20"/>
      <w:lang w:eastAsia="zh-CN"/>
    </w:rPr>
  </w:style>
  <w:style w:type="paragraph" w:customStyle="1" w:styleId="Normal2">
    <w:name w:val="Normal 2"/>
    <w:basedOn w:val="a0"/>
    <w:qFormat/>
    <w:rsid w:val="007E3B2D"/>
    <w:pPr>
      <w:widowControl w:val="0"/>
      <w:suppressAutoHyphens/>
      <w:spacing w:before="120"/>
      <w:jc w:val="both"/>
    </w:pPr>
    <w:rPr>
      <w:rFonts w:ascii="UB-Souvenir-Bold" w:hAnsi="UB-Souvenir-Bold" w:cs="UB-Souvenir-Bold"/>
      <w:szCs w:val="20"/>
      <w:lang w:val="en-GB" w:eastAsia="zh-CN"/>
    </w:rPr>
  </w:style>
  <w:style w:type="paragraph" w:customStyle="1" w:styleId="HTMLPreformatted1">
    <w:name w:val="HTML Preformatted1"/>
    <w:basedOn w:val="a0"/>
    <w:qFormat/>
    <w:rsid w:val="007E3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Verdana" w:eastAsia="Arial Unicode MS" w:hAnsi="Verdana" w:cs="Arial Unicode MS"/>
      <w:color w:val="000000"/>
      <w:sz w:val="22"/>
      <w:szCs w:val="22"/>
      <w:lang w:eastAsia="zh-CN"/>
    </w:rPr>
  </w:style>
  <w:style w:type="paragraph" w:customStyle="1" w:styleId="BalloonText2">
    <w:name w:val="Balloon Text2"/>
    <w:basedOn w:val="a0"/>
    <w:qFormat/>
    <w:rsid w:val="007E3B2D"/>
    <w:pPr>
      <w:suppressAutoHyphens/>
      <w:jc w:val="both"/>
    </w:pPr>
    <w:rPr>
      <w:rFonts w:ascii="Tahoma" w:hAnsi="Tahoma" w:cs="Tahoma"/>
      <w:sz w:val="16"/>
      <w:szCs w:val="16"/>
      <w:lang w:eastAsia="zh-CN"/>
    </w:rPr>
  </w:style>
  <w:style w:type="paragraph" w:customStyle="1" w:styleId="BalloonText1">
    <w:name w:val="Balloon Text1"/>
    <w:basedOn w:val="a0"/>
    <w:qFormat/>
    <w:rsid w:val="007E3B2D"/>
    <w:pPr>
      <w:suppressAutoHyphens/>
      <w:jc w:val="both"/>
    </w:pPr>
    <w:rPr>
      <w:rFonts w:ascii="Tahoma" w:hAnsi="Tahoma" w:cs="Tahoma"/>
      <w:sz w:val="16"/>
      <w:szCs w:val="16"/>
      <w:lang w:eastAsia="zh-CN"/>
    </w:rPr>
  </w:style>
  <w:style w:type="paragraph" w:customStyle="1" w:styleId="NormalWeb1">
    <w:name w:val="Normal (Web)1"/>
    <w:basedOn w:val="a0"/>
    <w:qFormat/>
    <w:rsid w:val="007E3B2D"/>
    <w:pPr>
      <w:suppressAutoHyphens/>
      <w:spacing w:before="280" w:after="280"/>
      <w:jc w:val="both"/>
    </w:pPr>
    <w:rPr>
      <w:lang w:eastAsia="zh-CN"/>
    </w:rPr>
  </w:style>
  <w:style w:type="paragraph" w:customStyle="1" w:styleId="xl24">
    <w:name w:val="xl24"/>
    <w:basedOn w:val="a0"/>
    <w:qFormat/>
    <w:rsid w:val="007E3B2D"/>
    <w:pPr>
      <w:suppressAutoHyphens/>
      <w:spacing w:before="280" w:after="280"/>
      <w:jc w:val="center"/>
      <w:textAlignment w:val="center"/>
    </w:pPr>
    <w:rPr>
      <w:rFonts w:ascii="Arial" w:hAnsi="Arial" w:cs="Arial"/>
      <w:sz w:val="22"/>
      <w:lang w:eastAsia="zh-CN"/>
    </w:rPr>
  </w:style>
  <w:style w:type="paragraph" w:customStyle="1" w:styleId="CommentSubject1">
    <w:name w:val="Comment Subject1"/>
    <w:basedOn w:val="14"/>
    <w:next w:val="14"/>
    <w:qFormat/>
    <w:rsid w:val="007E3B2D"/>
    <w:pPr>
      <w:widowControl/>
      <w:jc w:val="both"/>
    </w:pPr>
    <w:rPr>
      <w:rFonts w:eastAsia="Times New Roman"/>
      <w:b/>
      <w:bCs/>
      <w:kern w:val="0"/>
      <w:sz w:val="20"/>
      <w:szCs w:val="20"/>
      <w:lang w:eastAsia="zh-CN"/>
    </w:rPr>
  </w:style>
  <w:style w:type="paragraph" w:customStyle="1" w:styleId="HTMLPreformatted2">
    <w:name w:val="HTML Preformatted2"/>
    <w:basedOn w:val="a0"/>
    <w:qFormat/>
    <w:rsid w:val="007E3B2D"/>
    <w:pPr>
      <w:widowControl w:val="0"/>
      <w:suppressAutoHyphens/>
      <w:overflowPunct w:val="0"/>
      <w:jc w:val="both"/>
    </w:pPr>
    <w:rPr>
      <w:rFonts w:ascii="Courier New" w:eastAsia="SimSun" w:hAnsi="Courier New" w:cs="Courier New"/>
      <w:kern w:val="1"/>
      <w:sz w:val="20"/>
      <w:szCs w:val="20"/>
      <w:lang w:eastAsia="zh-CN" w:bidi="hi-IN"/>
    </w:rPr>
  </w:style>
  <w:style w:type="paragraph" w:customStyle="1" w:styleId="affe">
    <w:name w:val="Περιεχόμενα πλαισίου"/>
    <w:basedOn w:val="a0"/>
    <w:qFormat/>
    <w:rsid w:val="007E3B2D"/>
    <w:pPr>
      <w:suppressAutoHyphens/>
      <w:jc w:val="both"/>
    </w:pPr>
    <w:rPr>
      <w:lang w:eastAsia="zh-CN"/>
    </w:rPr>
  </w:style>
  <w:style w:type="paragraph" w:customStyle="1" w:styleId="DocumentMap1">
    <w:name w:val="Document Map1"/>
    <w:basedOn w:val="a0"/>
    <w:qFormat/>
    <w:rsid w:val="007E3B2D"/>
    <w:pPr>
      <w:suppressAutoHyphens/>
      <w:jc w:val="both"/>
    </w:pPr>
    <w:rPr>
      <w:rFonts w:ascii="Tahoma" w:hAnsi="Tahoma" w:cs="Tahoma"/>
      <w:sz w:val="16"/>
      <w:szCs w:val="16"/>
      <w:lang w:eastAsia="zh-CN"/>
    </w:rPr>
  </w:style>
  <w:style w:type="paragraph" w:customStyle="1" w:styleId="BodyText212">
    <w:name w:val="Body Text 21"/>
    <w:basedOn w:val="a0"/>
    <w:qFormat/>
    <w:rsid w:val="007E3B2D"/>
    <w:pPr>
      <w:suppressAutoHyphens/>
      <w:spacing w:after="120" w:line="480" w:lineRule="auto"/>
      <w:jc w:val="both"/>
    </w:pPr>
    <w:rPr>
      <w:lang w:eastAsia="zh-CN"/>
    </w:rPr>
  </w:style>
  <w:style w:type="paragraph" w:customStyle="1" w:styleId="WW-1">
    <w:name w:val="WW-Σημείωση τέλους"/>
    <w:basedOn w:val="a0"/>
    <w:qFormat/>
    <w:rsid w:val="007E3B2D"/>
    <w:pPr>
      <w:suppressAutoHyphens/>
      <w:jc w:val="both"/>
    </w:pPr>
    <w:rPr>
      <w:sz w:val="20"/>
      <w:szCs w:val="20"/>
      <w:lang w:eastAsia="zh-CN"/>
    </w:rPr>
  </w:style>
  <w:style w:type="paragraph" w:customStyle="1" w:styleId="CommentText1">
    <w:name w:val="Comment Text1"/>
    <w:basedOn w:val="a0"/>
    <w:qFormat/>
    <w:rsid w:val="007E3B2D"/>
    <w:pPr>
      <w:suppressAutoHyphens/>
      <w:jc w:val="both"/>
    </w:pPr>
    <w:rPr>
      <w:sz w:val="20"/>
      <w:szCs w:val="20"/>
      <w:lang w:eastAsia="zh-CN"/>
    </w:rPr>
  </w:style>
  <w:style w:type="paragraph" w:customStyle="1" w:styleId="western">
    <w:name w:val="western"/>
    <w:basedOn w:val="a0"/>
    <w:qFormat/>
    <w:rsid w:val="007E3B2D"/>
    <w:pPr>
      <w:spacing w:before="280" w:after="119"/>
      <w:jc w:val="both"/>
    </w:pPr>
    <w:rPr>
      <w:color w:val="000000"/>
      <w:lang w:eastAsia="zh-CN"/>
    </w:rPr>
  </w:style>
  <w:style w:type="paragraph" w:customStyle="1" w:styleId="afff">
    <w:name w:val="Κεφαλίδα αριστερά"/>
    <w:basedOn w:val="a0"/>
    <w:qFormat/>
    <w:rsid w:val="007E3B2D"/>
    <w:pPr>
      <w:suppressLineNumbers/>
      <w:tabs>
        <w:tab w:val="center" w:pos="4819"/>
        <w:tab w:val="right" w:pos="9638"/>
      </w:tabs>
      <w:suppressAutoHyphens/>
    </w:pPr>
    <w:rPr>
      <w:lang w:eastAsia="zh-CN"/>
    </w:rPr>
  </w:style>
  <w:style w:type="paragraph" w:customStyle="1" w:styleId="TOCHeading1">
    <w:name w:val="TOC Heading1"/>
    <w:basedOn w:val="1"/>
    <w:next w:val="a0"/>
    <w:qFormat/>
    <w:rsid w:val="007E3B2D"/>
    <w:pPr>
      <w:keepLines/>
      <w:tabs>
        <w:tab w:val="clear" w:pos="1021"/>
        <w:tab w:val="clear" w:pos="1588"/>
      </w:tabs>
      <w:overflowPunct/>
      <w:autoSpaceDE/>
      <w:autoSpaceDN/>
      <w:adjustRightInd/>
      <w:spacing w:after="0" w:line="276" w:lineRule="auto"/>
      <w:ind w:left="0" w:firstLine="0"/>
      <w:jc w:val="left"/>
      <w:textAlignment w:val="auto"/>
    </w:pPr>
    <w:rPr>
      <w:rFonts w:ascii="Cambria" w:eastAsia="MS Gothic" w:hAnsi="Cambria"/>
      <w:bCs/>
      <w:color w:val="365F91"/>
      <w:sz w:val="28"/>
      <w:szCs w:val="28"/>
      <w:lang w:val="en-US" w:eastAsia="ja-JP"/>
    </w:rPr>
  </w:style>
  <w:style w:type="paragraph" w:styleId="34">
    <w:name w:val="toc 3"/>
    <w:basedOn w:val="a0"/>
    <w:next w:val="a0"/>
    <w:uiPriority w:val="39"/>
    <w:qFormat/>
    <w:rsid w:val="007E3B2D"/>
    <w:pPr>
      <w:suppressAutoHyphens/>
      <w:ind w:left="480"/>
      <w:jc w:val="both"/>
    </w:pPr>
    <w:rPr>
      <w:lang w:eastAsia="zh-CN"/>
    </w:rPr>
  </w:style>
  <w:style w:type="paragraph" w:styleId="afff0">
    <w:name w:val="macro"/>
    <w:link w:val="Charf2"/>
    <w:semiHidden/>
    <w:rsid w:val="007E3B2D"/>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urier New" w:eastAsia="Times New Roman" w:hAnsi="Courier New"/>
      <w:lang w:eastAsia="en-US"/>
    </w:rPr>
  </w:style>
  <w:style w:type="character" w:customStyle="1" w:styleId="Charf2">
    <w:name w:val="Κείμενο μακροεντολής Char"/>
    <w:basedOn w:val="a1"/>
    <w:link w:val="afff0"/>
    <w:semiHidden/>
    <w:rsid w:val="007E3B2D"/>
    <w:rPr>
      <w:rFonts w:ascii="Courier New" w:eastAsia="Times New Roman" w:hAnsi="Courier New"/>
      <w:lang w:val="el-GR" w:eastAsia="en-US" w:bidi="ar-SA"/>
    </w:rPr>
  </w:style>
  <w:style w:type="character" w:customStyle="1" w:styleId="105">
    <w:name w:val="Σώμα κειμένου + 10;5 στ."/>
    <w:basedOn w:val="aff3"/>
    <w:rsid w:val="0005014E"/>
    <w:rPr>
      <w:rFonts w:cs="Calibri"/>
      <w:color w:val="000000"/>
      <w:spacing w:val="0"/>
      <w:w w:val="100"/>
      <w:position w:val="0"/>
      <w:sz w:val="21"/>
      <w:szCs w:val="21"/>
      <w:lang w:val="el-GR"/>
    </w:rPr>
  </w:style>
  <w:style w:type="character" w:customStyle="1" w:styleId="TimesNewRoman105">
    <w:name w:val="Σώμα κειμένου + Times New Roman;10;5 στ.;Έντονη γραφή"/>
    <w:basedOn w:val="aff3"/>
    <w:rsid w:val="0005014E"/>
    <w:rPr>
      <w:rFonts w:ascii="Times New Roman" w:eastAsia="Times New Roman" w:hAnsi="Times New Roman" w:cs="Times New Roman"/>
      <w:b/>
      <w:bCs/>
      <w:color w:val="000000"/>
      <w:spacing w:val="0"/>
      <w:w w:val="100"/>
      <w:position w:val="0"/>
      <w:sz w:val="21"/>
      <w:szCs w:val="21"/>
      <w:lang w:val="el-GR"/>
    </w:rPr>
  </w:style>
  <w:style w:type="character" w:customStyle="1" w:styleId="TimesNewRoman10">
    <w:name w:val="Σώμα κειμένου + Times New Roman;10 στ."/>
    <w:basedOn w:val="aff3"/>
    <w:rsid w:val="0005014E"/>
    <w:rPr>
      <w:rFonts w:ascii="Times New Roman" w:eastAsia="Times New Roman" w:hAnsi="Times New Roman" w:cs="Times New Roman"/>
      <w:color w:val="000000"/>
      <w:spacing w:val="0"/>
      <w:w w:val="100"/>
      <w:position w:val="0"/>
      <w:sz w:val="20"/>
      <w:szCs w:val="20"/>
      <w:lang w:val="el-GR"/>
    </w:rPr>
  </w:style>
  <w:style w:type="paragraph" w:customStyle="1" w:styleId="footers">
    <w:name w:val="footers"/>
    <w:basedOn w:val="a0"/>
    <w:rsid w:val="005538A6"/>
    <w:pPr>
      <w:suppressAutoHyphens/>
      <w:ind w:left="426" w:hanging="426"/>
      <w:jc w:val="both"/>
    </w:pPr>
    <w:rPr>
      <w:rFonts w:ascii="Calibri" w:hAnsi="Calibri" w:cs="Calibri"/>
      <w:sz w:val="18"/>
      <w:szCs w:val="18"/>
      <w:lang w:val="en-IE" w:eastAsia="zh-CN"/>
    </w:rPr>
  </w:style>
  <w:style w:type="character" w:customStyle="1" w:styleId="afff1">
    <w:name w:val="Σώμα κειμένου + Έντονη γραφή"/>
    <w:uiPriority w:val="99"/>
    <w:rsid w:val="00A94530"/>
    <w:rPr>
      <w:rFonts w:ascii="Verdana" w:hAnsi="Verdana"/>
      <w:b/>
      <w:sz w:val="17"/>
      <w:u w:val="none"/>
    </w:rPr>
  </w:style>
  <w:style w:type="paragraph" w:customStyle="1" w:styleId="TLTextBold">
    <w:name w:val="TL_TextBold"/>
    <w:basedOn w:val="a0"/>
    <w:rsid w:val="00520403"/>
    <w:pPr>
      <w:spacing w:before="40" w:after="40"/>
    </w:pPr>
    <w:rPr>
      <w:rFonts w:ascii="Arial" w:hAnsi="Arial" w:cs="Arial"/>
      <w:b/>
      <w:noProof/>
      <w:sz w:val="22"/>
    </w:rPr>
  </w:style>
  <w:style w:type="character" w:customStyle="1" w:styleId="Heading220">
    <w:name w:val="Heading #2 (2)_"/>
    <w:link w:val="Heading221"/>
    <w:uiPriority w:val="99"/>
    <w:locked/>
    <w:rsid w:val="00F52F3B"/>
    <w:rPr>
      <w:rFonts w:ascii="Arial" w:hAnsi="Arial" w:cs="Arial"/>
      <w:b/>
      <w:bCs/>
      <w:smallCaps/>
      <w:sz w:val="26"/>
      <w:szCs w:val="26"/>
      <w:shd w:val="clear" w:color="auto" w:fill="FFFFFF"/>
    </w:rPr>
  </w:style>
  <w:style w:type="paragraph" w:customStyle="1" w:styleId="Heading221">
    <w:name w:val="Heading #2 (2)1"/>
    <w:basedOn w:val="a0"/>
    <w:link w:val="Heading220"/>
    <w:uiPriority w:val="99"/>
    <w:rsid w:val="00F52F3B"/>
    <w:pPr>
      <w:shd w:val="clear" w:color="auto" w:fill="FFFFFF"/>
      <w:spacing w:line="240" w:lineRule="atLeast"/>
      <w:outlineLvl w:val="1"/>
    </w:pPr>
    <w:rPr>
      <w:rFonts w:ascii="Arial" w:eastAsia="Calibri" w:hAnsi="Arial"/>
      <w:b/>
      <w:bCs/>
      <w:smallCaps/>
      <w:sz w:val="26"/>
      <w:szCs w:val="26"/>
    </w:rPr>
  </w:style>
  <w:style w:type="character" w:customStyle="1" w:styleId="Heading222">
    <w:name w:val="Heading #2 (2)"/>
    <w:uiPriority w:val="99"/>
    <w:rsid w:val="00F52F3B"/>
  </w:style>
  <w:style w:type="character" w:customStyle="1" w:styleId="Headerorfooter115pt">
    <w:name w:val="Header or footer + 11.5 pt"/>
    <w:uiPriority w:val="99"/>
    <w:rsid w:val="00F52F3B"/>
    <w:rPr>
      <w:rFonts w:ascii="Times New Roman" w:hAnsi="Times New Roman" w:cs="Times New Roman"/>
      <w:noProof/>
      <w:spacing w:val="0"/>
      <w:sz w:val="23"/>
      <w:szCs w:val="23"/>
    </w:rPr>
  </w:style>
  <w:style w:type="character" w:customStyle="1" w:styleId="Heading20">
    <w:name w:val="Heading #2"/>
    <w:uiPriority w:val="99"/>
    <w:rsid w:val="00F52F3B"/>
  </w:style>
  <w:style w:type="character" w:customStyle="1" w:styleId="BodytextBold">
    <w:name w:val="Body text + Bold"/>
    <w:uiPriority w:val="99"/>
    <w:rsid w:val="00F52F3B"/>
    <w:rPr>
      <w:rFonts w:ascii="Arial" w:hAnsi="Arial" w:cs="Arial"/>
      <w:b/>
      <w:bCs/>
      <w:spacing w:val="0"/>
      <w:sz w:val="20"/>
      <w:szCs w:val="20"/>
    </w:rPr>
  </w:style>
  <w:style w:type="character" w:customStyle="1" w:styleId="BodytextBold29">
    <w:name w:val="Body text + Bold29"/>
    <w:uiPriority w:val="99"/>
    <w:rsid w:val="00F52F3B"/>
    <w:rPr>
      <w:rFonts w:ascii="Arial" w:hAnsi="Arial" w:cs="Arial"/>
      <w:b/>
      <w:bCs/>
      <w:spacing w:val="0"/>
      <w:sz w:val="20"/>
      <w:szCs w:val="20"/>
    </w:rPr>
  </w:style>
  <w:style w:type="character" w:customStyle="1" w:styleId="BodytextBatang">
    <w:name w:val="Body text + Batang"/>
    <w:aliases w:val="5 pt,Spacing 1 pt"/>
    <w:uiPriority w:val="99"/>
    <w:rsid w:val="00F52F3B"/>
    <w:rPr>
      <w:rFonts w:ascii="Batang" w:eastAsia="Batang" w:hAnsi="Arial" w:cs="Batang"/>
      <w:spacing w:val="20"/>
      <w:sz w:val="10"/>
      <w:szCs w:val="10"/>
    </w:rPr>
  </w:style>
  <w:style w:type="character" w:customStyle="1" w:styleId="BodyTextChar">
    <w:name w:val="Body Text Char"/>
    <w:rsid w:val="00F52F3B"/>
    <w:rPr>
      <w:rFonts w:cs="Arial Unicode MS"/>
      <w:color w:val="000000"/>
      <w:sz w:val="24"/>
      <w:szCs w:val="24"/>
      <w:lang w:val="el-GR" w:eastAsia="el-GR"/>
    </w:rPr>
  </w:style>
  <w:style w:type="character" w:customStyle="1" w:styleId="BodyTextChar4">
    <w:name w:val="Body Text Char4"/>
    <w:uiPriority w:val="99"/>
    <w:semiHidden/>
    <w:rsid w:val="00F52F3B"/>
    <w:rPr>
      <w:rFonts w:cs="Arial Unicode MS"/>
      <w:color w:val="000000"/>
      <w:lang w:val="el-GR" w:eastAsia="el-GR"/>
    </w:rPr>
  </w:style>
  <w:style w:type="character" w:customStyle="1" w:styleId="BodyTextChar3">
    <w:name w:val="Body Text Char3"/>
    <w:uiPriority w:val="99"/>
    <w:semiHidden/>
    <w:rsid w:val="00F52F3B"/>
    <w:rPr>
      <w:rFonts w:cs="Arial Unicode MS"/>
      <w:color w:val="000000"/>
      <w:lang w:val="el-GR" w:eastAsia="el-GR"/>
    </w:rPr>
  </w:style>
  <w:style w:type="character" w:customStyle="1" w:styleId="BodyTextChar2">
    <w:name w:val="Body Text Char2"/>
    <w:uiPriority w:val="99"/>
    <w:semiHidden/>
    <w:rsid w:val="00F52F3B"/>
    <w:rPr>
      <w:rFonts w:cs="Arial Unicode MS"/>
      <w:color w:val="000000"/>
      <w:lang w:val="el-GR" w:eastAsia="el-GR"/>
    </w:rPr>
  </w:style>
  <w:style w:type="character" w:customStyle="1" w:styleId="Bodytext510pt">
    <w:name w:val="Body text (5) + 10 pt"/>
    <w:aliases w:val="Not Bold,Not Small Caps"/>
    <w:uiPriority w:val="99"/>
    <w:rsid w:val="00F52F3B"/>
    <w:rPr>
      <w:rFonts w:ascii="Arial" w:hAnsi="Arial" w:cs="Arial"/>
      <w:b w:val="0"/>
      <w:bCs w:val="0"/>
      <w:smallCaps w:val="0"/>
      <w:noProof/>
      <w:spacing w:val="0"/>
      <w:sz w:val="20"/>
      <w:szCs w:val="20"/>
      <w:lang w:val="en-US" w:eastAsia="en-US"/>
    </w:rPr>
  </w:style>
  <w:style w:type="character" w:customStyle="1" w:styleId="BodytextBold28">
    <w:name w:val="Body text + Bold28"/>
    <w:uiPriority w:val="99"/>
    <w:rsid w:val="00F52F3B"/>
    <w:rPr>
      <w:rFonts w:ascii="Arial" w:hAnsi="Arial" w:cs="Arial"/>
      <w:b/>
      <w:bCs/>
      <w:spacing w:val="0"/>
      <w:sz w:val="20"/>
      <w:szCs w:val="20"/>
    </w:rPr>
  </w:style>
  <w:style w:type="character" w:customStyle="1" w:styleId="Bodytext2b">
    <w:name w:val="Body text (2)"/>
    <w:rsid w:val="00F52F3B"/>
    <w:rPr>
      <w:rFonts w:ascii="Arial" w:hAnsi="Arial" w:cs="Arial"/>
      <w:b/>
      <w:bCs/>
      <w:spacing w:val="0"/>
      <w:sz w:val="20"/>
      <w:szCs w:val="20"/>
      <w:u w:val="single"/>
    </w:rPr>
  </w:style>
  <w:style w:type="character" w:customStyle="1" w:styleId="Bodytext2NotBold">
    <w:name w:val="Body text (2) + Not Bold"/>
    <w:uiPriority w:val="99"/>
    <w:rsid w:val="00F52F3B"/>
    <w:rPr>
      <w:rFonts w:ascii="Arial" w:hAnsi="Arial" w:cs="Arial"/>
      <w:b w:val="0"/>
      <w:bCs w:val="0"/>
      <w:spacing w:val="0"/>
      <w:sz w:val="20"/>
      <w:szCs w:val="20"/>
    </w:rPr>
  </w:style>
  <w:style w:type="character" w:customStyle="1" w:styleId="Heading30">
    <w:name w:val="Heading #3"/>
    <w:rsid w:val="00F52F3B"/>
    <w:rPr>
      <w:rFonts w:ascii="Arial" w:hAnsi="Arial" w:cs="Arial"/>
      <w:b/>
      <w:bCs/>
      <w:spacing w:val="0"/>
      <w:sz w:val="20"/>
      <w:szCs w:val="20"/>
      <w:u w:val="single"/>
    </w:rPr>
  </w:style>
  <w:style w:type="character" w:customStyle="1" w:styleId="Heading317">
    <w:name w:val="Heading #317"/>
    <w:uiPriority w:val="99"/>
    <w:rsid w:val="00F52F3B"/>
    <w:rPr>
      <w:rFonts w:ascii="Arial" w:hAnsi="Arial" w:cs="Arial"/>
      <w:b/>
      <w:bCs/>
      <w:spacing w:val="0"/>
      <w:sz w:val="20"/>
      <w:szCs w:val="20"/>
      <w:u w:val="single"/>
    </w:rPr>
  </w:style>
  <w:style w:type="character" w:customStyle="1" w:styleId="BodytextBold27">
    <w:name w:val="Body text + Bold27"/>
    <w:uiPriority w:val="99"/>
    <w:rsid w:val="00F52F3B"/>
    <w:rPr>
      <w:rFonts w:ascii="Arial" w:hAnsi="Arial" w:cs="Arial"/>
      <w:b/>
      <w:bCs/>
      <w:spacing w:val="0"/>
      <w:sz w:val="20"/>
      <w:szCs w:val="20"/>
    </w:rPr>
  </w:style>
  <w:style w:type="character" w:customStyle="1" w:styleId="Heading316">
    <w:name w:val="Heading #316"/>
    <w:uiPriority w:val="99"/>
    <w:rsid w:val="00F52F3B"/>
    <w:rPr>
      <w:rFonts w:ascii="Arial" w:hAnsi="Arial" w:cs="Arial"/>
      <w:b/>
      <w:bCs/>
      <w:spacing w:val="0"/>
      <w:sz w:val="20"/>
      <w:szCs w:val="20"/>
      <w:u w:val="single"/>
    </w:rPr>
  </w:style>
  <w:style w:type="character" w:customStyle="1" w:styleId="Bodytext240">
    <w:name w:val="Body text (2)4"/>
    <w:uiPriority w:val="99"/>
    <w:rsid w:val="00F52F3B"/>
    <w:rPr>
      <w:rFonts w:ascii="Arial" w:hAnsi="Arial" w:cs="Arial"/>
      <w:b/>
      <w:bCs/>
      <w:spacing w:val="0"/>
      <w:sz w:val="20"/>
      <w:szCs w:val="20"/>
      <w:u w:val="single"/>
    </w:rPr>
  </w:style>
  <w:style w:type="character" w:customStyle="1" w:styleId="Heading315">
    <w:name w:val="Heading #315"/>
    <w:uiPriority w:val="99"/>
    <w:rsid w:val="00F52F3B"/>
    <w:rPr>
      <w:rFonts w:ascii="Arial" w:hAnsi="Arial" w:cs="Arial"/>
      <w:b/>
      <w:bCs/>
      <w:spacing w:val="0"/>
      <w:sz w:val="20"/>
      <w:szCs w:val="20"/>
      <w:u w:val="single"/>
    </w:rPr>
  </w:style>
  <w:style w:type="character" w:customStyle="1" w:styleId="Heading32">
    <w:name w:val="Heading #3 (2)_"/>
    <w:link w:val="Heading320"/>
    <w:uiPriority w:val="99"/>
    <w:locked/>
    <w:rsid w:val="00F52F3B"/>
    <w:rPr>
      <w:rFonts w:ascii="Arial" w:hAnsi="Arial" w:cs="Arial"/>
      <w:b/>
      <w:bCs/>
      <w:sz w:val="39"/>
      <w:szCs w:val="39"/>
      <w:shd w:val="clear" w:color="auto" w:fill="FFFFFF"/>
    </w:rPr>
  </w:style>
  <w:style w:type="paragraph" w:customStyle="1" w:styleId="Heading320">
    <w:name w:val="Heading #3 (2)"/>
    <w:basedOn w:val="a0"/>
    <w:link w:val="Heading32"/>
    <w:uiPriority w:val="99"/>
    <w:rsid w:val="00F52F3B"/>
    <w:pPr>
      <w:shd w:val="clear" w:color="auto" w:fill="FFFFFF"/>
      <w:spacing w:before="60" w:after="180" w:line="240" w:lineRule="atLeast"/>
      <w:outlineLvl w:val="2"/>
    </w:pPr>
    <w:rPr>
      <w:rFonts w:ascii="Arial" w:eastAsia="Calibri" w:hAnsi="Arial"/>
      <w:b/>
      <w:bCs/>
      <w:sz w:val="39"/>
      <w:szCs w:val="39"/>
    </w:rPr>
  </w:style>
  <w:style w:type="character" w:customStyle="1" w:styleId="Heading3210pt">
    <w:name w:val="Heading #3 (2) + 10 pt"/>
    <w:aliases w:val="Not Bold1"/>
    <w:uiPriority w:val="99"/>
    <w:rsid w:val="00F52F3B"/>
    <w:rPr>
      <w:rFonts w:ascii="Arial" w:hAnsi="Arial" w:cs="Arial"/>
      <w:b w:val="0"/>
      <w:bCs w:val="0"/>
      <w:spacing w:val="0"/>
      <w:sz w:val="20"/>
      <w:szCs w:val="20"/>
    </w:rPr>
  </w:style>
  <w:style w:type="character" w:customStyle="1" w:styleId="Heading32Spacing-1pt">
    <w:name w:val="Heading #3 (2) + Spacing -1 pt"/>
    <w:uiPriority w:val="99"/>
    <w:rsid w:val="00F52F3B"/>
    <w:rPr>
      <w:rFonts w:ascii="Arial" w:hAnsi="Arial" w:cs="Arial"/>
      <w:b/>
      <w:bCs/>
      <w:spacing w:val="-30"/>
      <w:sz w:val="39"/>
      <w:szCs w:val="39"/>
    </w:rPr>
  </w:style>
  <w:style w:type="character" w:customStyle="1" w:styleId="Heading32Spacing-1pt1">
    <w:name w:val="Heading #3 (2) + Spacing -1 pt1"/>
    <w:uiPriority w:val="99"/>
    <w:rsid w:val="00F52F3B"/>
    <w:rPr>
      <w:rFonts w:ascii="Arial" w:hAnsi="Arial" w:cs="Arial"/>
      <w:b/>
      <w:bCs/>
      <w:noProof/>
      <w:spacing w:val="-30"/>
      <w:sz w:val="39"/>
      <w:szCs w:val="39"/>
    </w:rPr>
  </w:style>
  <w:style w:type="character" w:customStyle="1" w:styleId="Heading314">
    <w:name w:val="Heading #314"/>
    <w:uiPriority w:val="99"/>
    <w:rsid w:val="00F52F3B"/>
    <w:rPr>
      <w:rFonts w:ascii="Arial" w:hAnsi="Arial" w:cs="Arial"/>
      <w:b/>
      <w:bCs/>
      <w:spacing w:val="0"/>
      <w:sz w:val="20"/>
      <w:szCs w:val="20"/>
      <w:u w:val="single"/>
    </w:rPr>
  </w:style>
  <w:style w:type="character" w:customStyle="1" w:styleId="Heading27">
    <w:name w:val="Heading #27"/>
    <w:uiPriority w:val="99"/>
    <w:rsid w:val="00F52F3B"/>
  </w:style>
  <w:style w:type="character" w:customStyle="1" w:styleId="Bodytext230">
    <w:name w:val="Body text (2)3"/>
    <w:uiPriority w:val="99"/>
    <w:rsid w:val="00F52F3B"/>
    <w:rPr>
      <w:rFonts w:ascii="Arial" w:hAnsi="Arial" w:cs="Arial"/>
      <w:b/>
      <w:bCs/>
      <w:spacing w:val="0"/>
      <w:sz w:val="20"/>
      <w:szCs w:val="20"/>
      <w:u w:val="single"/>
    </w:rPr>
  </w:style>
  <w:style w:type="character" w:customStyle="1" w:styleId="Heading313">
    <w:name w:val="Heading #313"/>
    <w:uiPriority w:val="99"/>
    <w:rsid w:val="00F52F3B"/>
    <w:rPr>
      <w:rFonts w:ascii="Arial" w:hAnsi="Arial" w:cs="Arial"/>
      <w:b/>
      <w:bCs/>
      <w:spacing w:val="0"/>
      <w:sz w:val="20"/>
      <w:szCs w:val="20"/>
      <w:u w:val="single"/>
    </w:rPr>
  </w:style>
  <w:style w:type="character" w:customStyle="1" w:styleId="BodytextSpacing-1pt">
    <w:name w:val="Body text + Spacing -1 pt"/>
    <w:uiPriority w:val="99"/>
    <w:rsid w:val="00F52F3B"/>
    <w:rPr>
      <w:rFonts w:ascii="Arial" w:hAnsi="Arial" w:cs="Arial"/>
      <w:spacing w:val="-20"/>
      <w:sz w:val="20"/>
      <w:szCs w:val="20"/>
    </w:rPr>
  </w:style>
  <w:style w:type="character" w:customStyle="1" w:styleId="Heading312">
    <w:name w:val="Heading #312"/>
    <w:uiPriority w:val="99"/>
    <w:rsid w:val="00F52F3B"/>
    <w:rPr>
      <w:rFonts w:ascii="Arial" w:hAnsi="Arial" w:cs="Arial"/>
      <w:b/>
      <w:bCs/>
      <w:spacing w:val="0"/>
      <w:sz w:val="20"/>
      <w:szCs w:val="20"/>
      <w:u w:val="single"/>
    </w:rPr>
  </w:style>
  <w:style w:type="character" w:customStyle="1" w:styleId="Heading311">
    <w:name w:val="Heading #311"/>
    <w:uiPriority w:val="99"/>
    <w:rsid w:val="00F52F3B"/>
    <w:rPr>
      <w:rFonts w:ascii="Arial" w:hAnsi="Arial" w:cs="Arial"/>
      <w:b/>
      <w:bCs/>
      <w:spacing w:val="0"/>
      <w:sz w:val="20"/>
      <w:szCs w:val="20"/>
      <w:u w:val="single"/>
    </w:rPr>
  </w:style>
  <w:style w:type="character" w:customStyle="1" w:styleId="Heading26">
    <w:name w:val="Heading #26"/>
    <w:uiPriority w:val="99"/>
    <w:rsid w:val="00F52F3B"/>
  </w:style>
  <w:style w:type="character" w:customStyle="1" w:styleId="BodytextSmallCaps">
    <w:name w:val="Body text + Small Caps"/>
    <w:uiPriority w:val="99"/>
    <w:rsid w:val="00F52F3B"/>
    <w:rPr>
      <w:rFonts w:ascii="Arial" w:hAnsi="Arial" w:cs="Arial"/>
      <w:smallCaps/>
      <w:spacing w:val="0"/>
      <w:sz w:val="20"/>
      <w:szCs w:val="20"/>
      <w:lang w:val="en-US" w:eastAsia="en-US"/>
    </w:rPr>
  </w:style>
  <w:style w:type="character" w:customStyle="1" w:styleId="Heading310">
    <w:name w:val="Heading #310"/>
    <w:uiPriority w:val="99"/>
    <w:rsid w:val="00F52F3B"/>
    <w:rPr>
      <w:rFonts w:ascii="Arial" w:hAnsi="Arial" w:cs="Arial"/>
      <w:b/>
      <w:bCs/>
      <w:spacing w:val="0"/>
      <w:sz w:val="20"/>
      <w:szCs w:val="20"/>
      <w:u w:val="single"/>
    </w:rPr>
  </w:style>
  <w:style w:type="character" w:customStyle="1" w:styleId="Heading39">
    <w:name w:val="Heading #39"/>
    <w:uiPriority w:val="99"/>
    <w:rsid w:val="00F52F3B"/>
    <w:rPr>
      <w:rFonts w:ascii="Arial" w:hAnsi="Arial" w:cs="Arial"/>
      <w:b/>
      <w:bCs/>
      <w:spacing w:val="0"/>
      <w:sz w:val="20"/>
      <w:szCs w:val="20"/>
      <w:u w:val="single"/>
    </w:rPr>
  </w:style>
  <w:style w:type="character" w:customStyle="1" w:styleId="Heading3NotBold">
    <w:name w:val="Heading #3 + Not Bold"/>
    <w:uiPriority w:val="99"/>
    <w:rsid w:val="00F52F3B"/>
    <w:rPr>
      <w:rFonts w:ascii="Arial" w:hAnsi="Arial" w:cs="Arial"/>
      <w:b w:val="0"/>
      <w:bCs w:val="0"/>
      <w:spacing w:val="0"/>
      <w:sz w:val="20"/>
      <w:szCs w:val="20"/>
    </w:rPr>
  </w:style>
  <w:style w:type="character" w:customStyle="1" w:styleId="Bodytext6Bold">
    <w:name w:val="Body text (6) + Bold"/>
    <w:aliases w:val="Not Italic"/>
    <w:uiPriority w:val="99"/>
    <w:rsid w:val="00F52F3B"/>
    <w:rPr>
      <w:rFonts w:ascii="Arial" w:hAnsi="Arial" w:cs="Arial"/>
      <w:b/>
      <w:bCs/>
      <w:i w:val="0"/>
      <w:iCs w:val="0"/>
      <w:spacing w:val="0"/>
      <w:sz w:val="20"/>
      <w:szCs w:val="20"/>
    </w:rPr>
  </w:style>
  <w:style w:type="character" w:customStyle="1" w:styleId="Bodytext6NotItalic">
    <w:name w:val="Body text (6) + Not Italic"/>
    <w:uiPriority w:val="99"/>
    <w:rsid w:val="00F52F3B"/>
    <w:rPr>
      <w:rFonts w:ascii="Arial" w:hAnsi="Arial" w:cs="Arial"/>
      <w:i w:val="0"/>
      <w:iCs w:val="0"/>
      <w:spacing w:val="0"/>
      <w:sz w:val="20"/>
      <w:szCs w:val="20"/>
    </w:rPr>
  </w:style>
  <w:style w:type="character" w:customStyle="1" w:styleId="Bodytext6NotItalic1">
    <w:name w:val="Body text (6) + Not Italic1"/>
    <w:uiPriority w:val="99"/>
    <w:rsid w:val="00F52F3B"/>
    <w:rPr>
      <w:rFonts w:ascii="Arial" w:hAnsi="Arial" w:cs="Arial"/>
      <w:i w:val="0"/>
      <w:iCs w:val="0"/>
      <w:spacing w:val="0"/>
      <w:sz w:val="20"/>
      <w:szCs w:val="20"/>
      <w:u w:val="single"/>
    </w:rPr>
  </w:style>
  <w:style w:type="character" w:customStyle="1" w:styleId="Heading38">
    <w:name w:val="Heading #38"/>
    <w:uiPriority w:val="99"/>
    <w:rsid w:val="00F52F3B"/>
    <w:rPr>
      <w:rFonts w:ascii="Arial" w:hAnsi="Arial" w:cs="Arial"/>
      <w:b/>
      <w:bCs/>
      <w:spacing w:val="0"/>
      <w:sz w:val="20"/>
      <w:szCs w:val="20"/>
      <w:u w:val="single"/>
    </w:rPr>
  </w:style>
  <w:style w:type="character" w:customStyle="1" w:styleId="BodytextSpacing-1pt3">
    <w:name w:val="Body text + Spacing -1 pt3"/>
    <w:uiPriority w:val="99"/>
    <w:rsid w:val="00F52F3B"/>
    <w:rPr>
      <w:rFonts w:ascii="Arial" w:hAnsi="Arial" w:cs="Arial"/>
      <w:spacing w:val="-20"/>
      <w:sz w:val="20"/>
      <w:szCs w:val="20"/>
      <w:lang w:val="en-US" w:eastAsia="en-US"/>
    </w:rPr>
  </w:style>
  <w:style w:type="character" w:customStyle="1" w:styleId="BodytextSpacing-1pt2">
    <w:name w:val="Body text + Spacing -1 pt2"/>
    <w:uiPriority w:val="99"/>
    <w:rsid w:val="00F52F3B"/>
    <w:rPr>
      <w:rFonts w:ascii="Arial" w:hAnsi="Arial" w:cs="Arial"/>
      <w:noProof/>
      <w:spacing w:val="-20"/>
      <w:sz w:val="20"/>
      <w:szCs w:val="20"/>
    </w:rPr>
  </w:style>
  <w:style w:type="character" w:customStyle="1" w:styleId="Heading37">
    <w:name w:val="Heading #37"/>
    <w:uiPriority w:val="99"/>
    <w:rsid w:val="00F52F3B"/>
    <w:rPr>
      <w:rFonts w:ascii="Arial" w:hAnsi="Arial" w:cs="Arial"/>
      <w:b/>
      <w:bCs/>
      <w:spacing w:val="0"/>
      <w:sz w:val="20"/>
      <w:szCs w:val="20"/>
      <w:u w:val="single"/>
    </w:rPr>
  </w:style>
  <w:style w:type="character" w:customStyle="1" w:styleId="Heading36">
    <w:name w:val="Heading #36"/>
    <w:uiPriority w:val="99"/>
    <w:rsid w:val="00F52F3B"/>
    <w:rPr>
      <w:rFonts w:ascii="Arial" w:hAnsi="Arial" w:cs="Arial"/>
      <w:b/>
      <w:bCs/>
      <w:spacing w:val="0"/>
      <w:sz w:val="20"/>
      <w:szCs w:val="20"/>
      <w:u w:val="single"/>
    </w:rPr>
  </w:style>
  <w:style w:type="character" w:customStyle="1" w:styleId="Heading25">
    <w:name w:val="Heading #25"/>
    <w:uiPriority w:val="99"/>
    <w:rsid w:val="00F52F3B"/>
  </w:style>
  <w:style w:type="character" w:customStyle="1" w:styleId="Heading35">
    <w:name w:val="Heading #35"/>
    <w:uiPriority w:val="99"/>
    <w:rsid w:val="00F52F3B"/>
    <w:rPr>
      <w:rFonts w:ascii="Arial" w:hAnsi="Arial" w:cs="Arial"/>
      <w:b/>
      <w:bCs/>
      <w:spacing w:val="0"/>
      <w:sz w:val="20"/>
      <w:szCs w:val="20"/>
      <w:u w:val="single"/>
    </w:rPr>
  </w:style>
  <w:style w:type="character" w:customStyle="1" w:styleId="Heading34">
    <w:name w:val="Heading #34"/>
    <w:uiPriority w:val="99"/>
    <w:rsid w:val="00F52F3B"/>
    <w:rPr>
      <w:rFonts w:ascii="Arial" w:hAnsi="Arial" w:cs="Arial"/>
      <w:b/>
      <w:bCs/>
      <w:spacing w:val="0"/>
      <w:sz w:val="20"/>
      <w:szCs w:val="20"/>
      <w:u w:val="single"/>
    </w:rPr>
  </w:style>
  <w:style w:type="character" w:customStyle="1" w:styleId="Heading3NotBold1">
    <w:name w:val="Heading #3 + Not Bold1"/>
    <w:uiPriority w:val="99"/>
    <w:rsid w:val="00F52F3B"/>
    <w:rPr>
      <w:rFonts w:ascii="Arial" w:hAnsi="Arial" w:cs="Arial"/>
      <w:b w:val="0"/>
      <w:bCs w:val="0"/>
      <w:noProof/>
      <w:spacing w:val="0"/>
      <w:sz w:val="20"/>
      <w:szCs w:val="20"/>
    </w:rPr>
  </w:style>
  <w:style w:type="character" w:customStyle="1" w:styleId="Bodytext3Spacing-1pt">
    <w:name w:val="Body text (3) + Spacing -1 pt"/>
    <w:uiPriority w:val="99"/>
    <w:rsid w:val="00F52F3B"/>
    <w:rPr>
      <w:rFonts w:ascii="Arial" w:hAnsi="Arial" w:cs="Arial"/>
      <w:b/>
      <w:bCs/>
      <w:spacing w:val="-30"/>
      <w:sz w:val="39"/>
      <w:szCs w:val="39"/>
      <w:lang w:val="en-US" w:eastAsia="en-US"/>
    </w:rPr>
  </w:style>
  <w:style w:type="character" w:customStyle="1" w:styleId="Bodytext3Spacing-1pt1">
    <w:name w:val="Body text (3) + Spacing -1 pt1"/>
    <w:uiPriority w:val="99"/>
    <w:rsid w:val="00F52F3B"/>
    <w:rPr>
      <w:rFonts w:ascii="Arial" w:hAnsi="Arial" w:cs="Arial"/>
      <w:b/>
      <w:bCs/>
      <w:noProof/>
      <w:spacing w:val="-30"/>
      <w:sz w:val="39"/>
      <w:szCs w:val="39"/>
      <w:lang w:val="en-US" w:eastAsia="en-US"/>
    </w:rPr>
  </w:style>
  <w:style w:type="character" w:customStyle="1" w:styleId="BodytextBold7">
    <w:name w:val="Body text + Bold7"/>
    <w:uiPriority w:val="99"/>
    <w:rsid w:val="00F52F3B"/>
    <w:rPr>
      <w:rFonts w:ascii="Arial" w:hAnsi="Arial" w:cs="Arial"/>
      <w:b/>
      <w:bCs/>
      <w:spacing w:val="0"/>
      <w:sz w:val="20"/>
      <w:szCs w:val="20"/>
    </w:rPr>
  </w:style>
  <w:style w:type="character" w:customStyle="1" w:styleId="BodytextSpacing-1pt1">
    <w:name w:val="Body text + Spacing -1 pt1"/>
    <w:uiPriority w:val="99"/>
    <w:rsid w:val="00F52F3B"/>
    <w:rPr>
      <w:rFonts w:ascii="Arial" w:hAnsi="Arial" w:cs="Arial"/>
      <w:spacing w:val="-20"/>
      <w:sz w:val="20"/>
      <w:szCs w:val="20"/>
    </w:rPr>
  </w:style>
  <w:style w:type="character" w:customStyle="1" w:styleId="Heading1Spacing-1pt">
    <w:name w:val="Heading #1 + Spacing -1 pt"/>
    <w:uiPriority w:val="99"/>
    <w:rsid w:val="00F52F3B"/>
    <w:rPr>
      <w:rFonts w:ascii="Arial" w:hAnsi="Arial" w:cs="Arial"/>
      <w:b/>
      <w:bCs/>
      <w:spacing w:val="-30"/>
      <w:sz w:val="39"/>
      <w:szCs w:val="39"/>
      <w:lang w:val="en-US" w:eastAsia="en-US"/>
    </w:rPr>
  </w:style>
  <w:style w:type="character" w:customStyle="1" w:styleId="Heading1Spacing-1pt1">
    <w:name w:val="Heading #1 + Spacing -1 pt1"/>
    <w:uiPriority w:val="99"/>
    <w:rsid w:val="00F52F3B"/>
    <w:rPr>
      <w:rFonts w:ascii="Arial" w:hAnsi="Arial" w:cs="Arial"/>
      <w:b/>
      <w:bCs/>
      <w:noProof/>
      <w:spacing w:val="-30"/>
      <w:sz w:val="39"/>
      <w:szCs w:val="39"/>
      <w:lang w:val="en-US" w:eastAsia="en-US"/>
    </w:rPr>
  </w:style>
  <w:style w:type="character" w:customStyle="1" w:styleId="BodytextBold6">
    <w:name w:val="Body text + Bold6"/>
    <w:uiPriority w:val="99"/>
    <w:rsid w:val="00F52F3B"/>
    <w:rPr>
      <w:rFonts w:ascii="Arial" w:hAnsi="Arial" w:cs="Arial"/>
      <w:b/>
      <w:bCs/>
      <w:spacing w:val="0"/>
      <w:sz w:val="20"/>
      <w:szCs w:val="20"/>
    </w:rPr>
  </w:style>
  <w:style w:type="character" w:customStyle="1" w:styleId="BodytextBold5">
    <w:name w:val="Body text + Bold5"/>
    <w:uiPriority w:val="99"/>
    <w:rsid w:val="00F52F3B"/>
    <w:rPr>
      <w:rFonts w:ascii="Arial" w:hAnsi="Arial" w:cs="Arial"/>
      <w:b/>
      <w:bCs/>
      <w:spacing w:val="0"/>
      <w:sz w:val="20"/>
      <w:szCs w:val="20"/>
    </w:rPr>
  </w:style>
  <w:style w:type="character" w:customStyle="1" w:styleId="Heading33">
    <w:name w:val="Heading #3 (3)_"/>
    <w:link w:val="Heading331"/>
    <w:uiPriority w:val="99"/>
    <w:locked/>
    <w:rsid w:val="00F52F3B"/>
    <w:rPr>
      <w:rFonts w:ascii="Arial" w:hAnsi="Arial" w:cs="Arial"/>
      <w:b/>
      <w:bCs/>
      <w:shd w:val="clear" w:color="auto" w:fill="FFFFFF"/>
    </w:rPr>
  </w:style>
  <w:style w:type="paragraph" w:customStyle="1" w:styleId="Heading331">
    <w:name w:val="Heading #3 (3)1"/>
    <w:basedOn w:val="a0"/>
    <w:link w:val="Heading33"/>
    <w:uiPriority w:val="99"/>
    <w:rsid w:val="00F52F3B"/>
    <w:pPr>
      <w:shd w:val="clear" w:color="auto" w:fill="FFFFFF"/>
      <w:spacing w:before="120" w:after="120" w:line="240" w:lineRule="atLeast"/>
      <w:ind w:hanging="540"/>
      <w:jc w:val="both"/>
      <w:outlineLvl w:val="2"/>
    </w:pPr>
    <w:rPr>
      <w:rFonts w:ascii="Arial" w:eastAsia="Calibri" w:hAnsi="Arial"/>
      <w:b/>
      <w:bCs/>
      <w:sz w:val="20"/>
      <w:szCs w:val="20"/>
    </w:rPr>
  </w:style>
  <w:style w:type="character" w:customStyle="1" w:styleId="Heading330">
    <w:name w:val="Heading #3 (3)"/>
    <w:uiPriority w:val="99"/>
    <w:rsid w:val="00F52F3B"/>
    <w:rPr>
      <w:rFonts w:ascii="Arial" w:hAnsi="Arial" w:cs="Arial"/>
      <w:b/>
      <w:bCs/>
      <w:spacing w:val="0"/>
      <w:sz w:val="20"/>
      <w:szCs w:val="20"/>
      <w:u w:val="single"/>
    </w:rPr>
  </w:style>
  <w:style w:type="character" w:customStyle="1" w:styleId="Heading332">
    <w:name w:val="Heading #33"/>
    <w:uiPriority w:val="99"/>
    <w:rsid w:val="00F52F3B"/>
    <w:rPr>
      <w:rFonts w:ascii="Arial" w:hAnsi="Arial" w:cs="Arial"/>
      <w:b/>
      <w:bCs/>
      <w:spacing w:val="0"/>
      <w:sz w:val="20"/>
      <w:szCs w:val="20"/>
      <w:u w:val="single"/>
    </w:rPr>
  </w:style>
  <w:style w:type="character" w:customStyle="1" w:styleId="Heading334">
    <w:name w:val="Heading #3 (3)4"/>
    <w:uiPriority w:val="99"/>
    <w:rsid w:val="00F52F3B"/>
    <w:rPr>
      <w:rFonts w:ascii="Arial" w:hAnsi="Arial" w:cs="Arial"/>
      <w:b/>
      <w:bCs/>
      <w:spacing w:val="0"/>
      <w:sz w:val="20"/>
      <w:szCs w:val="20"/>
      <w:u w:val="single"/>
    </w:rPr>
  </w:style>
  <w:style w:type="character" w:customStyle="1" w:styleId="Heading24">
    <w:name w:val="Heading #24"/>
    <w:uiPriority w:val="99"/>
    <w:rsid w:val="00F52F3B"/>
  </w:style>
  <w:style w:type="character" w:customStyle="1" w:styleId="BodytextBatang1">
    <w:name w:val="Body text + Batang1"/>
    <w:aliases w:val="5 pt1,Spacing 1 pt1"/>
    <w:uiPriority w:val="99"/>
    <w:rsid w:val="00F52F3B"/>
    <w:rPr>
      <w:rFonts w:ascii="Batang" w:eastAsia="Batang" w:hAnsi="Arial" w:cs="Batang"/>
      <w:spacing w:val="20"/>
      <w:sz w:val="10"/>
      <w:szCs w:val="10"/>
      <w:lang w:val="en-US" w:eastAsia="en-US"/>
    </w:rPr>
  </w:style>
  <w:style w:type="character" w:customStyle="1" w:styleId="Heading333">
    <w:name w:val="Heading #3 (3)3"/>
    <w:uiPriority w:val="99"/>
    <w:rsid w:val="00F52F3B"/>
    <w:rPr>
      <w:rFonts w:ascii="Arial" w:hAnsi="Arial" w:cs="Arial"/>
      <w:b/>
      <w:bCs/>
      <w:spacing w:val="0"/>
      <w:sz w:val="20"/>
      <w:szCs w:val="20"/>
      <w:u w:val="single"/>
    </w:rPr>
  </w:style>
  <w:style w:type="character" w:customStyle="1" w:styleId="Heading3320">
    <w:name w:val="Heading #3 (3)2"/>
    <w:uiPriority w:val="99"/>
    <w:rsid w:val="00F52F3B"/>
    <w:rPr>
      <w:rFonts w:ascii="Arial" w:hAnsi="Arial" w:cs="Arial"/>
      <w:b/>
      <w:bCs/>
      <w:spacing w:val="0"/>
      <w:sz w:val="20"/>
      <w:szCs w:val="20"/>
      <w:u w:val="single"/>
    </w:rPr>
  </w:style>
  <w:style w:type="character" w:customStyle="1" w:styleId="Tablecaption">
    <w:name w:val="Table caption_"/>
    <w:link w:val="Tablecaption1"/>
    <w:locked/>
    <w:rsid w:val="00F52F3B"/>
    <w:rPr>
      <w:rFonts w:ascii="Arial" w:hAnsi="Arial" w:cs="Arial"/>
      <w:b/>
      <w:bCs/>
      <w:shd w:val="clear" w:color="auto" w:fill="FFFFFF"/>
    </w:rPr>
  </w:style>
  <w:style w:type="paragraph" w:customStyle="1" w:styleId="Tablecaption1">
    <w:name w:val="Table caption1"/>
    <w:basedOn w:val="a0"/>
    <w:link w:val="Tablecaption"/>
    <w:rsid w:val="00F52F3B"/>
    <w:pPr>
      <w:shd w:val="clear" w:color="auto" w:fill="FFFFFF"/>
      <w:spacing w:line="240" w:lineRule="atLeast"/>
    </w:pPr>
    <w:rPr>
      <w:rFonts w:ascii="Arial" w:eastAsia="Calibri" w:hAnsi="Arial"/>
      <w:b/>
      <w:bCs/>
      <w:sz w:val="20"/>
      <w:szCs w:val="20"/>
    </w:rPr>
  </w:style>
  <w:style w:type="character" w:customStyle="1" w:styleId="Tablecaption0">
    <w:name w:val="Table caption"/>
    <w:uiPriority w:val="99"/>
    <w:rsid w:val="00F52F3B"/>
    <w:rPr>
      <w:rFonts w:ascii="Arial" w:hAnsi="Arial" w:cs="Arial"/>
      <w:b/>
      <w:bCs/>
      <w:spacing w:val="0"/>
      <w:sz w:val="20"/>
      <w:szCs w:val="20"/>
      <w:u w:val="single"/>
    </w:rPr>
  </w:style>
  <w:style w:type="character" w:customStyle="1" w:styleId="Bodytext90">
    <w:name w:val="Body text (9)_"/>
    <w:link w:val="Bodytext91"/>
    <w:uiPriority w:val="99"/>
    <w:locked/>
    <w:rsid w:val="00F52F3B"/>
    <w:rPr>
      <w:rFonts w:ascii="Batang" w:eastAsia="Batang" w:cs="Batang"/>
      <w:sz w:val="17"/>
      <w:szCs w:val="17"/>
      <w:shd w:val="clear" w:color="auto" w:fill="FFFFFF"/>
    </w:rPr>
  </w:style>
  <w:style w:type="paragraph" w:customStyle="1" w:styleId="Bodytext91">
    <w:name w:val="Body text (9)"/>
    <w:basedOn w:val="a0"/>
    <w:link w:val="Bodytext90"/>
    <w:uiPriority w:val="99"/>
    <w:rsid w:val="00F52F3B"/>
    <w:pPr>
      <w:shd w:val="clear" w:color="auto" w:fill="FFFFFF"/>
      <w:spacing w:line="293" w:lineRule="exact"/>
      <w:jc w:val="right"/>
    </w:pPr>
    <w:rPr>
      <w:rFonts w:ascii="Batang" w:eastAsia="Batang" w:hAnsi="Calibri"/>
      <w:sz w:val="17"/>
      <w:szCs w:val="17"/>
    </w:rPr>
  </w:style>
  <w:style w:type="character" w:customStyle="1" w:styleId="Heading321">
    <w:name w:val="Heading #32"/>
    <w:uiPriority w:val="99"/>
    <w:rsid w:val="00F52F3B"/>
    <w:rPr>
      <w:rFonts w:ascii="Arial" w:hAnsi="Arial" w:cs="Arial"/>
      <w:b/>
      <w:bCs/>
      <w:spacing w:val="0"/>
      <w:sz w:val="20"/>
      <w:szCs w:val="20"/>
      <w:u w:val="single"/>
    </w:rPr>
  </w:style>
  <w:style w:type="character" w:customStyle="1" w:styleId="Bodytext9pt">
    <w:name w:val="Body text + 9 pt"/>
    <w:uiPriority w:val="99"/>
    <w:rsid w:val="00F52F3B"/>
    <w:rPr>
      <w:rFonts w:ascii="Arial" w:hAnsi="Arial" w:cs="Arial"/>
      <w:spacing w:val="0"/>
      <w:sz w:val="18"/>
      <w:szCs w:val="18"/>
    </w:rPr>
  </w:style>
  <w:style w:type="character" w:customStyle="1" w:styleId="Bodytext100">
    <w:name w:val="Body text (10)_"/>
    <w:link w:val="Bodytext101"/>
    <w:uiPriority w:val="99"/>
    <w:locked/>
    <w:rsid w:val="00F52F3B"/>
    <w:rPr>
      <w:rFonts w:ascii="Arial" w:hAnsi="Arial" w:cs="Arial"/>
      <w:smallCaps/>
      <w:sz w:val="21"/>
      <w:szCs w:val="21"/>
      <w:shd w:val="clear" w:color="auto" w:fill="FFFFFF"/>
    </w:rPr>
  </w:style>
  <w:style w:type="paragraph" w:customStyle="1" w:styleId="Bodytext101">
    <w:name w:val="Body text (10)"/>
    <w:basedOn w:val="a0"/>
    <w:link w:val="Bodytext100"/>
    <w:uiPriority w:val="99"/>
    <w:rsid w:val="00F52F3B"/>
    <w:pPr>
      <w:shd w:val="clear" w:color="auto" w:fill="FFFFFF"/>
      <w:spacing w:line="240" w:lineRule="atLeast"/>
    </w:pPr>
    <w:rPr>
      <w:rFonts w:ascii="Arial" w:eastAsia="Calibri" w:hAnsi="Arial"/>
      <w:smallCaps/>
      <w:sz w:val="21"/>
      <w:szCs w:val="21"/>
    </w:rPr>
  </w:style>
  <w:style w:type="character" w:customStyle="1" w:styleId="Bodytext410pt">
    <w:name w:val="Body text (4) + 10 pt"/>
    <w:uiPriority w:val="99"/>
    <w:rsid w:val="00F52F3B"/>
    <w:rPr>
      <w:rFonts w:ascii="Arial" w:hAnsi="Arial" w:cs="Arial"/>
      <w:spacing w:val="0"/>
      <w:sz w:val="20"/>
      <w:szCs w:val="20"/>
    </w:rPr>
  </w:style>
  <w:style w:type="character" w:customStyle="1" w:styleId="Heading22195pt">
    <w:name w:val="Heading #2 (2) + 19.5 pt"/>
    <w:aliases w:val="Not Small Caps1"/>
    <w:uiPriority w:val="99"/>
    <w:rsid w:val="00F52F3B"/>
    <w:rPr>
      <w:rFonts w:ascii="Arial" w:hAnsi="Arial" w:cs="Arial"/>
      <w:b/>
      <w:bCs/>
      <w:smallCaps w:val="0"/>
      <w:spacing w:val="0"/>
      <w:sz w:val="39"/>
      <w:szCs w:val="39"/>
      <w:lang w:val="en-US" w:eastAsia="en-US"/>
    </w:rPr>
  </w:style>
  <w:style w:type="character" w:customStyle="1" w:styleId="Heading2220">
    <w:name w:val="Heading #2 (2)2"/>
    <w:uiPriority w:val="99"/>
    <w:rsid w:val="00F52F3B"/>
  </w:style>
  <w:style w:type="paragraph" w:customStyle="1" w:styleId="Bodytext410">
    <w:name w:val="Body text (4)1"/>
    <w:basedOn w:val="a0"/>
    <w:uiPriority w:val="99"/>
    <w:rsid w:val="00F52F3B"/>
    <w:pPr>
      <w:shd w:val="clear" w:color="auto" w:fill="FFFFFF"/>
      <w:spacing w:line="240" w:lineRule="atLeast"/>
      <w:ind w:hanging="1100"/>
      <w:jc w:val="right"/>
    </w:pPr>
    <w:rPr>
      <w:rFonts w:ascii="Arial" w:eastAsia="Arial Unicode MS" w:hAnsi="Arial" w:cs="Arial"/>
      <w:sz w:val="18"/>
      <w:szCs w:val="18"/>
    </w:rPr>
  </w:style>
  <w:style w:type="paragraph" w:styleId="afff2">
    <w:name w:val="Block Text"/>
    <w:basedOn w:val="a0"/>
    <w:rsid w:val="00AC56EB"/>
    <w:pPr>
      <w:widowControl w:val="0"/>
      <w:autoSpaceDE w:val="0"/>
      <w:autoSpaceDN w:val="0"/>
      <w:adjustRightInd w:val="0"/>
      <w:spacing w:line="312" w:lineRule="exact"/>
      <w:ind w:left="768" w:right="1027"/>
    </w:pPr>
    <w:rPr>
      <w:rFonts w:ascii="Arial" w:eastAsia="Courier New" w:hAnsi="Arial" w:cs="Arial"/>
    </w:rPr>
  </w:style>
  <w:style w:type="character" w:customStyle="1" w:styleId="WW-FootnoteReference3">
    <w:name w:val="WW-Footnote Reference3"/>
    <w:qFormat/>
    <w:rsid w:val="00AC56EB"/>
    <w:rPr>
      <w:vertAlign w:val="superscript"/>
    </w:rPr>
  </w:style>
  <w:style w:type="character" w:customStyle="1" w:styleId="WW-DefaultParagraphFont1">
    <w:name w:val="WW-Default Paragraph Font1"/>
    <w:qFormat/>
    <w:rsid w:val="00AC56EB"/>
  </w:style>
  <w:style w:type="character" w:customStyle="1" w:styleId="DefaultParagraphFont2">
    <w:name w:val="Default Paragraph Font2"/>
    <w:rsid w:val="00AC56EB"/>
  </w:style>
  <w:style w:type="character" w:customStyle="1" w:styleId="WW-DefaultParagraphFont11">
    <w:name w:val="WW-Default Paragraph Font11"/>
    <w:qFormat/>
    <w:rsid w:val="00AC56EB"/>
  </w:style>
  <w:style w:type="character" w:customStyle="1" w:styleId="WW-DefaultParagraphFont111">
    <w:name w:val="WW-Default Paragraph Font111"/>
    <w:rsid w:val="00AC56EB"/>
  </w:style>
  <w:style w:type="character" w:customStyle="1" w:styleId="WW-DefaultParagraphFont1111">
    <w:name w:val="WW-Default Paragraph Font1111"/>
    <w:rsid w:val="00AC56EB"/>
  </w:style>
  <w:style w:type="character" w:customStyle="1" w:styleId="WW-DefaultParagraphFont11111">
    <w:name w:val="WW-Default Paragraph Font11111"/>
    <w:rsid w:val="00AC56EB"/>
  </w:style>
  <w:style w:type="character" w:customStyle="1" w:styleId="WW-DefaultParagraphFont111111">
    <w:name w:val="WW-Default Paragraph Font111111"/>
    <w:rsid w:val="00AC56EB"/>
  </w:style>
  <w:style w:type="character" w:customStyle="1" w:styleId="WW-DefaultParagraphFont1111111">
    <w:name w:val="WW-Default Paragraph Font1111111"/>
    <w:rsid w:val="00AC56EB"/>
  </w:style>
  <w:style w:type="character" w:customStyle="1" w:styleId="WW-DefaultParagraphFont11111111">
    <w:name w:val="WW-Default Paragraph Font11111111"/>
    <w:rsid w:val="00AC56EB"/>
  </w:style>
  <w:style w:type="character" w:customStyle="1" w:styleId="WW-DefaultParagraphFont111111111">
    <w:name w:val="WW-Default Paragraph Font111111111"/>
    <w:rsid w:val="00AC56EB"/>
  </w:style>
  <w:style w:type="character" w:customStyle="1" w:styleId="WW-DefaultParagraphFont1111111111">
    <w:name w:val="WW-Default Paragraph Font1111111111"/>
    <w:rsid w:val="00AC56EB"/>
  </w:style>
  <w:style w:type="character" w:customStyle="1" w:styleId="WW-DefaultParagraphFont11111111111">
    <w:name w:val="WW-Default Paragraph Font11111111111"/>
    <w:rsid w:val="00AC56EB"/>
  </w:style>
  <w:style w:type="character" w:customStyle="1" w:styleId="WW-DefaultParagraphFont111111111111">
    <w:name w:val="WW-Default Paragraph Font111111111111"/>
    <w:rsid w:val="00AC56EB"/>
  </w:style>
  <w:style w:type="character" w:customStyle="1" w:styleId="WW-DefaultParagraphFont1111111111111">
    <w:name w:val="WW-Default Paragraph Font1111111111111"/>
    <w:rsid w:val="00AC56EB"/>
  </w:style>
  <w:style w:type="character" w:customStyle="1" w:styleId="WW-DefaultParagraphFont11111111111111">
    <w:name w:val="WW-Default Paragraph Font11111111111111"/>
    <w:rsid w:val="00AC56EB"/>
  </w:style>
  <w:style w:type="character" w:customStyle="1" w:styleId="WW8Num33z1">
    <w:name w:val="WW8Num33z1"/>
    <w:rsid w:val="00AC56EB"/>
    <w:rPr>
      <w:rFonts w:ascii="Courier New" w:hAnsi="Courier New" w:cs="Courier New"/>
    </w:rPr>
  </w:style>
  <w:style w:type="character" w:customStyle="1" w:styleId="WW8Num33z2">
    <w:name w:val="WW8Num33z2"/>
    <w:rsid w:val="00AC56EB"/>
    <w:rPr>
      <w:rFonts w:ascii="Wingdings" w:hAnsi="Wingdings" w:cs="Wingdings"/>
    </w:rPr>
  </w:style>
  <w:style w:type="character" w:customStyle="1" w:styleId="WW8Num35z1">
    <w:name w:val="WW8Num35z1"/>
    <w:rsid w:val="00AC56EB"/>
    <w:rPr>
      <w:rFonts w:ascii="Courier New" w:hAnsi="Courier New" w:cs="Courier New"/>
    </w:rPr>
  </w:style>
  <w:style w:type="character" w:customStyle="1" w:styleId="WW8Num35z2">
    <w:name w:val="WW8Num35z2"/>
    <w:rsid w:val="00AC56EB"/>
    <w:rPr>
      <w:rFonts w:ascii="Wingdings" w:hAnsi="Wingdings" w:cs="Wingdings"/>
    </w:rPr>
  </w:style>
  <w:style w:type="character" w:customStyle="1" w:styleId="WW8Num35z3">
    <w:name w:val="WW8Num35z3"/>
    <w:rsid w:val="00AC56EB"/>
    <w:rPr>
      <w:rFonts w:ascii="Symbol" w:hAnsi="Symbol" w:cs="Symbol"/>
    </w:rPr>
  </w:style>
  <w:style w:type="character" w:customStyle="1" w:styleId="WW8Num36z0">
    <w:name w:val="WW8Num36z0"/>
    <w:rsid w:val="00AC56EB"/>
    <w:rPr>
      <w:lang w:val="el-GR"/>
    </w:rPr>
  </w:style>
  <w:style w:type="character" w:customStyle="1" w:styleId="WW8Num36z1">
    <w:name w:val="WW8Num36z1"/>
    <w:rsid w:val="00AC56EB"/>
  </w:style>
  <w:style w:type="character" w:customStyle="1" w:styleId="WW8Num36z2">
    <w:name w:val="WW8Num36z2"/>
    <w:rsid w:val="00AC56EB"/>
  </w:style>
  <w:style w:type="character" w:customStyle="1" w:styleId="WW8Num36z3">
    <w:name w:val="WW8Num36z3"/>
    <w:rsid w:val="00AC56EB"/>
  </w:style>
  <w:style w:type="character" w:customStyle="1" w:styleId="WW8Num36z4">
    <w:name w:val="WW8Num36z4"/>
    <w:rsid w:val="00AC56EB"/>
  </w:style>
  <w:style w:type="character" w:customStyle="1" w:styleId="WW8Num36z5">
    <w:name w:val="WW8Num36z5"/>
    <w:rsid w:val="00AC56EB"/>
  </w:style>
  <w:style w:type="character" w:customStyle="1" w:styleId="WW8Num36z6">
    <w:name w:val="WW8Num36z6"/>
    <w:rsid w:val="00AC56EB"/>
  </w:style>
  <w:style w:type="character" w:customStyle="1" w:styleId="WW8Num36z7">
    <w:name w:val="WW8Num36z7"/>
    <w:rsid w:val="00AC56EB"/>
  </w:style>
  <w:style w:type="character" w:customStyle="1" w:styleId="WW8Num36z8">
    <w:name w:val="WW8Num36z8"/>
    <w:rsid w:val="00AC56EB"/>
  </w:style>
  <w:style w:type="character" w:customStyle="1" w:styleId="WW8Num37z0">
    <w:name w:val="WW8Num37z0"/>
    <w:rsid w:val="00AC56EB"/>
    <w:rPr>
      <w:rFonts w:ascii="Calibri" w:eastAsia="Times New Roman" w:hAnsi="Calibri" w:cs="Calibri"/>
    </w:rPr>
  </w:style>
  <w:style w:type="character" w:customStyle="1" w:styleId="WW8Num37z1">
    <w:name w:val="WW8Num37z1"/>
    <w:rsid w:val="00AC56EB"/>
    <w:rPr>
      <w:rFonts w:ascii="Courier New" w:hAnsi="Courier New" w:cs="Courier New"/>
    </w:rPr>
  </w:style>
  <w:style w:type="character" w:customStyle="1" w:styleId="WW8Num37z2">
    <w:name w:val="WW8Num37z2"/>
    <w:rsid w:val="00AC56EB"/>
    <w:rPr>
      <w:rFonts w:ascii="Wingdings" w:hAnsi="Wingdings" w:cs="Wingdings"/>
    </w:rPr>
  </w:style>
  <w:style w:type="character" w:customStyle="1" w:styleId="WW8Num37z3">
    <w:name w:val="WW8Num37z3"/>
    <w:rsid w:val="00AC56EB"/>
    <w:rPr>
      <w:rFonts w:ascii="Symbol" w:hAnsi="Symbol" w:cs="Symbol"/>
    </w:rPr>
  </w:style>
  <w:style w:type="character" w:customStyle="1" w:styleId="WW8Num38z0">
    <w:name w:val="WW8Num38z0"/>
    <w:rsid w:val="00AC56EB"/>
  </w:style>
  <w:style w:type="character" w:customStyle="1" w:styleId="WW8Num38z1">
    <w:name w:val="WW8Num38z1"/>
    <w:rsid w:val="00AC56EB"/>
  </w:style>
  <w:style w:type="character" w:customStyle="1" w:styleId="WW8Num38z2">
    <w:name w:val="WW8Num38z2"/>
    <w:rsid w:val="00AC56EB"/>
  </w:style>
  <w:style w:type="character" w:customStyle="1" w:styleId="WW8Num38z3">
    <w:name w:val="WW8Num38z3"/>
    <w:rsid w:val="00AC56EB"/>
  </w:style>
  <w:style w:type="character" w:customStyle="1" w:styleId="WW8Num38z4">
    <w:name w:val="WW8Num38z4"/>
    <w:rsid w:val="00AC56EB"/>
  </w:style>
  <w:style w:type="character" w:customStyle="1" w:styleId="WW8Num38z5">
    <w:name w:val="WW8Num38z5"/>
    <w:rsid w:val="00AC56EB"/>
  </w:style>
  <w:style w:type="character" w:customStyle="1" w:styleId="WW8Num38z6">
    <w:name w:val="WW8Num38z6"/>
    <w:rsid w:val="00AC56EB"/>
  </w:style>
  <w:style w:type="character" w:customStyle="1" w:styleId="WW8Num38z7">
    <w:name w:val="WW8Num38z7"/>
    <w:rsid w:val="00AC56EB"/>
  </w:style>
  <w:style w:type="character" w:customStyle="1" w:styleId="WW8Num38z8">
    <w:name w:val="WW8Num38z8"/>
    <w:rsid w:val="00AC56EB"/>
  </w:style>
  <w:style w:type="character" w:customStyle="1" w:styleId="WW-DefaultParagraphFont111111111111111">
    <w:name w:val="WW-Default Paragraph Font111111111111111"/>
    <w:rsid w:val="00AC56EB"/>
  </w:style>
  <w:style w:type="character" w:customStyle="1" w:styleId="WW8Num31z1">
    <w:name w:val="WW8Num31z1"/>
    <w:rsid w:val="00AC56EB"/>
  </w:style>
  <w:style w:type="character" w:customStyle="1" w:styleId="WW8Num31z2">
    <w:name w:val="WW8Num31z2"/>
    <w:rsid w:val="00AC56EB"/>
  </w:style>
  <w:style w:type="character" w:customStyle="1" w:styleId="WW8Num31z3">
    <w:name w:val="WW8Num31z3"/>
    <w:rsid w:val="00AC56EB"/>
  </w:style>
  <w:style w:type="character" w:customStyle="1" w:styleId="WW8Num31z4">
    <w:name w:val="WW8Num31z4"/>
    <w:rsid w:val="00AC56EB"/>
  </w:style>
  <w:style w:type="character" w:customStyle="1" w:styleId="WW8Num31z5">
    <w:name w:val="WW8Num31z5"/>
    <w:rsid w:val="00AC56EB"/>
  </w:style>
  <w:style w:type="character" w:customStyle="1" w:styleId="WW8Num31z6">
    <w:name w:val="WW8Num31z6"/>
    <w:rsid w:val="00AC56EB"/>
  </w:style>
  <w:style w:type="character" w:customStyle="1" w:styleId="WW8Num31z7">
    <w:name w:val="WW8Num31z7"/>
    <w:rsid w:val="00AC56EB"/>
  </w:style>
  <w:style w:type="character" w:customStyle="1" w:styleId="WW8Num31z8">
    <w:name w:val="WW8Num31z8"/>
    <w:rsid w:val="00AC56EB"/>
  </w:style>
  <w:style w:type="character" w:customStyle="1" w:styleId="WW8Num39z0">
    <w:name w:val="WW8Num39z0"/>
    <w:rsid w:val="00AC56EB"/>
    <w:rPr>
      <w:rFonts w:ascii="Calibri" w:eastAsia="Times New Roman" w:hAnsi="Calibri" w:cs="Calibri"/>
    </w:rPr>
  </w:style>
  <w:style w:type="character" w:customStyle="1" w:styleId="WW8Num39z1">
    <w:name w:val="WW8Num39z1"/>
    <w:rsid w:val="00AC56EB"/>
    <w:rPr>
      <w:rFonts w:ascii="Courier New" w:hAnsi="Courier New" w:cs="Courier New"/>
    </w:rPr>
  </w:style>
  <w:style w:type="character" w:customStyle="1" w:styleId="WW8Num39z2">
    <w:name w:val="WW8Num39z2"/>
    <w:rsid w:val="00AC56EB"/>
    <w:rPr>
      <w:rFonts w:ascii="Wingdings" w:hAnsi="Wingdings" w:cs="Wingdings"/>
    </w:rPr>
  </w:style>
  <w:style w:type="character" w:customStyle="1" w:styleId="WW8Num39z3">
    <w:name w:val="WW8Num39z3"/>
    <w:rsid w:val="00AC56EB"/>
    <w:rPr>
      <w:rFonts w:ascii="Symbol" w:hAnsi="Symbol" w:cs="Symbol"/>
    </w:rPr>
  </w:style>
  <w:style w:type="character" w:customStyle="1" w:styleId="WW8Num40z0">
    <w:name w:val="WW8Num40z0"/>
    <w:rsid w:val="00AC56EB"/>
    <w:rPr>
      <w:rFonts w:ascii="Symbol" w:hAnsi="Symbol" w:cs="Symbol"/>
    </w:rPr>
  </w:style>
  <w:style w:type="character" w:customStyle="1" w:styleId="WW8Num40z1">
    <w:name w:val="WW8Num40z1"/>
    <w:rsid w:val="00AC56EB"/>
    <w:rPr>
      <w:rFonts w:ascii="Courier New" w:hAnsi="Courier New" w:cs="Courier New"/>
    </w:rPr>
  </w:style>
  <w:style w:type="character" w:customStyle="1" w:styleId="WW8Num40z2">
    <w:name w:val="WW8Num40z2"/>
    <w:rsid w:val="00AC56EB"/>
    <w:rPr>
      <w:rFonts w:ascii="Wingdings" w:hAnsi="Wingdings" w:cs="Wingdings"/>
    </w:rPr>
  </w:style>
  <w:style w:type="character" w:customStyle="1" w:styleId="WW8Num41z0">
    <w:name w:val="WW8Num41z0"/>
    <w:rsid w:val="00AC56EB"/>
    <w:rPr>
      <w:rFonts w:ascii="Arial" w:hAnsi="Arial" w:cs="Times New Roman"/>
      <w:b/>
      <w:i w:val="0"/>
      <w:sz w:val="20"/>
      <w:szCs w:val="20"/>
    </w:rPr>
  </w:style>
  <w:style w:type="character" w:customStyle="1" w:styleId="WW8Num41z1">
    <w:name w:val="WW8Num41z1"/>
    <w:rsid w:val="00AC56EB"/>
    <w:rPr>
      <w:rFonts w:cs="Times New Roman"/>
    </w:rPr>
  </w:style>
  <w:style w:type="character" w:customStyle="1" w:styleId="WW8Num41z2">
    <w:name w:val="WW8Num41z2"/>
    <w:rsid w:val="00AC56EB"/>
    <w:rPr>
      <w:rFonts w:ascii="Arial" w:hAnsi="Arial" w:cs="Times New Roman"/>
      <w:b w:val="0"/>
      <w:i w:val="0"/>
    </w:rPr>
  </w:style>
  <w:style w:type="character" w:customStyle="1" w:styleId="WW8Num41z3">
    <w:name w:val="WW8Num41z3"/>
    <w:rsid w:val="00AC56EB"/>
    <w:rPr>
      <w:rFonts w:ascii="Arial" w:hAnsi="Arial" w:cs="Times New Roman"/>
      <w:b w:val="0"/>
      <w:i w:val="0"/>
      <w:sz w:val="20"/>
      <w:szCs w:val="20"/>
    </w:rPr>
  </w:style>
  <w:style w:type="character" w:customStyle="1" w:styleId="Heading1Char">
    <w:name w:val="Heading 1 Char"/>
    <w:rsid w:val="00AC56EB"/>
    <w:rPr>
      <w:rFonts w:ascii="Arial" w:hAnsi="Arial" w:cs="Arial"/>
      <w:b/>
      <w:bCs/>
      <w:color w:val="333399"/>
      <w:sz w:val="28"/>
      <w:szCs w:val="32"/>
      <w:lang w:val="en-US"/>
    </w:rPr>
  </w:style>
  <w:style w:type="character" w:customStyle="1" w:styleId="Heading2Char">
    <w:name w:val="Heading 2 Char"/>
    <w:rsid w:val="00AC56EB"/>
    <w:rPr>
      <w:rFonts w:ascii="Arial" w:hAnsi="Arial" w:cs="Arial"/>
      <w:b/>
      <w:color w:val="002060"/>
      <w:sz w:val="24"/>
      <w:szCs w:val="22"/>
      <w:lang w:val="en-GB"/>
    </w:rPr>
  </w:style>
  <w:style w:type="character" w:customStyle="1" w:styleId="Heading5Char">
    <w:name w:val="Heading 5 Char"/>
    <w:rsid w:val="00AC56EB"/>
    <w:rPr>
      <w:rFonts w:ascii="Calibri" w:eastAsia="Times New Roman" w:hAnsi="Calibri" w:cs="Times New Roman"/>
      <w:b/>
      <w:bCs/>
      <w:i/>
      <w:iCs/>
      <w:sz w:val="26"/>
      <w:szCs w:val="26"/>
      <w:lang w:val="en-GB"/>
    </w:rPr>
  </w:style>
  <w:style w:type="character" w:customStyle="1" w:styleId="DateChar">
    <w:name w:val="Date Char"/>
    <w:rsid w:val="00AC56EB"/>
    <w:rPr>
      <w:sz w:val="24"/>
      <w:szCs w:val="24"/>
      <w:lang w:val="en-GB"/>
    </w:rPr>
  </w:style>
  <w:style w:type="character" w:customStyle="1" w:styleId="FooterChar">
    <w:name w:val="Footer Char"/>
    <w:rsid w:val="00AC56EB"/>
    <w:rPr>
      <w:rFonts w:eastAsia="MS Mincho" w:cs="Times New Roman"/>
      <w:sz w:val="24"/>
      <w:szCs w:val="24"/>
      <w:lang w:val="en-US" w:eastAsia="ja-JP"/>
    </w:rPr>
  </w:style>
  <w:style w:type="character" w:customStyle="1" w:styleId="CommentReference">
    <w:name w:val="Comment Reference"/>
    <w:rsid w:val="00AC56EB"/>
    <w:rPr>
      <w:sz w:val="16"/>
    </w:rPr>
  </w:style>
  <w:style w:type="character" w:customStyle="1" w:styleId="HeaderChar">
    <w:name w:val="Header Char"/>
    <w:rsid w:val="00AC56EB"/>
    <w:rPr>
      <w:rFonts w:cs="Times New Roman"/>
      <w:sz w:val="24"/>
      <w:szCs w:val="24"/>
      <w:lang w:val="en-GB"/>
    </w:rPr>
  </w:style>
  <w:style w:type="character" w:customStyle="1" w:styleId="BalloonTextChar">
    <w:name w:val="Balloon Text Char"/>
    <w:qFormat/>
    <w:rsid w:val="00AC56EB"/>
    <w:rPr>
      <w:rFonts w:ascii="Tahoma" w:hAnsi="Tahoma" w:cs="Tahoma"/>
      <w:sz w:val="16"/>
      <w:szCs w:val="16"/>
      <w:lang w:val="en-GB"/>
    </w:rPr>
  </w:style>
  <w:style w:type="character" w:customStyle="1" w:styleId="CommentSubjectChar">
    <w:name w:val="Comment Subject Char"/>
    <w:qFormat/>
    <w:rsid w:val="00AC56EB"/>
    <w:rPr>
      <w:rFonts w:cs="Times New Roman"/>
      <w:b/>
      <w:bCs/>
      <w:lang w:val="en-GB"/>
    </w:rPr>
  </w:style>
  <w:style w:type="character" w:customStyle="1" w:styleId="1f">
    <w:name w:val="Κείμενο κράτησης θέσης1"/>
    <w:rsid w:val="00AC56EB"/>
    <w:rPr>
      <w:rFonts w:cs="Times New Roman"/>
      <w:color w:val="808080"/>
    </w:rPr>
  </w:style>
  <w:style w:type="character" w:customStyle="1" w:styleId="Heading3Char">
    <w:name w:val="Heading 3 Char"/>
    <w:rsid w:val="00AC56EB"/>
    <w:rPr>
      <w:rFonts w:ascii="Arial" w:hAnsi="Arial" w:cs="Arial"/>
      <w:b/>
      <w:bCs/>
      <w:sz w:val="22"/>
      <w:szCs w:val="26"/>
      <w:lang w:val="en-GB"/>
    </w:rPr>
  </w:style>
  <w:style w:type="character" w:customStyle="1" w:styleId="Heading4Char">
    <w:name w:val="Heading 4 Char"/>
    <w:rsid w:val="00AC56EB"/>
    <w:rPr>
      <w:rFonts w:ascii="Arial" w:eastAsia="Times New Roman" w:hAnsi="Arial" w:cs="Times New Roman"/>
      <w:b/>
      <w:bCs/>
      <w:sz w:val="22"/>
      <w:szCs w:val="28"/>
      <w:lang w:val="en-GB"/>
    </w:rPr>
  </w:style>
  <w:style w:type="character" w:customStyle="1" w:styleId="DocTitleChar">
    <w:name w:val="Doc Title Char"/>
    <w:basedOn w:val="Heading1Char"/>
    <w:rsid w:val="00AC56EB"/>
  </w:style>
  <w:style w:type="character" w:customStyle="1" w:styleId="Style1Char">
    <w:name w:val="Style1 Char"/>
    <w:rsid w:val="00AC56EB"/>
    <w:rPr>
      <w:rFonts w:ascii="Calibri" w:hAnsi="Calibri" w:cs="Calibri"/>
      <w:b/>
      <w:bCs/>
      <w:color w:val="333399"/>
      <w:sz w:val="40"/>
      <w:szCs w:val="40"/>
      <w:lang w:val="en-US"/>
    </w:rPr>
  </w:style>
  <w:style w:type="character" w:customStyle="1" w:styleId="ContentsChar">
    <w:name w:val="Contents Char"/>
    <w:rsid w:val="00AC56EB"/>
    <w:rPr>
      <w:rFonts w:ascii="Calibri" w:hAnsi="Calibri" w:cs="Calibri"/>
      <w:b/>
      <w:bCs/>
      <w:color w:val="333399"/>
      <w:sz w:val="28"/>
      <w:szCs w:val="32"/>
      <w:lang w:val="en-US"/>
    </w:rPr>
  </w:style>
  <w:style w:type="character" w:customStyle="1" w:styleId="afff3">
    <w:name w:val="Κουκκίδες"/>
    <w:rsid w:val="00AC56EB"/>
    <w:rPr>
      <w:rFonts w:ascii="OpenSymbol" w:eastAsia="OpenSymbol" w:hAnsi="OpenSymbol" w:cs="OpenSymbol"/>
    </w:rPr>
  </w:style>
  <w:style w:type="character" w:customStyle="1" w:styleId="normalwithoutspacingChar">
    <w:name w:val="normal_without_spacing Char"/>
    <w:rsid w:val="00AC56EB"/>
    <w:rPr>
      <w:rFonts w:ascii="Calibri" w:hAnsi="Calibri" w:cs="Calibri"/>
      <w:sz w:val="22"/>
      <w:szCs w:val="24"/>
    </w:rPr>
  </w:style>
  <w:style w:type="character" w:customStyle="1" w:styleId="FootnoteTextChar1">
    <w:name w:val="Footnote Text Char1"/>
    <w:rsid w:val="00AC56EB"/>
    <w:rPr>
      <w:rFonts w:ascii="Calibri" w:hAnsi="Calibri" w:cs="Calibri"/>
      <w:lang w:val="en-IE" w:eastAsia="zh-CN"/>
    </w:rPr>
  </w:style>
  <w:style w:type="character" w:customStyle="1" w:styleId="foothangingChar">
    <w:name w:val="foot_hanging Char"/>
    <w:rsid w:val="00AC56EB"/>
    <w:rPr>
      <w:rFonts w:ascii="Calibri" w:hAnsi="Calibri" w:cs="Calibri"/>
      <w:sz w:val="18"/>
      <w:szCs w:val="18"/>
      <w:lang w:val="en-IE" w:eastAsia="zh-CN"/>
    </w:rPr>
  </w:style>
  <w:style w:type="character" w:customStyle="1" w:styleId="HTMLPreformattedChar">
    <w:name w:val="HTML Preformatted Char"/>
    <w:qFormat/>
    <w:rsid w:val="00AC56EB"/>
    <w:rPr>
      <w:rFonts w:ascii="Courier New" w:hAnsi="Courier New" w:cs="Courier New"/>
    </w:rPr>
  </w:style>
  <w:style w:type="character" w:customStyle="1" w:styleId="apple-converted-space">
    <w:name w:val="apple-converted-space"/>
    <w:basedOn w:val="WW-DefaultParagraphFont111111111111111"/>
    <w:rsid w:val="00AC56EB"/>
  </w:style>
  <w:style w:type="character" w:customStyle="1" w:styleId="BodyTextIndent3Char">
    <w:name w:val="Body Text Indent 3 Char"/>
    <w:rsid w:val="00AC56EB"/>
    <w:rPr>
      <w:rFonts w:ascii="Calibri" w:hAnsi="Calibri" w:cs="Calibri"/>
      <w:sz w:val="16"/>
      <w:szCs w:val="16"/>
      <w:lang w:val="en-GB"/>
    </w:rPr>
  </w:style>
  <w:style w:type="character" w:customStyle="1" w:styleId="FootnoteTextChar2">
    <w:name w:val="Footnote Text Char2"/>
    <w:rsid w:val="00AC56EB"/>
    <w:rPr>
      <w:rFonts w:ascii="Calibri" w:hAnsi="Calibri" w:cs="Calibri"/>
      <w:sz w:val="18"/>
      <w:lang w:val="en-IE" w:eastAsia="zh-CN"/>
    </w:rPr>
  </w:style>
  <w:style w:type="character" w:customStyle="1" w:styleId="foothangingChar1">
    <w:name w:val="foot_hanging Char1"/>
    <w:rsid w:val="00AC56EB"/>
    <w:rPr>
      <w:rFonts w:ascii="Calibri" w:hAnsi="Calibri" w:cs="Calibri"/>
      <w:sz w:val="18"/>
      <w:szCs w:val="18"/>
      <w:lang w:val="en-IE" w:eastAsia="zh-CN"/>
    </w:rPr>
  </w:style>
  <w:style w:type="character" w:customStyle="1" w:styleId="footersChar">
    <w:name w:val="footers Char"/>
    <w:basedOn w:val="foothangingChar1"/>
    <w:rsid w:val="00AC56EB"/>
  </w:style>
  <w:style w:type="character" w:customStyle="1" w:styleId="CommentTextChar1">
    <w:name w:val="Comment Text Char1"/>
    <w:qFormat/>
    <w:rsid w:val="00AC56EB"/>
    <w:rPr>
      <w:rFonts w:ascii="Calibri" w:hAnsi="Calibri" w:cs="Calibri"/>
      <w:lang w:val="en-GB" w:eastAsia="zh-CN"/>
    </w:rPr>
  </w:style>
  <w:style w:type="character" w:customStyle="1" w:styleId="HTMLPreformattedChar1">
    <w:name w:val="HTML Preformatted Char1"/>
    <w:rsid w:val="00AC56EB"/>
    <w:rPr>
      <w:rFonts w:ascii="Courier New" w:hAnsi="Courier New" w:cs="Courier New"/>
      <w:lang w:eastAsia="zh-CN"/>
    </w:rPr>
  </w:style>
  <w:style w:type="character" w:customStyle="1" w:styleId="BodyText3Char">
    <w:name w:val="Body Text 3 Char"/>
    <w:rsid w:val="00AC56EB"/>
    <w:rPr>
      <w:rFonts w:ascii="Calibri" w:hAnsi="Calibri" w:cs="Calibri"/>
      <w:sz w:val="16"/>
      <w:szCs w:val="16"/>
      <w:lang w:val="en-GB" w:eastAsia="zh-CN"/>
    </w:rPr>
  </w:style>
  <w:style w:type="character" w:customStyle="1" w:styleId="WW-FootnoteReference1">
    <w:name w:val="WW-Footnote Reference1"/>
    <w:qFormat/>
    <w:rsid w:val="00AC56EB"/>
    <w:rPr>
      <w:vertAlign w:val="superscript"/>
    </w:rPr>
  </w:style>
  <w:style w:type="character" w:customStyle="1" w:styleId="FootnoteTextChar3">
    <w:name w:val="Footnote Text Char3"/>
    <w:rsid w:val="00AC56EB"/>
    <w:rPr>
      <w:rFonts w:ascii="Calibri" w:hAnsi="Calibri" w:cs="Calibri"/>
      <w:sz w:val="18"/>
      <w:lang w:val="en-IE" w:eastAsia="zh-CN"/>
    </w:rPr>
  </w:style>
  <w:style w:type="character" w:customStyle="1" w:styleId="foothangingChar2">
    <w:name w:val="foot_hanging Char2"/>
    <w:rsid w:val="00AC56EB"/>
    <w:rPr>
      <w:rFonts w:ascii="Calibri" w:hAnsi="Calibri" w:cs="Calibri"/>
      <w:sz w:val="18"/>
      <w:szCs w:val="18"/>
      <w:lang w:val="en-IE" w:eastAsia="zh-CN"/>
    </w:rPr>
  </w:style>
  <w:style w:type="character" w:customStyle="1" w:styleId="footersChar1">
    <w:name w:val="footers Char1"/>
    <w:basedOn w:val="foothangingChar2"/>
    <w:rsid w:val="00AC56EB"/>
  </w:style>
  <w:style w:type="character" w:customStyle="1" w:styleId="foootChar">
    <w:name w:val="fooot Char"/>
    <w:basedOn w:val="footersChar1"/>
    <w:rsid w:val="00AC56EB"/>
  </w:style>
  <w:style w:type="character" w:customStyle="1" w:styleId="WW-EndnoteReference3">
    <w:name w:val="WW-Endnote Reference3"/>
    <w:qFormat/>
    <w:rsid w:val="00AC56EB"/>
    <w:rPr>
      <w:vertAlign w:val="superscript"/>
    </w:rPr>
  </w:style>
  <w:style w:type="character" w:customStyle="1" w:styleId="WW-FootnoteReference4">
    <w:name w:val="WW-Footnote Reference4"/>
    <w:rsid w:val="00AC56EB"/>
    <w:rPr>
      <w:vertAlign w:val="superscript"/>
    </w:rPr>
  </w:style>
  <w:style w:type="character" w:customStyle="1" w:styleId="WW-EndnoteReference4">
    <w:name w:val="WW-Endnote Reference4"/>
    <w:qFormat/>
    <w:rsid w:val="00AC56EB"/>
    <w:rPr>
      <w:vertAlign w:val="superscript"/>
    </w:rPr>
  </w:style>
  <w:style w:type="character" w:customStyle="1" w:styleId="WW-FootnoteReference5">
    <w:name w:val="WW-Footnote Reference5"/>
    <w:rsid w:val="00AC56EB"/>
    <w:rPr>
      <w:vertAlign w:val="superscript"/>
    </w:rPr>
  </w:style>
  <w:style w:type="character" w:customStyle="1" w:styleId="WW-EndnoteReference5">
    <w:name w:val="WW-Endnote Reference5"/>
    <w:qFormat/>
    <w:rsid w:val="00AC56EB"/>
    <w:rPr>
      <w:vertAlign w:val="superscript"/>
    </w:rPr>
  </w:style>
  <w:style w:type="character" w:customStyle="1" w:styleId="WW-FootnoteReference6">
    <w:name w:val="WW-Footnote Reference6"/>
    <w:rsid w:val="00AC56EB"/>
    <w:rPr>
      <w:vertAlign w:val="superscript"/>
    </w:rPr>
  </w:style>
  <w:style w:type="character" w:styleId="-0">
    <w:name w:val="FollowedHyperlink"/>
    <w:uiPriority w:val="99"/>
    <w:rsid w:val="00AC56EB"/>
    <w:rPr>
      <w:color w:val="800000"/>
      <w:u w:val="single"/>
    </w:rPr>
  </w:style>
  <w:style w:type="character" w:customStyle="1" w:styleId="WW-EndnoteReference6">
    <w:name w:val="WW-Endnote Reference6"/>
    <w:qFormat/>
    <w:rsid w:val="00AC56EB"/>
    <w:rPr>
      <w:vertAlign w:val="superscript"/>
    </w:rPr>
  </w:style>
  <w:style w:type="character" w:customStyle="1" w:styleId="WW-EndnoteReference7">
    <w:name w:val="WW-Endnote Reference7"/>
    <w:rsid w:val="00AC56EB"/>
    <w:rPr>
      <w:vertAlign w:val="superscript"/>
    </w:rPr>
  </w:style>
  <w:style w:type="character" w:customStyle="1" w:styleId="WW-FootnoteReference8">
    <w:name w:val="WW-Footnote Reference8"/>
    <w:rsid w:val="00AC56EB"/>
    <w:rPr>
      <w:vertAlign w:val="superscript"/>
    </w:rPr>
  </w:style>
  <w:style w:type="character" w:customStyle="1" w:styleId="WW-EndnoteReference8">
    <w:name w:val="WW-Endnote Reference8"/>
    <w:rsid w:val="00AC56EB"/>
    <w:rPr>
      <w:vertAlign w:val="superscript"/>
    </w:rPr>
  </w:style>
  <w:style w:type="character" w:customStyle="1" w:styleId="WW-EndnoteReference9">
    <w:name w:val="WW-Endnote Reference9"/>
    <w:rsid w:val="00AC56EB"/>
    <w:rPr>
      <w:vertAlign w:val="superscript"/>
    </w:rPr>
  </w:style>
  <w:style w:type="character" w:customStyle="1" w:styleId="WW-FootnoteReference10">
    <w:name w:val="WW-Footnote Reference10"/>
    <w:rsid w:val="00AC56EB"/>
    <w:rPr>
      <w:vertAlign w:val="superscript"/>
    </w:rPr>
  </w:style>
  <w:style w:type="character" w:customStyle="1" w:styleId="WW-EndnoteReference10">
    <w:name w:val="WW-Endnote Reference10"/>
    <w:rsid w:val="00AC56EB"/>
    <w:rPr>
      <w:vertAlign w:val="superscript"/>
    </w:rPr>
  </w:style>
  <w:style w:type="character" w:customStyle="1" w:styleId="WW-FootnoteReference11">
    <w:name w:val="WW-Footnote Reference11"/>
    <w:rsid w:val="00AC56EB"/>
    <w:rPr>
      <w:vertAlign w:val="superscript"/>
    </w:rPr>
  </w:style>
  <w:style w:type="character" w:customStyle="1" w:styleId="WW-EndnoteReference11">
    <w:name w:val="WW-Endnote Reference11"/>
    <w:rsid w:val="00AC56EB"/>
    <w:rPr>
      <w:vertAlign w:val="superscript"/>
    </w:rPr>
  </w:style>
  <w:style w:type="character" w:customStyle="1" w:styleId="WW-EndnoteReference12">
    <w:name w:val="WW-Endnote Reference12"/>
    <w:rsid w:val="00AC56EB"/>
    <w:rPr>
      <w:vertAlign w:val="superscript"/>
    </w:rPr>
  </w:style>
  <w:style w:type="character" w:customStyle="1" w:styleId="WW-FootnoteReference13">
    <w:name w:val="WW-Footnote Reference13"/>
    <w:rsid w:val="00AC56EB"/>
    <w:rPr>
      <w:vertAlign w:val="superscript"/>
    </w:rPr>
  </w:style>
  <w:style w:type="character" w:customStyle="1" w:styleId="WW-EndnoteReference13">
    <w:name w:val="WW-Endnote Reference13"/>
    <w:rsid w:val="00AC56EB"/>
    <w:rPr>
      <w:vertAlign w:val="superscript"/>
    </w:rPr>
  </w:style>
  <w:style w:type="character" w:customStyle="1" w:styleId="FootnoteReference">
    <w:name w:val="Footnote Reference"/>
    <w:rsid w:val="00AC56EB"/>
    <w:rPr>
      <w:vertAlign w:val="superscript"/>
    </w:rPr>
  </w:style>
  <w:style w:type="character" w:customStyle="1" w:styleId="EndnoteReference">
    <w:name w:val="Endnote Reference"/>
    <w:rsid w:val="00AC56EB"/>
    <w:rPr>
      <w:vertAlign w:val="superscript"/>
    </w:rPr>
  </w:style>
  <w:style w:type="character" w:customStyle="1" w:styleId="WW-FootnoteReference14">
    <w:name w:val="WW-Footnote Reference14"/>
    <w:rsid w:val="00AC56EB"/>
    <w:rPr>
      <w:vertAlign w:val="superscript"/>
    </w:rPr>
  </w:style>
  <w:style w:type="character" w:customStyle="1" w:styleId="WW-EndnoteReference14">
    <w:name w:val="WW-Endnote Reference14"/>
    <w:rsid w:val="00AC56EB"/>
    <w:rPr>
      <w:vertAlign w:val="superscript"/>
    </w:rPr>
  </w:style>
  <w:style w:type="character" w:customStyle="1" w:styleId="WW-FootnoteReference15">
    <w:name w:val="WW-Footnote Reference15"/>
    <w:rsid w:val="00AC56EB"/>
    <w:rPr>
      <w:vertAlign w:val="superscript"/>
    </w:rPr>
  </w:style>
  <w:style w:type="character" w:customStyle="1" w:styleId="WW-EndnoteReference15">
    <w:name w:val="WW-Endnote Reference15"/>
    <w:rsid w:val="00AC56EB"/>
    <w:rPr>
      <w:vertAlign w:val="superscript"/>
    </w:rPr>
  </w:style>
  <w:style w:type="paragraph" w:customStyle="1" w:styleId="Caption">
    <w:name w:val="Caption"/>
    <w:basedOn w:val="a0"/>
    <w:rsid w:val="00AC56EB"/>
    <w:pPr>
      <w:suppressLineNumbers/>
      <w:suppressAutoHyphens/>
      <w:spacing w:before="120" w:after="120"/>
      <w:jc w:val="both"/>
    </w:pPr>
    <w:rPr>
      <w:rFonts w:ascii="Calibri" w:hAnsi="Calibri" w:cs="Mangal"/>
      <w:i/>
      <w:iCs/>
      <w:lang w:val="en-GB" w:eastAsia="zh-CN"/>
    </w:rPr>
  </w:style>
  <w:style w:type="paragraph" w:customStyle="1" w:styleId="WW-Caption1">
    <w:name w:val="WW-Caption1"/>
    <w:basedOn w:val="a0"/>
    <w:qFormat/>
    <w:rsid w:val="00AC56EB"/>
    <w:pPr>
      <w:suppressLineNumbers/>
      <w:suppressAutoHyphens/>
      <w:spacing w:before="120" w:after="120"/>
      <w:jc w:val="both"/>
    </w:pPr>
    <w:rPr>
      <w:rFonts w:ascii="Calibri" w:hAnsi="Calibri" w:cs="Mangal"/>
      <w:i/>
      <w:iCs/>
      <w:lang w:val="en-GB" w:eastAsia="zh-CN"/>
    </w:rPr>
  </w:style>
  <w:style w:type="paragraph" w:customStyle="1" w:styleId="WW-Caption11">
    <w:name w:val="WW-Caption11"/>
    <w:basedOn w:val="a0"/>
    <w:qFormat/>
    <w:rsid w:val="00AC56EB"/>
    <w:pPr>
      <w:suppressLineNumbers/>
      <w:suppressAutoHyphens/>
      <w:spacing w:before="120" w:after="120"/>
      <w:jc w:val="both"/>
    </w:pPr>
    <w:rPr>
      <w:rFonts w:ascii="Calibri" w:hAnsi="Calibri" w:cs="Mangal"/>
      <w:i/>
      <w:iCs/>
      <w:lang w:val="en-GB" w:eastAsia="zh-CN"/>
    </w:rPr>
  </w:style>
  <w:style w:type="paragraph" w:customStyle="1" w:styleId="WW-Caption111">
    <w:name w:val="WW-Caption111"/>
    <w:basedOn w:val="a0"/>
    <w:rsid w:val="00AC56EB"/>
    <w:pPr>
      <w:suppressLineNumbers/>
      <w:suppressAutoHyphens/>
      <w:spacing w:before="120" w:after="120"/>
      <w:jc w:val="both"/>
    </w:pPr>
    <w:rPr>
      <w:rFonts w:ascii="Calibri" w:hAnsi="Calibri" w:cs="Mangal"/>
      <w:i/>
      <w:iCs/>
      <w:lang w:val="en-GB" w:eastAsia="zh-CN"/>
    </w:rPr>
  </w:style>
  <w:style w:type="paragraph" w:customStyle="1" w:styleId="WW-Caption1111">
    <w:name w:val="WW-Caption1111"/>
    <w:basedOn w:val="a0"/>
    <w:rsid w:val="00AC56EB"/>
    <w:pPr>
      <w:suppressLineNumbers/>
      <w:suppressAutoHyphens/>
      <w:spacing w:before="120" w:after="120"/>
      <w:jc w:val="both"/>
    </w:pPr>
    <w:rPr>
      <w:rFonts w:ascii="Calibri" w:hAnsi="Calibri" w:cs="Mangal"/>
      <w:i/>
      <w:iCs/>
      <w:lang w:val="en-GB" w:eastAsia="zh-CN"/>
    </w:rPr>
  </w:style>
  <w:style w:type="paragraph" w:customStyle="1" w:styleId="WW-Caption11111">
    <w:name w:val="WW-Caption11111"/>
    <w:basedOn w:val="a0"/>
    <w:rsid w:val="00AC56EB"/>
    <w:pPr>
      <w:suppressLineNumbers/>
      <w:suppressAutoHyphens/>
      <w:spacing w:before="120" w:after="120"/>
      <w:jc w:val="both"/>
    </w:pPr>
    <w:rPr>
      <w:rFonts w:ascii="Calibri" w:hAnsi="Calibri" w:cs="Mangal"/>
      <w:i/>
      <w:iCs/>
      <w:lang w:val="en-GB" w:eastAsia="zh-CN"/>
    </w:rPr>
  </w:style>
  <w:style w:type="paragraph" w:customStyle="1" w:styleId="WW-Caption111111">
    <w:name w:val="WW-Caption111111"/>
    <w:basedOn w:val="a0"/>
    <w:rsid w:val="00AC56EB"/>
    <w:pPr>
      <w:suppressLineNumbers/>
      <w:suppressAutoHyphens/>
      <w:spacing w:before="120" w:after="120"/>
      <w:jc w:val="both"/>
    </w:pPr>
    <w:rPr>
      <w:rFonts w:ascii="Calibri" w:hAnsi="Calibri" w:cs="Mangal"/>
      <w:i/>
      <w:iCs/>
      <w:lang w:val="en-GB" w:eastAsia="zh-CN"/>
    </w:rPr>
  </w:style>
  <w:style w:type="paragraph" w:customStyle="1" w:styleId="WW-Caption1111111">
    <w:name w:val="WW-Caption1111111"/>
    <w:basedOn w:val="a0"/>
    <w:rsid w:val="00AC56EB"/>
    <w:pPr>
      <w:suppressLineNumbers/>
      <w:suppressAutoHyphens/>
      <w:spacing w:before="120" w:after="120"/>
      <w:jc w:val="both"/>
    </w:pPr>
    <w:rPr>
      <w:rFonts w:ascii="Calibri" w:hAnsi="Calibri" w:cs="Mangal"/>
      <w:i/>
      <w:iCs/>
      <w:lang w:val="en-GB" w:eastAsia="zh-CN"/>
    </w:rPr>
  </w:style>
  <w:style w:type="paragraph" w:customStyle="1" w:styleId="WW-Caption11111111">
    <w:name w:val="WW-Caption11111111"/>
    <w:basedOn w:val="a0"/>
    <w:rsid w:val="00AC56EB"/>
    <w:pPr>
      <w:suppressLineNumbers/>
      <w:suppressAutoHyphens/>
      <w:spacing w:before="120" w:after="120"/>
      <w:jc w:val="both"/>
    </w:pPr>
    <w:rPr>
      <w:rFonts w:ascii="Calibri" w:hAnsi="Calibri" w:cs="Mangal"/>
      <w:i/>
      <w:iCs/>
      <w:lang w:val="en-GB" w:eastAsia="zh-CN"/>
    </w:rPr>
  </w:style>
  <w:style w:type="paragraph" w:customStyle="1" w:styleId="WW-Caption111111111">
    <w:name w:val="WW-Caption111111111"/>
    <w:basedOn w:val="a0"/>
    <w:rsid w:val="00AC56EB"/>
    <w:pPr>
      <w:suppressLineNumbers/>
      <w:suppressAutoHyphens/>
      <w:spacing w:before="120" w:after="120"/>
      <w:jc w:val="both"/>
    </w:pPr>
    <w:rPr>
      <w:rFonts w:ascii="Calibri" w:hAnsi="Calibri" w:cs="Mangal"/>
      <w:i/>
      <w:iCs/>
      <w:lang w:val="en-GB" w:eastAsia="zh-CN"/>
    </w:rPr>
  </w:style>
  <w:style w:type="paragraph" w:customStyle="1" w:styleId="WW-Caption1111111111">
    <w:name w:val="WW-Caption1111111111"/>
    <w:basedOn w:val="a0"/>
    <w:rsid w:val="00AC56EB"/>
    <w:pPr>
      <w:suppressLineNumbers/>
      <w:suppressAutoHyphens/>
      <w:spacing w:before="120" w:after="120"/>
      <w:jc w:val="both"/>
    </w:pPr>
    <w:rPr>
      <w:rFonts w:ascii="Calibri" w:hAnsi="Calibri" w:cs="Mangal"/>
      <w:i/>
      <w:iCs/>
      <w:lang w:val="en-GB" w:eastAsia="zh-CN"/>
    </w:rPr>
  </w:style>
  <w:style w:type="paragraph" w:customStyle="1" w:styleId="WW-Caption11111111111">
    <w:name w:val="WW-Caption11111111111"/>
    <w:basedOn w:val="a0"/>
    <w:rsid w:val="00AC56EB"/>
    <w:pPr>
      <w:suppressLineNumbers/>
      <w:suppressAutoHyphens/>
      <w:spacing w:before="120" w:after="120"/>
      <w:jc w:val="both"/>
    </w:pPr>
    <w:rPr>
      <w:rFonts w:ascii="Calibri" w:hAnsi="Calibri" w:cs="Mangal"/>
      <w:i/>
      <w:iCs/>
      <w:lang w:val="en-GB" w:eastAsia="zh-CN"/>
    </w:rPr>
  </w:style>
  <w:style w:type="paragraph" w:customStyle="1" w:styleId="WW-Caption111111111111">
    <w:name w:val="WW-Caption111111111111"/>
    <w:basedOn w:val="a0"/>
    <w:rsid w:val="00AC56EB"/>
    <w:pPr>
      <w:suppressLineNumbers/>
      <w:suppressAutoHyphens/>
      <w:spacing w:before="120" w:after="120"/>
      <w:jc w:val="both"/>
    </w:pPr>
    <w:rPr>
      <w:rFonts w:ascii="Calibri" w:hAnsi="Calibri" w:cs="Mangal"/>
      <w:i/>
      <w:iCs/>
      <w:lang w:val="en-GB" w:eastAsia="zh-CN"/>
    </w:rPr>
  </w:style>
  <w:style w:type="paragraph" w:customStyle="1" w:styleId="WW-Caption1111111111111">
    <w:name w:val="WW-Caption1111111111111"/>
    <w:basedOn w:val="a0"/>
    <w:rsid w:val="00AC56EB"/>
    <w:pPr>
      <w:suppressLineNumbers/>
      <w:suppressAutoHyphens/>
      <w:spacing w:before="120" w:after="120"/>
      <w:jc w:val="both"/>
    </w:pPr>
    <w:rPr>
      <w:rFonts w:ascii="Calibri" w:hAnsi="Calibri" w:cs="Mangal"/>
      <w:i/>
      <w:iCs/>
      <w:lang w:val="en-GB" w:eastAsia="zh-CN"/>
    </w:rPr>
  </w:style>
  <w:style w:type="paragraph" w:customStyle="1" w:styleId="WW-Caption11111111111111">
    <w:name w:val="WW-Caption11111111111111"/>
    <w:basedOn w:val="a0"/>
    <w:rsid w:val="00AC56EB"/>
    <w:pPr>
      <w:suppressLineNumbers/>
      <w:suppressAutoHyphens/>
      <w:spacing w:before="120" w:after="120"/>
      <w:jc w:val="both"/>
    </w:pPr>
    <w:rPr>
      <w:rFonts w:ascii="Calibri" w:hAnsi="Calibri" w:cs="Mangal"/>
      <w:i/>
      <w:iCs/>
      <w:lang w:val="en-GB" w:eastAsia="zh-CN"/>
    </w:rPr>
  </w:style>
  <w:style w:type="paragraph" w:customStyle="1" w:styleId="WW-Caption111111111111111">
    <w:name w:val="WW-Caption111111111111111"/>
    <w:basedOn w:val="a0"/>
    <w:rsid w:val="00AC56EB"/>
    <w:pPr>
      <w:suppressLineNumbers/>
      <w:suppressAutoHyphens/>
      <w:spacing w:before="120" w:after="120"/>
      <w:jc w:val="both"/>
    </w:pPr>
    <w:rPr>
      <w:rFonts w:ascii="Calibri" w:hAnsi="Calibri" w:cs="Mangal"/>
      <w:i/>
      <w:iCs/>
      <w:lang w:val="en-GB" w:eastAsia="zh-CN"/>
    </w:rPr>
  </w:style>
  <w:style w:type="paragraph" w:customStyle="1" w:styleId="Bullet">
    <w:name w:val="Bullet"/>
    <w:basedOn w:val="a0"/>
    <w:rsid w:val="00AC56EB"/>
    <w:pPr>
      <w:tabs>
        <w:tab w:val="num" w:pos="397"/>
      </w:tabs>
      <w:suppressAutoHyphens/>
      <w:spacing w:after="100"/>
      <w:ind w:left="397" w:hanging="397"/>
      <w:jc w:val="both"/>
    </w:pPr>
    <w:rPr>
      <w:rFonts w:ascii="Calibri" w:eastAsia="MS Mincho" w:hAnsi="Calibri" w:cs="Calibri"/>
      <w:sz w:val="22"/>
      <w:lang w:val="en-US" w:eastAsia="ja-JP"/>
    </w:rPr>
  </w:style>
  <w:style w:type="paragraph" w:customStyle="1" w:styleId="1f0">
    <w:name w:val="Ημερομηνία1"/>
    <w:basedOn w:val="a0"/>
    <w:next w:val="a0"/>
    <w:rsid w:val="00AC56EB"/>
    <w:pPr>
      <w:suppressAutoHyphens/>
      <w:spacing w:after="100"/>
      <w:jc w:val="both"/>
    </w:pPr>
    <w:rPr>
      <w:rFonts w:ascii="Calibri" w:eastAsia="MS Mincho" w:hAnsi="Calibri" w:cs="Calibri"/>
      <w:sz w:val="22"/>
      <w:lang w:val="en-US" w:eastAsia="ja-JP"/>
    </w:rPr>
  </w:style>
  <w:style w:type="paragraph" w:customStyle="1" w:styleId="DocTitle">
    <w:name w:val="Doc Title"/>
    <w:basedOn w:val="1"/>
    <w:rsid w:val="00AC56EB"/>
    <w:pPr>
      <w:pageBreakBefore/>
      <w:pBdr>
        <w:top w:val="none" w:sz="0" w:space="0" w:color="000000"/>
        <w:left w:val="none" w:sz="0" w:space="0" w:color="000000"/>
        <w:bottom w:val="single" w:sz="18" w:space="1" w:color="000080"/>
        <w:right w:val="none" w:sz="0" w:space="0" w:color="000000"/>
      </w:pBdr>
      <w:tabs>
        <w:tab w:val="clear" w:pos="1021"/>
        <w:tab w:val="clear" w:pos="1588"/>
      </w:tabs>
      <w:suppressAutoHyphens/>
      <w:overflowPunct/>
      <w:autoSpaceDE/>
      <w:autoSpaceDN/>
      <w:adjustRightInd/>
      <w:spacing w:before="320" w:after="160"/>
      <w:ind w:left="0" w:firstLine="0"/>
      <w:textAlignment w:val="auto"/>
    </w:pPr>
    <w:rPr>
      <w:rFonts w:ascii="Arial" w:eastAsia="Times New Roman" w:hAnsi="Arial" w:cs="Arial"/>
      <w:bCs/>
      <w:color w:val="333399"/>
      <w:sz w:val="28"/>
      <w:szCs w:val="32"/>
      <w:lang w:val="en-US" w:eastAsia="zh-CN"/>
    </w:rPr>
  </w:style>
  <w:style w:type="paragraph" w:customStyle="1" w:styleId="inserttext">
    <w:name w:val="insert text"/>
    <w:basedOn w:val="a0"/>
    <w:rsid w:val="00AC56EB"/>
    <w:pPr>
      <w:suppressAutoHyphens/>
      <w:spacing w:after="100"/>
      <w:ind w:left="794"/>
      <w:jc w:val="both"/>
    </w:pPr>
    <w:rPr>
      <w:rFonts w:ascii="Calibri" w:eastAsia="MS Mincho" w:hAnsi="Calibri" w:cs="Calibri"/>
      <w:sz w:val="22"/>
      <w:lang w:val="en-US" w:eastAsia="ja-JP"/>
    </w:rPr>
  </w:style>
  <w:style w:type="paragraph" w:customStyle="1" w:styleId="CommentText">
    <w:name w:val="Comment Text"/>
    <w:basedOn w:val="a0"/>
    <w:rsid w:val="00AC56EB"/>
    <w:pPr>
      <w:suppressAutoHyphens/>
      <w:spacing w:after="120"/>
      <w:jc w:val="both"/>
    </w:pPr>
    <w:rPr>
      <w:rFonts w:ascii="Calibri" w:hAnsi="Calibri" w:cs="Calibri"/>
      <w:sz w:val="20"/>
      <w:szCs w:val="20"/>
      <w:lang w:val="en-GB" w:eastAsia="zh-CN"/>
    </w:rPr>
  </w:style>
  <w:style w:type="paragraph" w:customStyle="1" w:styleId="CommentSubject">
    <w:name w:val="Comment Subject"/>
    <w:basedOn w:val="CommentText"/>
    <w:next w:val="CommentText"/>
    <w:rsid w:val="00AC56EB"/>
    <w:rPr>
      <w:b/>
      <w:bCs/>
    </w:rPr>
  </w:style>
  <w:style w:type="paragraph" w:customStyle="1" w:styleId="1f1">
    <w:name w:val="Αναθεώρηση1"/>
    <w:rsid w:val="00AC56EB"/>
    <w:pPr>
      <w:suppressAutoHyphens/>
    </w:pPr>
    <w:rPr>
      <w:rFonts w:ascii="Times New Roman" w:eastAsia="Times New Roman" w:hAnsi="Times New Roman"/>
      <w:sz w:val="24"/>
      <w:szCs w:val="24"/>
      <w:lang w:val="en-GB" w:eastAsia="zh-CN"/>
    </w:rPr>
  </w:style>
  <w:style w:type="paragraph" w:customStyle="1" w:styleId="110">
    <w:name w:val="Παράγραφος λίστας11"/>
    <w:basedOn w:val="a0"/>
    <w:rsid w:val="00AC56EB"/>
    <w:pPr>
      <w:suppressAutoHyphens/>
      <w:spacing w:after="200"/>
      <w:ind w:left="720"/>
      <w:contextualSpacing/>
      <w:jc w:val="both"/>
    </w:pPr>
    <w:rPr>
      <w:rFonts w:ascii="Calibri" w:hAnsi="Calibri" w:cs="Calibri"/>
      <w:sz w:val="22"/>
      <w:lang w:val="en-GB" w:eastAsia="zh-CN"/>
    </w:rPr>
  </w:style>
  <w:style w:type="paragraph" w:styleId="44">
    <w:name w:val="toc 4"/>
    <w:basedOn w:val="a0"/>
    <w:next w:val="a0"/>
    <w:uiPriority w:val="39"/>
    <w:rsid w:val="00AC56EB"/>
    <w:pPr>
      <w:suppressAutoHyphens/>
      <w:ind w:left="660"/>
    </w:pPr>
    <w:rPr>
      <w:rFonts w:ascii="Calibri" w:hAnsi="Calibri" w:cs="Calibri"/>
      <w:sz w:val="18"/>
      <w:szCs w:val="18"/>
      <w:lang w:val="en-GB" w:eastAsia="zh-CN"/>
    </w:rPr>
  </w:style>
  <w:style w:type="paragraph" w:styleId="53">
    <w:name w:val="toc 5"/>
    <w:basedOn w:val="a0"/>
    <w:next w:val="a0"/>
    <w:uiPriority w:val="39"/>
    <w:rsid w:val="00AC56EB"/>
    <w:pPr>
      <w:suppressAutoHyphens/>
      <w:ind w:left="880"/>
    </w:pPr>
    <w:rPr>
      <w:rFonts w:ascii="Calibri" w:hAnsi="Calibri" w:cs="Calibri"/>
      <w:sz w:val="18"/>
      <w:szCs w:val="18"/>
      <w:lang w:val="en-GB" w:eastAsia="zh-CN"/>
    </w:rPr>
  </w:style>
  <w:style w:type="paragraph" w:styleId="60">
    <w:name w:val="toc 6"/>
    <w:basedOn w:val="a0"/>
    <w:next w:val="a0"/>
    <w:uiPriority w:val="39"/>
    <w:rsid w:val="00AC56EB"/>
    <w:pPr>
      <w:suppressAutoHyphens/>
      <w:ind w:left="1100"/>
    </w:pPr>
    <w:rPr>
      <w:rFonts w:ascii="Calibri" w:hAnsi="Calibri" w:cs="Calibri"/>
      <w:sz w:val="18"/>
      <w:szCs w:val="18"/>
      <w:lang w:val="en-GB" w:eastAsia="zh-CN"/>
    </w:rPr>
  </w:style>
  <w:style w:type="paragraph" w:styleId="70">
    <w:name w:val="toc 7"/>
    <w:basedOn w:val="a0"/>
    <w:next w:val="a0"/>
    <w:uiPriority w:val="39"/>
    <w:rsid w:val="00AC56EB"/>
    <w:pPr>
      <w:suppressAutoHyphens/>
      <w:ind w:left="1320"/>
    </w:pPr>
    <w:rPr>
      <w:rFonts w:ascii="Calibri" w:hAnsi="Calibri" w:cs="Calibri"/>
      <w:sz w:val="18"/>
      <w:szCs w:val="18"/>
      <w:lang w:val="en-GB" w:eastAsia="zh-CN"/>
    </w:rPr>
  </w:style>
  <w:style w:type="paragraph" w:styleId="80">
    <w:name w:val="toc 8"/>
    <w:basedOn w:val="a0"/>
    <w:next w:val="a0"/>
    <w:uiPriority w:val="39"/>
    <w:rsid w:val="00AC56EB"/>
    <w:pPr>
      <w:suppressAutoHyphens/>
      <w:ind w:left="1540"/>
    </w:pPr>
    <w:rPr>
      <w:rFonts w:ascii="Calibri" w:hAnsi="Calibri" w:cs="Calibri"/>
      <w:sz w:val="18"/>
      <w:szCs w:val="18"/>
      <w:lang w:val="en-GB" w:eastAsia="zh-CN"/>
    </w:rPr>
  </w:style>
  <w:style w:type="paragraph" w:styleId="92">
    <w:name w:val="toc 9"/>
    <w:basedOn w:val="a0"/>
    <w:next w:val="a0"/>
    <w:uiPriority w:val="39"/>
    <w:rsid w:val="00AC56EB"/>
    <w:pPr>
      <w:suppressAutoHyphens/>
      <w:ind w:left="1760"/>
    </w:pPr>
    <w:rPr>
      <w:rFonts w:ascii="Calibri" w:hAnsi="Calibri" w:cs="Calibri"/>
      <w:sz w:val="18"/>
      <w:szCs w:val="18"/>
      <w:lang w:val="en-GB" w:eastAsia="zh-CN"/>
    </w:rPr>
  </w:style>
  <w:style w:type="paragraph" w:customStyle="1" w:styleId="Contents">
    <w:name w:val="Contents"/>
    <w:basedOn w:val="1"/>
    <w:rsid w:val="00AC56EB"/>
    <w:pPr>
      <w:pageBreakBefore/>
      <w:pBdr>
        <w:top w:val="none" w:sz="0" w:space="0" w:color="000000"/>
        <w:left w:val="none" w:sz="0" w:space="0" w:color="000000"/>
        <w:bottom w:val="single" w:sz="18" w:space="1" w:color="000080"/>
        <w:right w:val="none" w:sz="0" w:space="0" w:color="000000"/>
      </w:pBdr>
      <w:tabs>
        <w:tab w:val="clear" w:pos="1021"/>
        <w:tab w:val="clear" w:pos="1588"/>
      </w:tabs>
      <w:suppressAutoHyphens/>
      <w:overflowPunct/>
      <w:autoSpaceDE/>
      <w:autoSpaceDN/>
      <w:adjustRightInd/>
      <w:spacing w:before="320" w:after="160"/>
      <w:ind w:left="0" w:firstLine="0"/>
      <w:textAlignment w:val="auto"/>
    </w:pPr>
    <w:rPr>
      <w:rFonts w:eastAsia="Times New Roman" w:cs="Calibri"/>
      <w:bCs/>
      <w:color w:val="333399"/>
      <w:sz w:val="28"/>
      <w:szCs w:val="32"/>
      <w:lang w:eastAsia="zh-CN"/>
    </w:rPr>
  </w:style>
  <w:style w:type="paragraph" w:customStyle="1" w:styleId="LO-normal">
    <w:name w:val="LO-normal"/>
    <w:rsid w:val="00AC56EB"/>
    <w:pPr>
      <w:suppressAutoHyphens/>
      <w:spacing w:line="276" w:lineRule="auto"/>
    </w:pPr>
    <w:rPr>
      <w:rFonts w:ascii="Arial" w:eastAsia="Arial" w:hAnsi="Arial" w:cs="Arial"/>
      <w:color w:val="000000"/>
      <w:sz w:val="22"/>
      <w:szCs w:val="22"/>
      <w:lang w:eastAsia="zh-CN"/>
    </w:rPr>
  </w:style>
  <w:style w:type="paragraph" w:customStyle="1" w:styleId="1f2">
    <w:name w:val="Χωρίς διάστιχο1"/>
    <w:rsid w:val="00AC56EB"/>
    <w:pPr>
      <w:suppressAutoHyphens/>
      <w:jc w:val="both"/>
    </w:pPr>
    <w:rPr>
      <w:rFonts w:eastAsia="Times New Roman" w:cs="Calibri"/>
      <w:sz w:val="22"/>
      <w:szCs w:val="24"/>
      <w:lang w:val="en-GB" w:eastAsia="zh-CN"/>
    </w:rPr>
  </w:style>
  <w:style w:type="paragraph" w:customStyle="1" w:styleId="fooot">
    <w:name w:val="fooot"/>
    <w:basedOn w:val="footers"/>
    <w:rsid w:val="00AC56EB"/>
  </w:style>
  <w:style w:type="character" w:customStyle="1" w:styleId="Char20">
    <w:name w:val="Κείμενο σχολίου Char2"/>
    <w:basedOn w:val="a1"/>
    <w:uiPriority w:val="99"/>
    <w:semiHidden/>
    <w:rsid w:val="00AC56EB"/>
    <w:rPr>
      <w:sz w:val="20"/>
      <w:szCs w:val="20"/>
    </w:rPr>
  </w:style>
  <w:style w:type="character" w:customStyle="1" w:styleId="Char12">
    <w:name w:val="Θέμα σχολίου Char1"/>
    <w:basedOn w:val="Char3"/>
    <w:rsid w:val="00AC56EB"/>
    <w:rPr>
      <w:rFonts w:ascii="Calibri" w:hAnsi="Calibri" w:cs="Calibri"/>
      <w:b/>
      <w:bCs/>
      <w:sz w:val="20"/>
      <w:szCs w:val="20"/>
      <w:lang w:val="en-GB" w:eastAsia="zh-CN"/>
    </w:rPr>
  </w:style>
  <w:style w:type="character" w:customStyle="1" w:styleId="-HTMLChar1">
    <w:name w:val="Προ-διαμορφωμένο HTML Char1"/>
    <w:basedOn w:val="a1"/>
    <w:uiPriority w:val="99"/>
    <w:rsid w:val="00AC56EB"/>
    <w:rPr>
      <w:rFonts w:ascii="Courier New" w:eastAsia="Times New Roman" w:hAnsi="Courier New" w:cs="Courier New"/>
      <w:sz w:val="20"/>
      <w:szCs w:val="20"/>
      <w:lang w:val="en-US" w:eastAsia="zh-CN"/>
    </w:rPr>
  </w:style>
  <w:style w:type="paragraph" w:customStyle="1" w:styleId="212">
    <w:name w:val="Λίστα με κουκκίδες 21"/>
    <w:basedOn w:val="a0"/>
    <w:rsid w:val="00AC56EB"/>
    <w:pPr>
      <w:tabs>
        <w:tab w:val="num" w:pos="643"/>
      </w:tabs>
      <w:spacing w:line="360" w:lineRule="auto"/>
      <w:ind w:left="643" w:hanging="360"/>
      <w:jc w:val="both"/>
    </w:pPr>
    <w:rPr>
      <w:rFonts w:ascii="Trebuchet MS" w:hAnsi="Trebuchet MS"/>
      <w:sz w:val="22"/>
      <w:szCs w:val="20"/>
      <w:lang w:val="en-US" w:eastAsia="zh-CN"/>
    </w:rPr>
  </w:style>
  <w:style w:type="paragraph" w:customStyle="1" w:styleId="100">
    <w:name w:val="Περιεχόμενα 10"/>
    <w:basedOn w:val="afc"/>
    <w:rsid w:val="00AC56EB"/>
    <w:pPr>
      <w:widowControl/>
      <w:tabs>
        <w:tab w:val="right" w:leader="dot" w:pos="7091"/>
      </w:tabs>
      <w:spacing w:after="120"/>
      <w:ind w:left="2547"/>
      <w:jc w:val="both"/>
    </w:pPr>
    <w:rPr>
      <w:rFonts w:ascii="Calibri" w:eastAsia="Times New Roman" w:hAnsi="Calibri" w:cs="Mangal"/>
      <w:kern w:val="0"/>
      <w:sz w:val="22"/>
      <w:lang w:val="en-GB" w:eastAsia="zh-CN"/>
    </w:rPr>
  </w:style>
  <w:style w:type="paragraph" w:customStyle="1" w:styleId="afff4">
    <w:name w:val="Οριζόντια γραμμή"/>
    <w:basedOn w:val="a0"/>
    <w:next w:val="ac"/>
    <w:rsid w:val="00AC56EB"/>
    <w:pPr>
      <w:suppressLineNumbers/>
      <w:pBdr>
        <w:top w:val="none" w:sz="0" w:space="0" w:color="000000"/>
        <w:left w:val="none" w:sz="0" w:space="0" w:color="000000"/>
        <w:bottom w:val="none" w:sz="0" w:space="0" w:color="000000"/>
        <w:right w:val="none" w:sz="0" w:space="0" w:color="000000"/>
      </w:pBdr>
      <w:suppressAutoHyphens/>
      <w:spacing w:after="283"/>
      <w:jc w:val="both"/>
    </w:pPr>
    <w:rPr>
      <w:rFonts w:ascii="Calibri" w:hAnsi="Calibri" w:cs="Calibri"/>
      <w:sz w:val="12"/>
      <w:szCs w:val="12"/>
      <w:lang w:val="en-GB" w:eastAsia="zh-CN"/>
    </w:rPr>
  </w:style>
  <w:style w:type="paragraph" w:customStyle="1" w:styleId="213">
    <w:name w:val="Συνέχεια λίστας 21"/>
    <w:basedOn w:val="a0"/>
    <w:rsid w:val="00AC56EB"/>
    <w:pPr>
      <w:suppressAutoHyphens/>
      <w:spacing w:after="120"/>
      <w:ind w:left="566"/>
      <w:jc w:val="both"/>
    </w:pPr>
    <w:rPr>
      <w:rFonts w:ascii="Arial" w:hAnsi="Arial" w:cs="Arial"/>
      <w:sz w:val="20"/>
      <w:szCs w:val="20"/>
      <w:lang w:eastAsia="ar-SA"/>
    </w:rPr>
  </w:style>
  <w:style w:type="character" w:customStyle="1" w:styleId="FontStyle75">
    <w:name w:val="Font Style75"/>
    <w:uiPriority w:val="99"/>
    <w:rsid w:val="00AC56EB"/>
    <w:rPr>
      <w:rFonts w:ascii="Times New Roman" w:hAnsi="Times New Roman" w:cs="Times New Roman"/>
      <w:color w:val="000000"/>
      <w:sz w:val="22"/>
      <w:szCs w:val="22"/>
    </w:rPr>
  </w:style>
  <w:style w:type="paragraph" w:customStyle="1" w:styleId="Style12">
    <w:name w:val="Style12"/>
    <w:basedOn w:val="a0"/>
    <w:uiPriority w:val="99"/>
    <w:rsid w:val="00AC56EB"/>
    <w:pPr>
      <w:widowControl w:val="0"/>
      <w:autoSpaceDE w:val="0"/>
      <w:autoSpaceDN w:val="0"/>
      <w:adjustRightInd w:val="0"/>
    </w:pPr>
    <w:rPr>
      <w:rFonts w:ascii="Calibri" w:hAnsi="Calibri"/>
    </w:rPr>
  </w:style>
  <w:style w:type="paragraph" w:customStyle="1" w:styleId="Style31">
    <w:name w:val="Style31"/>
    <w:basedOn w:val="a0"/>
    <w:uiPriority w:val="99"/>
    <w:rsid w:val="00AC56EB"/>
    <w:pPr>
      <w:widowControl w:val="0"/>
      <w:autoSpaceDE w:val="0"/>
      <w:autoSpaceDN w:val="0"/>
      <w:adjustRightInd w:val="0"/>
    </w:pPr>
    <w:rPr>
      <w:rFonts w:ascii="Calibri" w:hAnsi="Calibri"/>
    </w:rPr>
  </w:style>
  <w:style w:type="paragraph" w:customStyle="1" w:styleId="Style40">
    <w:name w:val="Style40"/>
    <w:basedOn w:val="a0"/>
    <w:uiPriority w:val="99"/>
    <w:rsid w:val="00AC56EB"/>
    <w:pPr>
      <w:widowControl w:val="0"/>
      <w:autoSpaceDE w:val="0"/>
      <w:autoSpaceDN w:val="0"/>
      <w:adjustRightInd w:val="0"/>
    </w:pPr>
    <w:rPr>
      <w:rFonts w:ascii="Calibri" w:hAnsi="Calibri"/>
    </w:rPr>
  </w:style>
  <w:style w:type="character" w:customStyle="1" w:styleId="FontStyle69">
    <w:name w:val="Font Style69"/>
    <w:uiPriority w:val="99"/>
    <w:rsid w:val="00AC56EB"/>
    <w:rPr>
      <w:rFonts w:ascii="Tahoma" w:hAnsi="Tahoma" w:cs="Tahoma"/>
      <w:color w:val="000000"/>
      <w:sz w:val="22"/>
      <w:szCs w:val="22"/>
    </w:rPr>
  </w:style>
  <w:style w:type="character" w:customStyle="1" w:styleId="FontStyle76">
    <w:name w:val="Font Style76"/>
    <w:uiPriority w:val="99"/>
    <w:rsid w:val="00AC56EB"/>
    <w:rPr>
      <w:rFonts w:ascii="Times New Roman" w:hAnsi="Times New Roman" w:cs="Times New Roman"/>
      <w:b/>
      <w:bCs/>
      <w:color w:val="000000"/>
      <w:sz w:val="22"/>
      <w:szCs w:val="22"/>
    </w:rPr>
  </w:style>
  <w:style w:type="character" w:customStyle="1" w:styleId="FontStyle82">
    <w:name w:val="Font Style82"/>
    <w:uiPriority w:val="99"/>
    <w:rsid w:val="00AC56EB"/>
    <w:rPr>
      <w:rFonts w:ascii="Calibri" w:hAnsi="Calibri" w:cs="Calibri"/>
      <w:b/>
      <w:bCs/>
      <w:color w:val="000000"/>
      <w:sz w:val="22"/>
      <w:szCs w:val="22"/>
    </w:rPr>
  </w:style>
  <w:style w:type="paragraph" w:customStyle="1" w:styleId="WW-Default">
    <w:name w:val="WW-Default"/>
    <w:uiPriority w:val="99"/>
    <w:rsid w:val="00AC56EB"/>
    <w:pPr>
      <w:widowControl w:val="0"/>
      <w:autoSpaceDE w:val="0"/>
      <w:autoSpaceDN w:val="0"/>
      <w:adjustRightInd w:val="0"/>
    </w:pPr>
    <w:rPr>
      <w:rFonts w:ascii="Times New Roman" w:eastAsia="Times New Roman" w:hAnsi="Times New Roman"/>
      <w:kern w:val="1"/>
      <w:sz w:val="24"/>
      <w:szCs w:val="24"/>
      <w:lang w:bidi="hi-IN"/>
    </w:rPr>
  </w:style>
  <w:style w:type="character" w:styleId="afff5">
    <w:name w:val="Placeholder Text"/>
    <w:uiPriority w:val="99"/>
    <w:rsid w:val="00AC56EB"/>
    <w:rPr>
      <w:rFonts w:cs="Times New Roman"/>
      <w:color w:val="808080"/>
    </w:rPr>
  </w:style>
  <w:style w:type="paragraph" w:styleId="35">
    <w:name w:val="Body Text Indent 3"/>
    <w:basedOn w:val="a0"/>
    <w:link w:val="3Char0"/>
    <w:rsid w:val="00AC56EB"/>
    <w:pPr>
      <w:spacing w:after="120" w:line="312" w:lineRule="auto"/>
      <w:ind w:left="283"/>
      <w:jc w:val="both"/>
    </w:pPr>
    <w:rPr>
      <w:rFonts w:ascii="Calibri" w:hAnsi="Calibri"/>
      <w:sz w:val="16"/>
      <w:szCs w:val="16"/>
      <w:lang w:val="en-GB" w:eastAsia="zh-CN"/>
    </w:rPr>
  </w:style>
  <w:style w:type="character" w:customStyle="1" w:styleId="3Char0">
    <w:name w:val="Σώμα κείμενου με εσοχή 3 Char"/>
    <w:basedOn w:val="a1"/>
    <w:link w:val="35"/>
    <w:rsid w:val="00AC56EB"/>
    <w:rPr>
      <w:rFonts w:eastAsia="Times New Roman"/>
      <w:sz w:val="16"/>
      <w:szCs w:val="16"/>
      <w:lang w:val="en-GB" w:eastAsia="zh-CN"/>
    </w:rPr>
  </w:style>
  <w:style w:type="paragraph" w:styleId="36">
    <w:name w:val="Body Text 3"/>
    <w:basedOn w:val="a0"/>
    <w:link w:val="3Char1"/>
    <w:rsid w:val="00AC56EB"/>
    <w:pPr>
      <w:suppressAutoHyphens/>
      <w:spacing w:after="120"/>
      <w:jc w:val="both"/>
    </w:pPr>
    <w:rPr>
      <w:rFonts w:ascii="Calibri" w:hAnsi="Calibri" w:cs="Calibri"/>
      <w:sz w:val="16"/>
      <w:szCs w:val="16"/>
      <w:lang w:val="en-GB" w:eastAsia="zh-CN"/>
    </w:rPr>
  </w:style>
  <w:style w:type="character" w:customStyle="1" w:styleId="3Char1">
    <w:name w:val="Σώμα κείμενου 3 Char"/>
    <w:basedOn w:val="a1"/>
    <w:link w:val="36"/>
    <w:rsid w:val="00AC56EB"/>
    <w:rPr>
      <w:rFonts w:eastAsia="Times New Roman" w:cs="Calibri"/>
      <w:sz w:val="16"/>
      <w:szCs w:val="16"/>
      <w:lang w:val="en-GB" w:eastAsia="zh-CN"/>
    </w:rPr>
  </w:style>
  <w:style w:type="paragraph" w:customStyle="1" w:styleId="1f3">
    <w:name w:val="Θέμα σχολίου1"/>
    <w:basedOn w:val="14"/>
    <w:next w:val="14"/>
    <w:rsid w:val="00AC56EB"/>
    <w:pPr>
      <w:widowControl/>
      <w:spacing w:after="120"/>
      <w:jc w:val="both"/>
    </w:pPr>
    <w:rPr>
      <w:rFonts w:ascii="Calibri" w:eastAsia="Times New Roman" w:hAnsi="Calibri" w:cs="Calibri"/>
      <w:b/>
      <w:bCs/>
      <w:kern w:val="0"/>
      <w:sz w:val="20"/>
      <w:szCs w:val="20"/>
      <w:lang w:val="en-GB" w:eastAsia="zh-CN"/>
    </w:rPr>
  </w:style>
  <w:style w:type="paragraph" w:styleId="29">
    <w:name w:val="List Bullet 2"/>
    <w:basedOn w:val="a0"/>
    <w:rsid w:val="00AC56EB"/>
    <w:pPr>
      <w:spacing w:line="360" w:lineRule="auto"/>
      <w:ind w:left="1146" w:hanging="360"/>
      <w:jc w:val="both"/>
    </w:pPr>
    <w:rPr>
      <w:rFonts w:ascii="Trebuchet MS" w:hAnsi="Trebuchet MS"/>
      <w:sz w:val="22"/>
      <w:szCs w:val="20"/>
      <w:lang w:val="en-US" w:eastAsia="zh-CN"/>
    </w:rPr>
  </w:style>
  <w:style w:type="paragraph" w:customStyle="1" w:styleId="111">
    <w:name w:val="Επικεφαλίδα 11"/>
    <w:basedOn w:val="a0"/>
    <w:uiPriority w:val="1"/>
    <w:qFormat/>
    <w:rsid w:val="00AC56EB"/>
    <w:pPr>
      <w:spacing w:before="58" w:after="160" w:line="360" w:lineRule="auto"/>
      <w:ind w:left="118"/>
      <w:outlineLvl w:val="1"/>
    </w:pPr>
    <w:rPr>
      <w:rFonts w:ascii="Arial" w:eastAsia="Arial" w:hAnsi="Arial"/>
      <w:b/>
      <w:bCs/>
      <w:sz w:val="32"/>
      <w:szCs w:val="32"/>
      <w:lang w:val="en-US" w:eastAsia="en-US"/>
    </w:rPr>
  </w:style>
  <w:style w:type="character" w:customStyle="1" w:styleId="WW-FootnoteReference17">
    <w:name w:val="WW-Footnote Reference17"/>
    <w:rsid w:val="00AC56EB"/>
    <w:rPr>
      <w:vertAlign w:val="superscript"/>
    </w:rPr>
  </w:style>
  <w:style w:type="character" w:customStyle="1" w:styleId="WW-EndnoteReference17">
    <w:name w:val="WW-Endnote Reference17"/>
    <w:rsid w:val="00AC56EB"/>
    <w:rPr>
      <w:vertAlign w:val="superscript"/>
    </w:rPr>
  </w:style>
  <w:style w:type="character" w:customStyle="1" w:styleId="textexposedshow">
    <w:name w:val="text_exposed_show"/>
    <w:rsid w:val="00AC56EB"/>
  </w:style>
  <w:style w:type="paragraph" w:customStyle="1" w:styleId="CSF2">
    <w:name w:val="C+S+F2"/>
    <w:basedOn w:val="a0"/>
    <w:rsid w:val="00AC56EB"/>
    <w:pPr>
      <w:widowControl w:val="0"/>
      <w:numPr>
        <w:numId w:val="2"/>
      </w:numPr>
      <w:spacing w:before="60" w:after="60"/>
      <w:jc w:val="both"/>
    </w:pPr>
    <w:rPr>
      <w:rFonts w:ascii="Arial" w:hAnsi="Arial"/>
      <w:sz w:val="22"/>
      <w:szCs w:val="20"/>
      <w:lang w:eastAsia="en-US"/>
    </w:rPr>
  </w:style>
  <w:style w:type="paragraph" w:customStyle="1" w:styleId="Style3">
    <w:name w:val="Style3"/>
    <w:basedOn w:val="a0"/>
    <w:uiPriority w:val="99"/>
    <w:rsid w:val="00AC56EB"/>
    <w:pPr>
      <w:widowControl w:val="0"/>
      <w:autoSpaceDE w:val="0"/>
      <w:autoSpaceDN w:val="0"/>
      <w:adjustRightInd w:val="0"/>
      <w:spacing w:line="264" w:lineRule="exact"/>
    </w:pPr>
    <w:rPr>
      <w:rFonts w:ascii="Calibri" w:hAnsi="Calibri"/>
    </w:rPr>
  </w:style>
  <w:style w:type="paragraph" w:customStyle="1" w:styleId="Style4">
    <w:name w:val="Style4"/>
    <w:basedOn w:val="a0"/>
    <w:uiPriority w:val="99"/>
    <w:rsid w:val="00AC56EB"/>
    <w:pPr>
      <w:widowControl w:val="0"/>
      <w:autoSpaceDE w:val="0"/>
      <w:autoSpaceDN w:val="0"/>
      <w:adjustRightInd w:val="0"/>
      <w:spacing w:line="240" w:lineRule="exact"/>
    </w:pPr>
    <w:rPr>
      <w:rFonts w:ascii="Calibri" w:hAnsi="Calibri"/>
    </w:rPr>
  </w:style>
  <w:style w:type="character" w:customStyle="1" w:styleId="FontStyle72">
    <w:name w:val="Font Style72"/>
    <w:uiPriority w:val="99"/>
    <w:rsid w:val="00AC56EB"/>
    <w:rPr>
      <w:rFonts w:ascii="Calibri" w:hAnsi="Calibri" w:cs="Calibri"/>
      <w:color w:val="000000"/>
      <w:sz w:val="18"/>
      <w:szCs w:val="18"/>
    </w:rPr>
  </w:style>
  <w:style w:type="paragraph" w:customStyle="1" w:styleId="45">
    <w:name w:val="Παράγραφος λίστας4"/>
    <w:basedOn w:val="a0"/>
    <w:rsid w:val="00AC56EB"/>
    <w:pPr>
      <w:spacing w:after="200" w:line="276" w:lineRule="auto"/>
      <w:ind w:left="720"/>
    </w:pPr>
    <w:rPr>
      <w:rFonts w:ascii="Calibri" w:eastAsia="Calibri" w:hAnsi="Calibri" w:cs="Calibri"/>
      <w:sz w:val="22"/>
      <w:szCs w:val="22"/>
      <w:lang w:eastAsia="ar-SA"/>
    </w:rPr>
  </w:style>
  <w:style w:type="character" w:customStyle="1" w:styleId="FontStyle73">
    <w:name w:val="Font Style73"/>
    <w:uiPriority w:val="99"/>
    <w:rsid w:val="00AC56EB"/>
    <w:rPr>
      <w:rFonts w:ascii="Calibri" w:hAnsi="Calibri" w:cs="Calibri"/>
      <w:b/>
      <w:bCs/>
      <w:color w:val="000000"/>
      <w:sz w:val="18"/>
      <w:szCs w:val="18"/>
    </w:rPr>
  </w:style>
  <w:style w:type="paragraph" w:customStyle="1" w:styleId="Style2">
    <w:name w:val="Style2"/>
    <w:basedOn w:val="a0"/>
    <w:uiPriority w:val="99"/>
    <w:rsid w:val="00AC56EB"/>
    <w:pPr>
      <w:widowControl w:val="0"/>
      <w:autoSpaceDE w:val="0"/>
      <w:autoSpaceDN w:val="0"/>
      <w:adjustRightInd w:val="0"/>
      <w:spacing w:line="245" w:lineRule="exact"/>
      <w:jc w:val="both"/>
    </w:pPr>
    <w:rPr>
      <w:rFonts w:ascii="Calibri" w:hAnsi="Calibri"/>
    </w:rPr>
  </w:style>
  <w:style w:type="paragraph" w:customStyle="1" w:styleId="Style6">
    <w:name w:val="Style6"/>
    <w:basedOn w:val="a0"/>
    <w:uiPriority w:val="99"/>
    <w:rsid w:val="00AC56EB"/>
    <w:pPr>
      <w:widowControl w:val="0"/>
      <w:autoSpaceDE w:val="0"/>
      <w:autoSpaceDN w:val="0"/>
      <w:adjustRightInd w:val="0"/>
      <w:jc w:val="both"/>
    </w:pPr>
    <w:rPr>
      <w:rFonts w:ascii="Calibri" w:hAnsi="Calibri"/>
    </w:rPr>
  </w:style>
  <w:style w:type="paragraph" w:customStyle="1" w:styleId="Style9">
    <w:name w:val="Style9"/>
    <w:basedOn w:val="a0"/>
    <w:uiPriority w:val="99"/>
    <w:rsid w:val="00AC56EB"/>
    <w:pPr>
      <w:widowControl w:val="0"/>
      <w:autoSpaceDE w:val="0"/>
      <w:autoSpaceDN w:val="0"/>
      <w:adjustRightInd w:val="0"/>
      <w:spacing w:line="442" w:lineRule="exact"/>
      <w:ind w:firstLine="403"/>
    </w:pPr>
    <w:rPr>
      <w:rFonts w:ascii="Calibri" w:hAnsi="Calibri"/>
    </w:rPr>
  </w:style>
  <w:style w:type="paragraph" w:customStyle="1" w:styleId="37">
    <w:name w:val="Σώμα κειμένου3"/>
    <w:basedOn w:val="a0"/>
    <w:qFormat/>
    <w:rsid w:val="00DA005E"/>
    <w:pPr>
      <w:widowControl w:val="0"/>
      <w:shd w:val="clear" w:color="auto" w:fill="FFFFFF"/>
      <w:spacing w:before="180" w:line="241" w:lineRule="exact"/>
      <w:jc w:val="both"/>
    </w:pPr>
    <w:rPr>
      <w:rFonts w:ascii="Verdana" w:eastAsia="Verdana" w:hAnsi="Verdana" w:cs="Verdana"/>
      <w:sz w:val="18"/>
      <w:szCs w:val="18"/>
    </w:rPr>
  </w:style>
  <w:style w:type="character" w:customStyle="1" w:styleId="Tahoma">
    <w:name w:val="Σώμα κειμένου + Tahoma"/>
    <w:aliases w:val="7 στ.,Έντονη γραφή,Επικεφαλίδα #5 + Verdana,10 στ.,Σώμα κειμένου + Calibri,6.5 στ.,Σώμα κειμένου + Arial,9,5 στ.3"/>
    <w:basedOn w:val="aff3"/>
    <w:rsid w:val="00A40A94"/>
    <w:rPr>
      <w:rFonts w:ascii="Verdana" w:hAnsi="Verdana"/>
      <w:sz w:val="18"/>
      <w:szCs w:val="18"/>
    </w:rPr>
  </w:style>
  <w:style w:type="paragraph" w:customStyle="1" w:styleId="2a">
    <w:name w:val="Παράγραφος λίστας2"/>
    <w:basedOn w:val="a0"/>
    <w:rsid w:val="003B1D46"/>
    <w:pPr>
      <w:ind w:left="720"/>
    </w:pPr>
    <w:rPr>
      <w:rFonts w:ascii="Verdana" w:hAnsi="Verdana"/>
      <w:sz w:val="20"/>
      <w:szCs w:val="20"/>
    </w:rPr>
  </w:style>
  <w:style w:type="character" w:customStyle="1" w:styleId="CharChar10">
    <w:name w:val="Char Char1"/>
    <w:qFormat/>
    <w:rsid w:val="00130155"/>
  </w:style>
  <w:style w:type="character" w:customStyle="1" w:styleId="CharChar0">
    <w:name w:val="Char Char"/>
    <w:qFormat/>
    <w:rsid w:val="00130155"/>
    <w:rPr>
      <w:b/>
    </w:rPr>
  </w:style>
  <w:style w:type="character" w:customStyle="1" w:styleId="WW-EndnoteReference41">
    <w:name w:val="WW-Endnote Reference41"/>
    <w:qFormat/>
    <w:rsid w:val="00130155"/>
    <w:rPr>
      <w:vertAlign w:val="superscript"/>
    </w:rPr>
  </w:style>
  <w:style w:type="character" w:customStyle="1" w:styleId="EndnoteReference2">
    <w:name w:val="Endnote Reference2"/>
    <w:uiPriority w:val="99"/>
    <w:rsid w:val="00130155"/>
    <w:rPr>
      <w:vertAlign w:val="superscript"/>
    </w:rPr>
  </w:style>
  <w:style w:type="paragraph" w:customStyle="1" w:styleId="CommentText2">
    <w:name w:val="Comment Text2"/>
    <w:basedOn w:val="a0"/>
    <w:qFormat/>
    <w:rsid w:val="00130155"/>
    <w:pPr>
      <w:suppressAutoHyphens/>
      <w:jc w:val="both"/>
    </w:pPr>
    <w:rPr>
      <w:sz w:val="20"/>
      <w:szCs w:val="20"/>
      <w:lang w:eastAsia="zh-CN"/>
    </w:rPr>
  </w:style>
  <w:style w:type="character" w:customStyle="1" w:styleId="CharChar5">
    <w:name w:val="Char Char5"/>
    <w:uiPriority w:val="99"/>
    <w:rsid w:val="00130155"/>
    <w:rPr>
      <w:lang w:eastAsia="zh-CN"/>
    </w:rPr>
  </w:style>
  <w:style w:type="character" w:styleId="HTML">
    <w:name w:val="HTML Cite"/>
    <w:basedOn w:val="a1"/>
    <w:uiPriority w:val="99"/>
    <w:semiHidden/>
    <w:unhideWhenUsed/>
    <w:rsid w:val="008C0828"/>
    <w:rPr>
      <w:i/>
      <w:iCs/>
    </w:rPr>
  </w:style>
  <w:style w:type="character" w:styleId="afff6">
    <w:name w:val="Subtle Emphasis"/>
    <w:basedOn w:val="a1"/>
    <w:uiPriority w:val="19"/>
    <w:qFormat/>
    <w:rsid w:val="004A488B"/>
    <w:rPr>
      <w:i/>
      <w:iCs/>
      <w:color w:val="808080"/>
    </w:rPr>
  </w:style>
  <w:style w:type="paragraph" w:styleId="afff7">
    <w:name w:val="Intense Quote"/>
    <w:basedOn w:val="a0"/>
    <w:next w:val="a0"/>
    <w:link w:val="Charf3"/>
    <w:uiPriority w:val="30"/>
    <w:qFormat/>
    <w:rsid w:val="004A488B"/>
    <w:pPr>
      <w:pBdr>
        <w:bottom w:val="single" w:sz="4" w:space="4" w:color="4F81BD"/>
      </w:pBdr>
      <w:spacing w:before="200" w:after="280"/>
      <w:ind w:left="936" w:right="936"/>
    </w:pPr>
    <w:rPr>
      <w:b/>
      <w:bCs/>
      <w:i/>
      <w:iCs/>
      <w:color w:val="4F81BD"/>
    </w:rPr>
  </w:style>
  <w:style w:type="character" w:customStyle="1" w:styleId="Charf3">
    <w:name w:val="Έντονο εισαγωγικό Char"/>
    <w:basedOn w:val="a1"/>
    <w:link w:val="afff7"/>
    <w:uiPriority w:val="30"/>
    <w:rsid w:val="004A488B"/>
    <w:rPr>
      <w:rFonts w:ascii="Times New Roman" w:eastAsia="Times New Roman" w:hAnsi="Times New Roman"/>
      <w:b/>
      <w:bCs/>
      <w:i/>
      <w:iCs/>
      <w:color w:val="4F81BD"/>
      <w:sz w:val="24"/>
      <w:szCs w:val="24"/>
    </w:rPr>
  </w:style>
  <w:style w:type="paragraph" w:styleId="a">
    <w:name w:val="List Bullet"/>
    <w:basedOn w:val="a0"/>
    <w:rsid w:val="00942B72"/>
    <w:pPr>
      <w:numPr>
        <w:numId w:val="3"/>
      </w:numPr>
      <w:suppressAutoHyphens/>
      <w:contextualSpacing/>
    </w:pPr>
    <w:rPr>
      <w:sz w:val="20"/>
      <w:szCs w:val="20"/>
      <w:lang w:eastAsia="ar-SA"/>
    </w:rPr>
  </w:style>
  <w:style w:type="character" w:customStyle="1" w:styleId="2b">
    <w:name w:val="Σώμα κειμένου (2)_"/>
    <w:basedOn w:val="a1"/>
    <w:rsid w:val="00FB5AC6"/>
    <w:rPr>
      <w:rFonts w:cs="Calibri"/>
      <w:b/>
      <w:bCs/>
      <w:sz w:val="31"/>
      <w:szCs w:val="31"/>
      <w:shd w:val="clear" w:color="auto" w:fill="FFFFFF"/>
    </w:rPr>
  </w:style>
  <w:style w:type="character" w:customStyle="1" w:styleId="2c">
    <w:name w:val="Επικεφαλίδα #2_"/>
    <w:basedOn w:val="a1"/>
    <w:link w:val="2d"/>
    <w:rsid w:val="00FB5AC6"/>
    <w:rPr>
      <w:rFonts w:ascii="Verdana" w:eastAsia="Verdana" w:hAnsi="Verdana" w:cs="Verdana"/>
      <w:b/>
      <w:bCs/>
      <w:sz w:val="23"/>
      <w:szCs w:val="23"/>
      <w:shd w:val="clear" w:color="auto" w:fill="FFFFFF"/>
    </w:rPr>
  </w:style>
  <w:style w:type="paragraph" w:customStyle="1" w:styleId="2d">
    <w:name w:val="Επικεφαλίδα #2"/>
    <w:basedOn w:val="a0"/>
    <w:link w:val="2c"/>
    <w:rsid w:val="00FB5AC6"/>
    <w:pPr>
      <w:widowControl w:val="0"/>
      <w:shd w:val="clear" w:color="auto" w:fill="FFFFFF"/>
      <w:spacing w:after="300" w:line="0" w:lineRule="atLeast"/>
      <w:outlineLvl w:val="1"/>
    </w:pPr>
    <w:rPr>
      <w:rFonts w:ascii="Verdana" w:eastAsia="Verdana" w:hAnsi="Verdana" w:cs="Verdana"/>
      <w:b/>
      <w:bCs/>
      <w:sz w:val="23"/>
      <w:szCs w:val="23"/>
    </w:rPr>
  </w:style>
  <w:style w:type="paragraph" w:customStyle="1" w:styleId="61">
    <w:name w:val="Σώμα κειμένου6"/>
    <w:basedOn w:val="a0"/>
    <w:rsid w:val="00FB5AC6"/>
    <w:pPr>
      <w:widowControl w:val="0"/>
      <w:shd w:val="clear" w:color="auto" w:fill="FFFFFF"/>
      <w:spacing w:line="240" w:lineRule="exact"/>
      <w:ind w:hanging="1040"/>
      <w:jc w:val="center"/>
    </w:pPr>
    <w:rPr>
      <w:rFonts w:ascii="Verdana" w:eastAsia="Verdana" w:hAnsi="Verdana" w:cs="Verdana"/>
      <w:color w:val="000000"/>
      <w:sz w:val="20"/>
      <w:szCs w:val="20"/>
    </w:rPr>
  </w:style>
  <w:style w:type="character" w:customStyle="1" w:styleId="46">
    <w:name w:val="Προεπιλεγμένη γραμματοσειρά4"/>
    <w:rsid w:val="00BE1FE0"/>
  </w:style>
  <w:style w:type="character" w:customStyle="1" w:styleId="WW-DefaultParagraphFont1111111111111111">
    <w:name w:val="WW-Default Paragraph Font1111111111111111"/>
    <w:rsid w:val="00BE1FE0"/>
  </w:style>
  <w:style w:type="character" w:customStyle="1" w:styleId="WW-DefaultParagraphFont11111111111111111">
    <w:name w:val="WW-Default Paragraph Font11111111111111111"/>
    <w:rsid w:val="00BE1FE0"/>
  </w:style>
  <w:style w:type="character" w:customStyle="1" w:styleId="WW-DefaultParagraphFont111111111111111111">
    <w:name w:val="WW-Default Paragraph Font111111111111111111"/>
    <w:rsid w:val="00BE1FE0"/>
  </w:style>
  <w:style w:type="character" w:customStyle="1" w:styleId="WW-DefaultParagraphFont1111111111111111111">
    <w:name w:val="WW-Default Paragraph Font1111111111111111111"/>
    <w:rsid w:val="00BE1FE0"/>
  </w:style>
  <w:style w:type="character" w:customStyle="1" w:styleId="WW-DefaultParagraphFont11111111111111111111">
    <w:name w:val="WW-Default Paragraph Font11111111111111111111"/>
    <w:rsid w:val="00BE1FE0"/>
  </w:style>
  <w:style w:type="character" w:customStyle="1" w:styleId="WW-FootnoteReference16">
    <w:name w:val="WW-Footnote Reference16"/>
    <w:rsid w:val="00BE1FE0"/>
    <w:rPr>
      <w:vertAlign w:val="superscript"/>
    </w:rPr>
  </w:style>
  <w:style w:type="character" w:customStyle="1" w:styleId="WW-EndnoteReference16">
    <w:name w:val="WW-Endnote Reference16"/>
    <w:rsid w:val="00BE1FE0"/>
    <w:rPr>
      <w:vertAlign w:val="superscript"/>
    </w:rPr>
  </w:style>
  <w:style w:type="character" w:customStyle="1" w:styleId="WW-FootnoteReference18">
    <w:name w:val="WW-Footnote Reference18"/>
    <w:rsid w:val="00BE1FE0"/>
    <w:rPr>
      <w:vertAlign w:val="superscript"/>
    </w:rPr>
  </w:style>
  <w:style w:type="character" w:customStyle="1" w:styleId="WW-EndnoteReference18">
    <w:name w:val="WW-Endnote Reference18"/>
    <w:rsid w:val="00BE1FE0"/>
    <w:rPr>
      <w:vertAlign w:val="superscript"/>
    </w:rPr>
  </w:style>
  <w:style w:type="character" w:customStyle="1" w:styleId="WW-FootnoteReference19">
    <w:name w:val="WW-Footnote Reference19"/>
    <w:rsid w:val="00BE1FE0"/>
    <w:rPr>
      <w:vertAlign w:val="superscript"/>
    </w:rPr>
  </w:style>
  <w:style w:type="character" w:customStyle="1" w:styleId="WW-EndnoteReference19">
    <w:name w:val="WW-Endnote Reference19"/>
    <w:rsid w:val="00BE1FE0"/>
    <w:rPr>
      <w:vertAlign w:val="superscript"/>
    </w:rPr>
  </w:style>
  <w:style w:type="character" w:customStyle="1" w:styleId="WW-FootnoteReference20">
    <w:name w:val="WW-Footnote Reference20"/>
    <w:rsid w:val="00BE1FE0"/>
    <w:rPr>
      <w:vertAlign w:val="superscript"/>
    </w:rPr>
  </w:style>
  <w:style w:type="character" w:customStyle="1" w:styleId="WW-EndnoteReference20">
    <w:name w:val="WW-Endnote Reference20"/>
    <w:rsid w:val="00BE1FE0"/>
    <w:rPr>
      <w:vertAlign w:val="superscript"/>
    </w:rPr>
  </w:style>
  <w:style w:type="paragraph" w:customStyle="1" w:styleId="38">
    <w:name w:val="Λεζάντα3"/>
    <w:basedOn w:val="a0"/>
    <w:rsid w:val="00BE1FE0"/>
    <w:pPr>
      <w:suppressLineNumbers/>
      <w:suppressAutoHyphens/>
      <w:spacing w:before="120" w:after="120"/>
      <w:jc w:val="both"/>
    </w:pPr>
    <w:rPr>
      <w:rFonts w:ascii="Calibri" w:hAnsi="Calibri" w:cs="Mangal"/>
      <w:i/>
      <w:iCs/>
      <w:lang w:val="en-GB" w:eastAsia="zh-CN"/>
    </w:rPr>
  </w:style>
  <w:style w:type="paragraph" w:customStyle="1" w:styleId="WW-Caption1111111111111111">
    <w:name w:val="WW-Caption1111111111111111"/>
    <w:basedOn w:val="a0"/>
    <w:rsid w:val="00BE1FE0"/>
    <w:pPr>
      <w:suppressLineNumbers/>
      <w:suppressAutoHyphens/>
      <w:spacing w:before="120" w:after="120"/>
      <w:jc w:val="both"/>
    </w:pPr>
    <w:rPr>
      <w:rFonts w:ascii="Calibri" w:hAnsi="Calibri" w:cs="Mangal"/>
      <w:i/>
      <w:iCs/>
      <w:lang w:val="en-GB" w:eastAsia="zh-CN"/>
    </w:rPr>
  </w:style>
  <w:style w:type="paragraph" w:customStyle="1" w:styleId="WW-Caption11111111111111111">
    <w:name w:val="WW-Caption11111111111111111"/>
    <w:basedOn w:val="a0"/>
    <w:rsid w:val="00BE1FE0"/>
    <w:pPr>
      <w:suppressLineNumbers/>
      <w:suppressAutoHyphens/>
      <w:spacing w:before="120" w:after="120"/>
      <w:jc w:val="both"/>
    </w:pPr>
    <w:rPr>
      <w:rFonts w:ascii="Calibri" w:hAnsi="Calibri" w:cs="Mangal"/>
      <w:i/>
      <w:iCs/>
      <w:lang w:val="en-GB" w:eastAsia="zh-CN"/>
    </w:rPr>
  </w:style>
  <w:style w:type="paragraph" w:customStyle="1" w:styleId="WW-Caption111111111111111111">
    <w:name w:val="WW-Caption111111111111111111"/>
    <w:basedOn w:val="a0"/>
    <w:rsid w:val="00BE1FE0"/>
    <w:pPr>
      <w:suppressLineNumbers/>
      <w:suppressAutoHyphens/>
      <w:spacing w:before="120" w:after="120"/>
      <w:jc w:val="both"/>
    </w:pPr>
    <w:rPr>
      <w:rFonts w:ascii="Calibri" w:hAnsi="Calibri" w:cs="Mangal"/>
      <w:i/>
      <w:iCs/>
      <w:lang w:val="en-GB" w:eastAsia="zh-CN"/>
    </w:rPr>
  </w:style>
  <w:style w:type="paragraph" w:customStyle="1" w:styleId="WW-Caption1111111111111111111">
    <w:name w:val="WW-Caption1111111111111111111"/>
    <w:basedOn w:val="a0"/>
    <w:rsid w:val="00BE1FE0"/>
    <w:pPr>
      <w:suppressLineNumbers/>
      <w:suppressAutoHyphens/>
      <w:spacing w:before="120" w:after="120"/>
      <w:jc w:val="both"/>
    </w:pPr>
    <w:rPr>
      <w:rFonts w:ascii="Calibri" w:hAnsi="Calibri" w:cs="Mangal"/>
      <w:i/>
      <w:iCs/>
      <w:lang w:val="en-GB" w:eastAsia="zh-CN"/>
    </w:rPr>
  </w:style>
  <w:style w:type="paragraph" w:customStyle="1" w:styleId="WW-Caption11111111111111111111">
    <w:name w:val="WW-Caption11111111111111111111"/>
    <w:basedOn w:val="a0"/>
    <w:rsid w:val="00BE1FE0"/>
    <w:pPr>
      <w:suppressLineNumbers/>
      <w:suppressAutoHyphens/>
      <w:spacing w:before="120" w:after="120"/>
      <w:jc w:val="both"/>
    </w:pPr>
    <w:rPr>
      <w:rFonts w:ascii="Calibri" w:hAnsi="Calibri" w:cs="Mangal"/>
      <w:i/>
      <w:iCs/>
      <w:lang w:val="en-GB" w:eastAsia="zh-CN"/>
    </w:rPr>
  </w:style>
  <w:style w:type="character" w:customStyle="1" w:styleId="520">
    <w:name w:val="Σώμα κειμένου (5) + Διάστιχο 2 στ."/>
    <w:basedOn w:val="50"/>
    <w:rsid w:val="00BE1FE0"/>
    <w:rPr>
      <w:b/>
      <w:bCs/>
      <w:color w:val="000000"/>
      <w:spacing w:val="50"/>
      <w:w w:val="100"/>
      <w:position w:val="0"/>
      <w:u w:val="single"/>
      <w:lang w:val="el-GR"/>
    </w:rPr>
  </w:style>
  <w:style w:type="character" w:customStyle="1" w:styleId="2e">
    <w:name w:val="Σώμα κειμένου + Έντονη γραφή;Διάστιχο 2 στ."/>
    <w:basedOn w:val="aff3"/>
    <w:rsid w:val="00BE1FE0"/>
    <w:rPr>
      <w:rFonts w:ascii="Times New Roman" w:eastAsia="Times New Roman" w:hAnsi="Times New Roman" w:cs="Times New Roman"/>
      <w:b/>
      <w:bCs/>
      <w:i w:val="0"/>
      <w:iCs w:val="0"/>
      <w:smallCaps w:val="0"/>
      <w:strike w:val="0"/>
      <w:color w:val="000000"/>
      <w:spacing w:val="50"/>
      <w:w w:val="100"/>
      <w:position w:val="0"/>
      <w:u w:val="none"/>
      <w:lang w:val="el-GR"/>
    </w:rPr>
  </w:style>
  <w:style w:type="paragraph" w:customStyle="1" w:styleId="CharCharCharCharCharCharChar">
    <w:name w:val="Char Char Char Char Char Char Char"/>
    <w:basedOn w:val="a0"/>
    <w:rsid w:val="00341CB6"/>
    <w:pPr>
      <w:suppressAutoHyphens/>
      <w:autoSpaceDE w:val="0"/>
      <w:spacing w:after="160" w:line="240" w:lineRule="exact"/>
    </w:pPr>
    <w:rPr>
      <w:rFonts w:ascii="Verdana" w:hAnsi="Verdana" w:cs="Verdana"/>
      <w:sz w:val="20"/>
      <w:szCs w:val="20"/>
      <w:lang w:val="en-US" w:eastAsia="ar-SA"/>
    </w:rPr>
  </w:style>
  <w:style w:type="paragraph" w:customStyle="1" w:styleId="CharCharCharCharCharCharChar0">
    <w:name w:val="Char Char Char Char Char Char Char"/>
    <w:basedOn w:val="a0"/>
    <w:rsid w:val="00341CB6"/>
    <w:pPr>
      <w:suppressAutoHyphens/>
      <w:autoSpaceDE w:val="0"/>
      <w:spacing w:after="160" w:line="240" w:lineRule="exact"/>
    </w:pPr>
    <w:rPr>
      <w:rFonts w:ascii="Verdana" w:hAnsi="Verdana" w:cs="Verdana"/>
      <w:sz w:val="20"/>
      <w:szCs w:val="20"/>
      <w:lang w:val="en-US" w:eastAsia="ar-SA"/>
    </w:rPr>
  </w:style>
  <w:style w:type="paragraph" w:customStyle="1" w:styleId="TableContents">
    <w:name w:val="Table Contents"/>
    <w:basedOn w:val="a0"/>
    <w:rsid w:val="00341CB6"/>
    <w:pPr>
      <w:widowControl w:val="0"/>
      <w:suppressLineNumbers/>
      <w:suppressAutoHyphens/>
    </w:pPr>
    <w:rPr>
      <w:rFonts w:eastAsia="Andale Sans UI"/>
      <w:kern w:val="1"/>
      <w:lang w:eastAsia="ar-SA"/>
    </w:rPr>
  </w:style>
  <w:style w:type="character" w:customStyle="1" w:styleId="Absatz-Standardschriftart">
    <w:name w:val="Absatz-Standardschriftart"/>
    <w:rsid w:val="00EC3735"/>
  </w:style>
  <w:style w:type="character" w:customStyle="1" w:styleId="afff8">
    <w:name w:val="Κουκίδες"/>
    <w:rsid w:val="00EC3735"/>
    <w:rPr>
      <w:rFonts w:ascii="OpenSymbol" w:eastAsia="OpenSymbol" w:hAnsi="OpenSymbol" w:cs="OpenSymbol"/>
    </w:rPr>
  </w:style>
  <w:style w:type="character" w:customStyle="1" w:styleId="Char13">
    <w:name w:val="Υποσέλιδο Char1"/>
    <w:basedOn w:val="a1"/>
    <w:rsid w:val="00EC3735"/>
    <w:rPr>
      <w:rFonts w:ascii="Verdana" w:hAnsi="Verdana"/>
      <w:lang w:eastAsia="ar-SA"/>
    </w:rPr>
  </w:style>
  <w:style w:type="character" w:customStyle="1" w:styleId="fontstyle01">
    <w:name w:val="fontstyle01"/>
    <w:basedOn w:val="a1"/>
    <w:rsid w:val="00B21464"/>
    <w:rPr>
      <w:rFonts w:ascii="TTE4t00" w:hAnsi="TTE4t00" w:hint="default"/>
      <w:b w:val="0"/>
      <w:bCs w:val="0"/>
      <w:i w:val="0"/>
      <w:iCs w:val="0"/>
      <w:color w:val="000000"/>
      <w:sz w:val="22"/>
      <w:szCs w:val="22"/>
    </w:rPr>
  </w:style>
  <w:style w:type="character" w:customStyle="1" w:styleId="fontstyle11">
    <w:name w:val="fontstyle11"/>
    <w:basedOn w:val="a1"/>
    <w:rsid w:val="00B21464"/>
    <w:rPr>
      <w:rFonts w:ascii="Times-Bold" w:hAnsi="Times-Bold" w:hint="default"/>
      <w:b/>
      <w:bCs/>
      <w:i w:val="0"/>
      <w:iCs w:val="0"/>
      <w:color w:val="000000"/>
      <w:sz w:val="22"/>
      <w:szCs w:val="22"/>
    </w:rPr>
  </w:style>
  <w:style w:type="character" w:customStyle="1" w:styleId="st">
    <w:name w:val="st"/>
    <w:basedOn w:val="a1"/>
    <w:rsid w:val="00C06DDC"/>
  </w:style>
  <w:style w:type="paragraph" w:customStyle="1" w:styleId="e4b">
    <w:name w:val="_e4b"/>
    <w:basedOn w:val="a0"/>
    <w:rsid w:val="00C06DDC"/>
    <w:pPr>
      <w:spacing w:before="100" w:beforeAutospacing="1" w:after="100" w:afterAutospacing="1"/>
    </w:pPr>
  </w:style>
  <w:style w:type="character" w:customStyle="1" w:styleId="afff9">
    <w:name w:val="Κεφαλίδα ή υποσέλιδο_"/>
    <w:basedOn w:val="a1"/>
    <w:link w:val="afffa"/>
    <w:rsid w:val="00305895"/>
    <w:rPr>
      <w:rFonts w:cs="Calibri"/>
      <w:sz w:val="23"/>
      <w:szCs w:val="23"/>
      <w:shd w:val="clear" w:color="auto" w:fill="FFFFFF"/>
    </w:rPr>
  </w:style>
  <w:style w:type="paragraph" w:customStyle="1" w:styleId="afffa">
    <w:name w:val="Κεφαλίδα ή υποσέλιδο"/>
    <w:basedOn w:val="a0"/>
    <w:link w:val="afff9"/>
    <w:rsid w:val="00305895"/>
    <w:pPr>
      <w:widowControl w:val="0"/>
      <w:shd w:val="clear" w:color="auto" w:fill="FFFFFF"/>
      <w:spacing w:line="0" w:lineRule="atLeast"/>
    </w:pPr>
    <w:rPr>
      <w:rFonts w:ascii="Calibri" w:eastAsia="Calibri" w:hAnsi="Calibri" w:cs="Calibri"/>
      <w:sz w:val="23"/>
      <w:szCs w:val="23"/>
    </w:rPr>
  </w:style>
  <w:style w:type="character" w:customStyle="1" w:styleId="39">
    <w:name w:val="Σώμα κειμένου (3)_"/>
    <w:basedOn w:val="a1"/>
    <w:link w:val="3a"/>
    <w:uiPriority w:val="99"/>
    <w:rsid w:val="00305895"/>
    <w:rPr>
      <w:rFonts w:cs="Calibri"/>
      <w:b/>
      <w:bCs/>
      <w:sz w:val="27"/>
      <w:szCs w:val="27"/>
      <w:shd w:val="clear" w:color="auto" w:fill="FFFFFF"/>
    </w:rPr>
  </w:style>
  <w:style w:type="paragraph" w:customStyle="1" w:styleId="3a">
    <w:name w:val="Σώμα κειμένου (3)"/>
    <w:basedOn w:val="a0"/>
    <w:link w:val="39"/>
    <w:rsid w:val="00305895"/>
    <w:pPr>
      <w:widowControl w:val="0"/>
      <w:shd w:val="clear" w:color="auto" w:fill="FFFFFF"/>
      <w:spacing w:before="1080" w:line="341" w:lineRule="exact"/>
    </w:pPr>
    <w:rPr>
      <w:rFonts w:ascii="Calibri" w:eastAsia="Calibri" w:hAnsi="Calibri" w:cs="Calibri"/>
      <w:b/>
      <w:bCs/>
      <w:sz w:val="27"/>
      <w:szCs w:val="27"/>
    </w:rPr>
  </w:style>
  <w:style w:type="character" w:customStyle="1" w:styleId="47">
    <w:name w:val="Σώμα κειμένου (4)_"/>
    <w:basedOn w:val="a1"/>
    <w:link w:val="48"/>
    <w:rsid w:val="00305895"/>
    <w:rPr>
      <w:rFonts w:ascii="Franklin Gothic Heavy" w:eastAsia="Franklin Gothic Heavy" w:hAnsi="Franklin Gothic Heavy" w:cs="Franklin Gothic Heavy"/>
      <w:w w:val="150"/>
      <w:sz w:val="13"/>
      <w:szCs w:val="13"/>
      <w:shd w:val="clear" w:color="auto" w:fill="FFFFFF"/>
    </w:rPr>
  </w:style>
  <w:style w:type="paragraph" w:customStyle="1" w:styleId="48">
    <w:name w:val="Σώμα κειμένου (4)"/>
    <w:basedOn w:val="a0"/>
    <w:link w:val="47"/>
    <w:rsid w:val="00305895"/>
    <w:pPr>
      <w:widowControl w:val="0"/>
      <w:shd w:val="clear" w:color="auto" w:fill="FFFFFF"/>
      <w:spacing w:after="120" w:line="0" w:lineRule="atLeast"/>
    </w:pPr>
    <w:rPr>
      <w:rFonts w:ascii="Franklin Gothic Heavy" w:eastAsia="Franklin Gothic Heavy" w:hAnsi="Franklin Gothic Heavy" w:cs="Franklin Gothic Heavy"/>
      <w:w w:val="150"/>
      <w:sz w:val="13"/>
      <w:szCs w:val="13"/>
    </w:rPr>
  </w:style>
  <w:style w:type="character" w:customStyle="1" w:styleId="1f4">
    <w:name w:val="Επικεφαλίδα #1_"/>
    <w:basedOn w:val="a1"/>
    <w:link w:val="1f5"/>
    <w:rsid w:val="00305895"/>
    <w:rPr>
      <w:rFonts w:cs="Calibri"/>
      <w:b/>
      <w:bCs/>
      <w:sz w:val="27"/>
      <w:szCs w:val="27"/>
      <w:shd w:val="clear" w:color="auto" w:fill="FFFFFF"/>
    </w:rPr>
  </w:style>
  <w:style w:type="paragraph" w:customStyle="1" w:styleId="1f5">
    <w:name w:val="Επικεφαλίδα #1"/>
    <w:basedOn w:val="a0"/>
    <w:link w:val="1f4"/>
    <w:rsid w:val="00305895"/>
    <w:pPr>
      <w:widowControl w:val="0"/>
      <w:shd w:val="clear" w:color="auto" w:fill="FFFFFF"/>
      <w:spacing w:before="600" w:after="420" w:line="0" w:lineRule="atLeast"/>
      <w:outlineLvl w:val="0"/>
    </w:pPr>
    <w:rPr>
      <w:rFonts w:ascii="Calibri" w:eastAsia="Calibri" w:hAnsi="Calibri" w:cs="Calibri"/>
      <w:b/>
      <w:bCs/>
      <w:sz w:val="27"/>
      <w:szCs w:val="27"/>
    </w:rPr>
  </w:style>
  <w:style w:type="character" w:customStyle="1" w:styleId="93">
    <w:name w:val="Σώμα κειμένου + 9 στ."/>
    <w:basedOn w:val="aff3"/>
    <w:rsid w:val="00305895"/>
    <w:rPr>
      <w:rFonts w:ascii="Calibri" w:eastAsia="Calibri" w:hAnsi="Calibri" w:cs="Calibri"/>
      <w:color w:val="000000"/>
      <w:spacing w:val="0"/>
      <w:w w:val="100"/>
      <w:position w:val="0"/>
      <w:sz w:val="18"/>
      <w:szCs w:val="18"/>
    </w:rPr>
  </w:style>
  <w:style w:type="character" w:customStyle="1" w:styleId="afffb">
    <w:name w:val="Λεζάντα πίνακα_"/>
    <w:basedOn w:val="a1"/>
    <w:link w:val="afffc"/>
    <w:rsid w:val="00305895"/>
    <w:rPr>
      <w:rFonts w:cs="Calibri"/>
      <w:sz w:val="23"/>
      <w:szCs w:val="23"/>
      <w:shd w:val="clear" w:color="auto" w:fill="FFFFFF"/>
    </w:rPr>
  </w:style>
  <w:style w:type="paragraph" w:customStyle="1" w:styleId="afffc">
    <w:name w:val="Λεζάντα πίνακα"/>
    <w:basedOn w:val="a0"/>
    <w:link w:val="afffb"/>
    <w:rsid w:val="00305895"/>
    <w:pPr>
      <w:widowControl w:val="0"/>
      <w:shd w:val="clear" w:color="auto" w:fill="FFFFFF"/>
      <w:spacing w:line="341" w:lineRule="exact"/>
      <w:ind w:hanging="680"/>
    </w:pPr>
    <w:rPr>
      <w:rFonts w:ascii="Calibri" w:eastAsia="Calibri" w:hAnsi="Calibri" w:cs="Calibri"/>
      <w:sz w:val="23"/>
      <w:szCs w:val="23"/>
    </w:rPr>
  </w:style>
  <w:style w:type="character" w:customStyle="1" w:styleId="afffd">
    <w:name w:val="Λεζάντα πίνακα + Έντονη γραφή;Πλάγια γραφή"/>
    <w:basedOn w:val="afffb"/>
    <w:rsid w:val="00305895"/>
    <w:rPr>
      <w:b/>
      <w:bCs/>
      <w:i/>
      <w:iCs/>
      <w:color w:val="000000"/>
      <w:spacing w:val="0"/>
      <w:w w:val="100"/>
      <w:position w:val="0"/>
      <w:lang w:val="el-GR"/>
    </w:rPr>
  </w:style>
  <w:style w:type="character" w:customStyle="1" w:styleId="2f">
    <w:name w:val="Λεζάντα πίνακα (2)_"/>
    <w:basedOn w:val="a1"/>
    <w:link w:val="2f0"/>
    <w:rsid w:val="00305895"/>
    <w:rPr>
      <w:rFonts w:cs="Calibri"/>
      <w:b/>
      <w:bCs/>
      <w:i/>
      <w:iCs/>
      <w:sz w:val="23"/>
      <w:szCs w:val="23"/>
      <w:shd w:val="clear" w:color="auto" w:fill="FFFFFF"/>
    </w:rPr>
  </w:style>
  <w:style w:type="paragraph" w:customStyle="1" w:styleId="2f0">
    <w:name w:val="Λεζάντα πίνακα (2)"/>
    <w:basedOn w:val="a0"/>
    <w:link w:val="2f"/>
    <w:rsid w:val="00305895"/>
    <w:pPr>
      <w:widowControl w:val="0"/>
      <w:shd w:val="clear" w:color="auto" w:fill="FFFFFF"/>
      <w:spacing w:line="336" w:lineRule="exact"/>
    </w:pPr>
    <w:rPr>
      <w:rFonts w:ascii="Calibri" w:eastAsia="Calibri" w:hAnsi="Calibri" w:cs="Calibri"/>
      <w:b/>
      <w:bCs/>
      <w:i/>
      <w:iCs/>
      <w:sz w:val="23"/>
      <w:szCs w:val="23"/>
    </w:rPr>
  </w:style>
  <w:style w:type="character" w:customStyle="1" w:styleId="95">
    <w:name w:val="Σώμα κειμένου + 9;5 στ."/>
    <w:basedOn w:val="aff3"/>
    <w:rsid w:val="00305895"/>
    <w:rPr>
      <w:rFonts w:ascii="Calibri" w:eastAsia="Calibri" w:hAnsi="Calibri" w:cs="Calibri"/>
      <w:color w:val="000000"/>
      <w:spacing w:val="0"/>
      <w:w w:val="100"/>
      <w:position w:val="0"/>
      <w:lang w:val="el-GR"/>
    </w:rPr>
  </w:style>
  <w:style w:type="character" w:customStyle="1" w:styleId="2Exact">
    <w:name w:val="Λεζάντα εικόνας (2) Exact"/>
    <w:basedOn w:val="a1"/>
    <w:link w:val="2f1"/>
    <w:rsid w:val="00305895"/>
    <w:rPr>
      <w:rFonts w:ascii="Franklin Gothic Heavy" w:eastAsia="Franklin Gothic Heavy" w:hAnsi="Franklin Gothic Heavy" w:cs="Franklin Gothic Heavy"/>
      <w:spacing w:val="16"/>
      <w:w w:val="150"/>
      <w:sz w:val="13"/>
      <w:szCs w:val="13"/>
      <w:shd w:val="clear" w:color="auto" w:fill="FFFFFF"/>
    </w:rPr>
  </w:style>
  <w:style w:type="paragraph" w:customStyle="1" w:styleId="2f1">
    <w:name w:val="Λεζάντα εικόνας (2)"/>
    <w:basedOn w:val="a0"/>
    <w:link w:val="2Exact"/>
    <w:rsid w:val="00305895"/>
    <w:pPr>
      <w:widowControl w:val="0"/>
      <w:shd w:val="clear" w:color="auto" w:fill="FFFFFF"/>
      <w:spacing w:after="180" w:line="0" w:lineRule="atLeast"/>
    </w:pPr>
    <w:rPr>
      <w:rFonts w:ascii="Franklin Gothic Heavy" w:eastAsia="Franklin Gothic Heavy" w:hAnsi="Franklin Gothic Heavy" w:cs="Franklin Gothic Heavy"/>
      <w:spacing w:val="16"/>
      <w:w w:val="150"/>
      <w:sz w:val="13"/>
      <w:szCs w:val="13"/>
    </w:rPr>
  </w:style>
  <w:style w:type="character" w:customStyle="1" w:styleId="20Exact">
    <w:name w:val="Λεζάντα εικόνας (2) + Διάστιχο 0 στ. Exact"/>
    <w:basedOn w:val="2Exact"/>
    <w:rsid w:val="00305895"/>
    <w:rPr>
      <w:color w:val="000000"/>
      <w:spacing w:val="-4"/>
      <w:position w:val="0"/>
      <w:lang w:val="el-GR"/>
    </w:rPr>
  </w:style>
  <w:style w:type="character" w:customStyle="1" w:styleId="Exact0">
    <w:name w:val="Λεζάντα εικόνας Exact"/>
    <w:basedOn w:val="a1"/>
    <w:rsid w:val="00305895"/>
    <w:rPr>
      <w:rFonts w:ascii="Calibri" w:eastAsia="Calibri" w:hAnsi="Calibri" w:cs="Calibri"/>
      <w:b w:val="0"/>
      <w:bCs w:val="0"/>
      <w:i w:val="0"/>
      <w:iCs w:val="0"/>
      <w:smallCaps w:val="0"/>
      <w:strike w:val="0"/>
      <w:spacing w:val="3"/>
      <w:sz w:val="22"/>
      <w:szCs w:val="22"/>
      <w:u w:val="none"/>
    </w:rPr>
  </w:style>
  <w:style w:type="character" w:customStyle="1" w:styleId="54">
    <w:name w:val="Επικεφαλίδα #5_"/>
    <w:basedOn w:val="a1"/>
    <w:link w:val="55"/>
    <w:rsid w:val="00305895"/>
    <w:rPr>
      <w:rFonts w:cs="Calibri"/>
      <w:sz w:val="23"/>
      <w:szCs w:val="23"/>
      <w:shd w:val="clear" w:color="auto" w:fill="FFFFFF"/>
    </w:rPr>
  </w:style>
  <w:style w:type="paragraph" w:customStyle="1" w:styleId="55">
    <w:name w:val="Επικεφαλίδα #5"/>
    <w:basedOn w:val="a0"/>
    <w:link w:val="54"/>
    <w:rsid w:val="00305895"/>
    <w:pPr>
      <w:widowControl w:val="0"/>
      <w:shd w:val="clear" w:color="auto" w:fill="FFFFFF"/>
      <w:spacing w:before="300" w:after="60" w:line="0" w:lineRule="atLeast"/>
      <w:outlineLvl w:val="4"/>
    </w:pPr>
    <w:rPr>
      <w:rFonts w:ascii="Calibri" w:eastAsia="Calibri" w:hAnsi="Calibri" w:cs="Calibri"/>
      <w:sz w:val="23"/>
      <w:szCs w:val="23"/>
    </w:rPr>
  </w:style>
  <w:style w:type="character" w:customStyle="1" w:styleId="afffe">
    <w:name w:val="Λεζάντα εικόνας_"/>
    <w:basedOn w:val="a1"/>
    <w:link w:val="affff"/>
    <w:rsid w:val="00305895"/>
    <w:rPr>
      <w:rFonts w:cs="Calibri"/>
      <w:sz w:val="23"/>
      <w:szCs w:val="23"/>
      <w:shd w:val="clear" w:color="auto" w:fill="FFFFFF"/>
    </w:rPr>
  </w:style>
  <w:style w:type="paragraph" w:customStyle="1" w:styleId="affff">
    <w:name w:val="Λεζάντα εικόνας"/>
    <w:basedOn w:val="a0"/>
    <w:link w:val="afffe"/>
    <w:rsid w:val="00305895"/>
    <w:pPr>
      <w:widowControl w:val="0"/>
      <w:shd w:val="clear" w:color="auto" w:fill="FFFFFF"/>
      <w:spacing w:before="180" w:line="0" w:lineRule="atLeast"/>
    </w:pPr>
    <w:rPr>
      <w:rFonts w:ascii="Calibri" w:eastAsia="Calibri" w:hAnsi="Calibri" w:cs="Calibri"/>
      <w:sz w:val="23"/>
      <w:szCs w:val="23"/>
    </w:rPr>
  </w:style>
  <w:style w:type="character" w:customStyle="1" w:styleId="62">
    <w:name w:val="Σώμα κειμένου (6)_"/>
    <w:basedOn w:val="a1"/>
    <w:link w:val="63"/>
    <w:rsid w:val="00305895"/>
    <w:rPr>
      <w:rFonts w:ascii="Verdana" w:eastAsia="Verdana" w:hAnsi="Verdana" w:cs="Verdana"/>
      <w:spacing w:val="-10"/>
      <w:shd w:val="clear" w:color="auto" w:fill="FFFFFF"/>
    </w:rPr>
  </w:style>
  <w:style w:type="paragraph" w:customStyle="1" w:styleId="63">
    <w:name w:val="Σώμα κειμένου (6)"/>
    <w:basedOn w:val="a0"/>
    <w:link w:val="62"/>
    <w:rsid w:val="00305895"/>
    <w:pPr>
      <w:widowControl w:val="0"/>
      <w:shd w:val="clear" w:color="auto" w:fill="FFFFFF"/>
      <w:spacing w:before="180" w:after="60" w:line="0" w:lineRule="atLeast"/>
    </w:pPr>
    <w:rPr>
      <w:rFonts w:ascii="Verdana" w:eastAsia="Verdana" w:hAnsi="Verdana" w:cs="Verdana"/>
      <w:spacing w:val="-10"/>
      <w:sz w:val="20"/>
      <w:szCs w:val="20"/>
    </w:rPr>
  </w:style>
  <w:style w:type="character" w:customStyle="1" w:styleId="5Verdana10">
    <w:name w:val="Επικεφαλίδα #5 + Verdana;10 στ.;Έντονη γραφή"/>
    <w:basedOn w:val="54"/>
    <w:rsid w:val="00305895"/>
    <w:rPr>
      <w:rFonts w:ascii="Verdana" w:eastAsia="Verdana" w:hAnsi="Verdana" w:cs="Verdana"/>
      <w:b/>
      <w:bCs/>
      <w:color w:val="000000"/>
      <w:spacing w:val="0"/>
      <w:w w:val="100"/>
      <w:position w:val="0"/>
      <w:sz w:val="20"/>
      <w:szCs w:val="20"/>
      <w:u w:val="single"/>
      <w:lang w:val="el-GR"/>
    </w:rPr>
  </w:style>
  <w:style w:type="character" w:customStyle="1" w:styleId="420">
    <w:name w:val="Επικεφαλίδα #4 (2)_"/>
    <w:basedOn w:val="a1"/>
    <w:link w:val="421"/>
    <w:rsid w:val="00305895"/>
    <w:rPr>
      <w:rFonts w:cs="Calibri"/>
      <w:sz w:val="23"/>
      <w:szCs w:val="23"/>
      <w:shd w:val="clear" w:color="auto" w:fill="FFFFFF"/>
    </w:rPr>
  </w:style>
  <w:style w:type="paragraph" w:customStyle="1" w:styleId="421">
    <w:name w:val="Επικεφαλίδα #4 (2)"/>
    <w:basedOn w:val="a0"/>
    <w:link w:val="420"/>
    <w:rsid w:val="00305895"/>
    <w:pPr>
      <w:widowControl w:val="0"/>
      <w:shd w:val="clear" w:color="auto" w:fill="FFFFFF"/>
      <w:spacing w:before="420" w:after="60" w:line="0" w:lineRule="atLeast"/>
      <w:jc w:val="both"/>
      <w:outlineLvl w:val="3"/>
    </w:pPr>
    <w:rPr>
      <w:rFonts w:ascii="Calibri" w:eastAsia="Calibri" w:hAnsi="Calibri" w:cs="Calibri"/>
      <w:sz w:val="23"/>
      <w:szCs w:val="23"/>
    </w:rPr>
  </w:style>
  <w:style w:type="character" w:customStyle="1" w:styleId="71">
    <w:name w:val="Σώμα κειμένου (7)_"/>
    <w:basedOn w:val="a1"/>
    <w:link w:val="72"/>
    <w:rsid w:val="00305895"/>
    <w:rPr>
      <w:rFonts w:ascii="Book Antiqua" w:eastAsia="Book Antiqua" w:hAnsi="Book Antiqua" w:cs="Book Antiqua"/>
      <w:sz w:val="13"/>
      <w:szCs w:val="13"/>
      <w:shd w:val="clear" w:color="auto" w:fill="FFFFFF"/>
    </w:rPr>
  </w:style>
  <w:style w:type="paragraph" w:customStyle="1" w:styleId="72">
    <w:name w:val="Σώμα κειμένου (7)"/>
    <w:basedOn w:val="a0"/>
    <w:link w:val="71"/>
    <w:rsid w:val="00305895"/>
    <w:pPr>
      <w:widowControl w:val="0"/>
      <w:shd w:val="clear" w:color="auto" w:fill="FFFFFF"/>
      <w:spacing w:after="180" w:line="0" w:lineRule="atLeast"/>
    </w:pPr>
    <w:rPr>
      <w:rFonts w:ascii="Book Antiqua" w:eastAsia="Book Antiqua" w:hAnsi="Book Antiqua" w:cs="Book Antiqua"/>
      <w:sz w:val="13"/>
      <w:szCs w:val="13"/>
    </w:rPr>
  </w:style>
  <w:style w:type="character" w:customStyle="1" w:styleId="81">
    <w:name w:val="Σώμα κειμένου (8)_"/>
    <w:basedOn w:val="a1"/>
    <w:link w:val="82"/>
    <w:rsid w:val="00305895"/>
    <w:rPr>
      <w:rFonts w:ascii="Franklin Gothic Heavy" w:eastAsia="Franklin Gothic Heavy" w:hAnsi="Franklin Gothic Heavy" w:cs="Franklin Gothic Heavy"/>
      <w:w w:val="150"/>
      <w:sz w:val="14"/>
      <w:szCs w:val="14"/>
      <w:shd w:val="clear" w:color="auto" w:fill="FFFFFF"/>
    </w:rPr>
  </w:style>
  <w:style w:type="paragraph" w:customStyle="1" w:styleId="82">
    <w:name w:val="Σώμα κειμένου (8)"/>
    <w:basedOn w:val="a0"/>
    <w:link w:val="81"/>
    <w:rsid w:val="00305895"/>
    <w:pPr>
      <w:widowControl w:val="0"/>
      <w:shd w:val="clear" w:color="auto" w:fill="FFFFFF"/>
      <w:spacing w:after="180" w:line="0" w:lineRule="atLeast"/>
    </w:pPr>
    <w:rPr>
      <w:rFonts w:ascii="Franklin Gothic Heavy" w:eastAsia="Franklin Gothic Heavy" w:hAnsi="Franklin Gothic Heavy" w:cs="Franklin Gothic Heavy"/>
      <w:w w:val="150"/>
      <w:sz w:val="14"/>
      <w:szCs w:val="14"/>
    </w:rPr>
  </w:style>
  <w:style w:type="character" w:customStyle="1" w:styleId="3Exact">
    <w:name w:val="Λεζάντα εικόνας (3) Exact"/>
    <w:basedOn w:val="a1"/>
    <w:link w:val="3b"/>
    <w:rsid w:val="00305895"/>
    <w:rPr>
      <w:rFonts w:ascii="Franklin Gothic Heavy" w:eastAsia="Franklin Gothic Heavy" w:hAnsi="Franklin Gothic Heavy" w:cs="Franklin Gothic Heavy"/>
      <w:spacing w:val="16"/>
      <w:w w:val="150"/>
      <w:sz w:val="13"/>
      <w:szCs w:val="13"/>
      <w:shd w:val="clear" w:color="auto" w:fill="FFFFFF"/>
    </w:rPr>
  </w:style>
  <w:style w:type="paragraph" w:customStyle="1" w:styleId="3b">
    <w:name w:val="Λεζάντα εικόνας (3)"/>
    <w:basedOn w:val="a0"/>
    <w:link w:val="3Exact"/>
    <w:rsid w:val="00305895"/>
    <w:pPr>
      <w:widowControl w:val="0"/>
      <w:shd w:val="clear" w:color="auto" w:fill="FFFFFF"/>
      <w:spacing w:after="180" w:line="0" w:lineRule="atLeast"/>
    </w:pPr>
    <w:rPr>
      <w:rFonts w:ascii="Franklin Gothic Heavy" w:eastAsia="Franklin Gothic Heavy" w:hAnsi="Franklin Gothic Heavy" w:cs="Franklin Gothic Heavy"/>
      <w:spacing w:val="16"/>
      <w:w w:val="150"/>
      <w:sz w:val="13"/>
      <w:szCs w:val="13"/>
    </w:rPr>
  </w:style>
  <w:style w:type="character" w:customStyle="1" w:styleId="30Exact">
    <w:name w:val="Λεζάντα εικόνας (3) + Διάστιχο 0 στ. Exact"/>
    <w:basedOn w:val="3Exact"/>
    <w:rsid w:val="00305895"/>
    <w:rPr>
      <w:color w:val="000000"/>
      <w:spacing w:val="-4"/>
      <w:position w:val="0"/>
      <w:lang w:val="el-GR"/>
    </w:rPr>
  </w:style>
  <w:style w:type="character" w:customStyle="1" w:styleId="3c">
    <w:name w:val="Επικεφαλίδα #3_"/>
    <w:basedOn w:val="a1"/>
    <w:link w:val="3d"/>
    <w:rsid w:val="00305895"/>
    <w:rPr>
      <w:rFonts w:cs="Calibri"/>
      <w:sz w:val="23"/>
      <w:szCs w:val="23"/>
      <w:shd w:val="clear" w:color="auto" w:fill="FFFFFF"/>
    </w:rPr>
  </w:style>
  <w:style w:type="paragraph" w:customStyle="1" w:styleId="3d">
    <w:name w:val="Επικεφαλίδα #3"/>
    <w:basedOn w:val="a0"/>
    <w:link w:val="3c"/>
    <w:rsid w:val="00305895"/>
    <w:pPr>
      <w:widowControl w:val="0"/>
      <w:shd w:val="clear" w:color="auto" w:fill="FFFFFF"/>
      <w:spacing w:before="240" w:after="60" w:line="0" w:lineRule="atLeast"/>
      <w:jc w:val="both"/>
      <w:outlineLvl w:val="2"/>
    </w:pPr>
    <w:rPr>
      <w:rFonts w:ascii="Calibri" w:eastAsia="Calibri" w:hAnsi="Calibri" w:cs="Calibri"/>
      <w:sz w:val="23"/>
      <w:szCs w:val="23"/>
    </w:rPr>
  </w:style>
  <w:style w:type="character" w:customStyle="1" w:styleId="4Exact">
    <w:name w:val="Λεζάντα εικόνας (4) Exact"/>
    <w:basedOn w:val="a1"/>
    <w:link w:val="49"/>
    <w:rsid w:val="00305895"/>
    <w:rPr>
      <w:rFonts w:ascii="Franklin Gothic Heavy" w:eastAsia="Franklin Gothic Heavy" w:hAnsi="Franklin Gothic Heavy" w:cs="Franklin Gothic Heavy"/>
      <w:spacing w:val="9"/>
      <w:w w:val="150"/>
      <w:sz w:val="12"/>
      <w:szCs w:val="12"/>
      <w:shd w:val="clear" w:color="auto" w:fill="FFFFFF"/>
    </w:rPr>
  </w:style>
  <w:style w:type="paragraph" w:customStyle="1" w:styleId="49">
    <w:name w:val="Λεζάντα εικόνας (4)"/>
    <w:basedOn w:val="a0"/>
    <w:link w:val="4Exact"/>
    <w:rsid w:val="00305895"/>
    <w:pPr>
      <w:widowControl w:val="0"/>
      <w:shd w:val="clear" w:color="auto" w:fill="FFFFFF"/>
      <w:spacing w:after="180" w:line="0" w:lineRule="atLeast"/>
    </w:pPr>
    <w:rPr>
      <w:rFonts w:ascii="Franklin Gothic Heavy" w:eastAsia="Franklin Gothic Heavy" w:hAnsi="Franklin Gothic Heavy" w:cs="Franklin Gothic Heavy"/>
      <w:spacing w:val="9"/>
      <w:w w:val="150"/>
      <w:sz w:val="12"/>
      <w:szCs w:val="12"/>
    </w:rPr>
  </w:style>
  <w:style w:type="character" w:customStyle="1" w:styleId="Calibri65">
    <w:name w:val="Σώμα κειμένου + Calibri;6.5 στ.;Έντονη γραφή;Πλάγια γραφή"/>
    <w:basedOn w:val="aff3"/>
    <w:rsid w:val="00305895"/>
    <w:rPr>
      <w:rFonts w:ascii="Calibri" w:eastAsia="Calibri" w:hAnsi="Calibri" w:cs="Calibri"/>
      <w:b/>
      <w:bCs/>
      <w:i/>
      <w:iCs/>
      <w:color w:val="000000"/>
      <w:spacing w:val="0"/>
      <w:w w:val="100"/>
      <w:position w:val="0"/>
      <w:sz w:val="13"/>
      <w:szCs w:val="13"/>
    </w:rPr>
  </w:style>
  <w:style w:type="character" w:customStyle="1" w:styleId="affff0">
    <w:name w:val="Σώμα κειμένου + Πλάγια γραφή"/>
    <w:basedOn w:val="aff3"/>
    <w:rsid w:val="00305895"/>
    <w:rPr>
      <w:rFonts w:ascii="Sylfaen" w:eastAsia="Sylfaen" w:hAnsi="Sylfaen" w:cs="Sylfaen"/>
      <w:i/>
      <w:iCs/>
      <w:color w:val="000000"/>
      <w:spacing w:val="0"/>
      <w:w w:val="100"/>
      <w:position w:val="0"/>
    </w:rPr>
  </w:style>
  <w:style w:type="character" w:customStyle="1" w:styleId="2Char10">
    <w:name w:val="Σώμα κείμενου 2 Char1"/>
    <w:basedOn w:val="a1"/>
    <w:uiPriority w:val="99"/>
    <w:semiHidden/>
    <w:rsid w:val="00305895"/>
  </w:style>
  <w:style w:type="character" w:customStyle="1" w:styleId="Arial10">
    <w:name w:val="Σώμα κειμένου + Arial;10 στ.;Έντονη γραφή"/>
    <w:basedOn w:val="aff3"/>
    <w:rsid w:val="00305895"/>
    <w:rPr>
      <w:b/>
      <w:bCs/>
      <w:color w:val="000000"/>
      <w:spacing w:val="0"/>
      <w:w w:val="100"/>
      <w:position w:val="0"/>
      <w:sz w:val="20"/>
      <w:szCs w:val="20"/>
      <w:lang w:val="el-GR"/>
    </w:rPr>
  </w:style>
  <w:style w:type="character" w:customStyle="1" w:styleId="Arial100">
    <w:name w:val="Σώμα κειμένου + Arial;10 στ."/>
    <w:basedOn w:val="aff3"/>
    <w:rsid w:val="00305895"/>
    <w:rPr>
      <w:color w:val="000000"/>
      <w:spacing w:val="0"/>
      <w:w w:val="100"/>
      <w:position w:val="0"/>
      <w:sz w:val="20"/>
      <w:szCs w:val="20"/>
      <w:lang w:val="el-GR"/>
    </w:rPr>
  </w:style>
  <w:style w:type="character" w:customStyle="1" w:styleId="101">
    <w:name w:val="Σώμα κειμένου + 10"/>
    <w:aliases w:val="5 στ.,Σώμα κειμένου + Times New Roman,10,Σώμα κειμένου + 8,Σώμα κειμένου (3) + Comic Sans MS,Χωρίς πλάγια γραφή,Διάστιχο 0 στ.,Έντονη γραφή2"/>
    <w:basedOn w:val="aff3"/>
    <w:rsid w:val="00305895"/>
    <w:rPr>
      <w:rFonts w:ascii="Calibri" w:eastAsia="Calibri" w:hAnsi="Calibri" w:cs="Calibri"/>
      <w:color w:val="000000"/>
      <w:spacing w:val="0"/>
      <w:w w:val="100"/>
      <w:position w:val="0"/>
      <w:lang w:val="el-GR"/>
    </w:rPr>
  </w:style>
  <w:style w:type="character" w:customStyle="1" w:styleId="affff1">
    <w:name w:val="Λεζάντα πίνακα + Έντονη γραφή"/>
    <w:aliases w:val="Πλάγια γραφή,Σώμα κειμένου + Franklin Gothic Demi,12 στ."/>
    <w:basedOn w:val="afffb"/>
    <w:rsid w:val="00305895"/>
    <w:rPr>
      <w:b/>
      <w:bCs/>
      <w:i/>
      <w:iCs/>
      <w:color w:val="000000"/>
      <w:spacing w:val="0"/>
      <w:w w:val="100"/>
      <w:position w:val="0"/>
      <w:lang w:val="el-GR"/>
    </w:rPr>
  </w:style>
  <w:style w:type="character" w:customStyle="1" w:styleId="fontstyle21">
    <w:name w:val="fontstyle21"/>
    <w:basedOn w:val="a1"/>
    <w:rsid w:val="00305895"/>
    <w:rPr>
      <w:rFonts w:ascii="Times-Roman" w:hAnsi="Times-Roman" w:hint="default"/>
      <w:b w:val="0"/>
      <w:bCs w:val="0"/>
      <w:i w:val="0"/>
      <w:iCs w:val="0"/>
      <w:color w:val="000000"/>
      <w:sz w:val="24"/>
      <w:szCs w:val="24"/>
    </w:rPr>
  </w:style>
  <w:style w:type="character" w:customStyle="1" w:styleId="85">
    <w:name w:val="Σώμα κειμένου + 8;5 στ."/>
    <w:rsid w:val="00C60C9E"/>
    <w:rPr>
      <w:rFonts w:ascii="MS Reference Sans Serif" w:eastAsia="MS Reference Sans Serif" w:hAnsi="MS Reference Sans Serif" w:cs="MS Reference Sans Serif"/>
      <w:b w:val="0"/>
      <w:bCs w:val="0"/>
      <w:i w:val="0"/>
      <w:iCs w:val="0"/>
      <w:smallCaps w:val="0"/>
      <w:strike w:val="0"/>
      <w:color w:val="000000"/>
      <w:spacing w:val="0"/>
      <w:w w:val="100"/>
      <w:position w:val="0"/>
      <w:sz w:val="17"/>
      <w:szCs w:val="17"/>
      <w:u w:val="none"/>
      <w:shd w:val="clear" w:color="auto" w:fill="FFFFFF"/>
      <w:lang w:val="el-GR"/>
    </w:rPr>
  </w:style>
  <w:style w:type="character" w:customStyle="1" w:styleId="Char14">
    <w:name w:val="Σώμα κειμένου Char1"/>
    <w:basedOn w:val="a1"/>
    <w:uiPriority w:val="99"/>
    <w:rsid w:val="007E4DD9"/>
    <w:rPr>
      <w:rFonts w:ascii="Lucida Sans Unicode" w:hAnsi="Lucida Sans Unicode" w:cs="Lucida Sans Unicode"/>
      <w:sz w:val="17"/>
      <w:szCs w:val="17"/>
      <w:shd w:val="clear" w:color="auto" w:fill="FFFFFF"/>
    </w:rPr>
  </w:style>
  <w:style w:type="character" w:customStyle="1" w:styleId="64">
    <w:name w:val="Σώμα κειμένου + 6 στ."/>
    <w:basedOn w:val="Char14"/>
    <w:uiPriority w:val="99"/>
    <w:rsid w:val="007E4DD9"/>
    <w:rPr>
      <w:sz w:val="12"/>
      <w:szCs w:val="12"/>
    </w:rPr>
  </w:style>
  <w:style w:type="paragraph" w:customStyle="1" w:styleId="yiv1384737117msonormal">
    <w:name w:val="yiv1384737117msonormal"/>
    <w:basedOn w:val="a0"/>
    <w:rsid w:val="00803C59"/>
    <w:pPr>
      <w:spacing w:before="100" w:beforeAutospacing="1" w:after="100" w:afterAutospacing="1"/>
    </w:pPr>
  </w:style>
  <w:style w:type="paragraph" w:customStyle="1" w:styleId="Web1">
    <w:name w:val="Κανονικό (Web)1"/>
    <w:basedOn w:val="a0"/>
    <w:qFormat/>
    <w:rsid w:val="00803C59"/>
    <w:pPr>
      <w:suppressAutoHyphens/>
      <w:spacing w:before="280" w:after="280"/>
    </w:pPr>
    <w:rPr>
      <w:kern w:val="1"/>
      <w:lang w:eastAsia="ar-SA"/>
    </w:rPr>
  </w:style>
  <w:style w:type="character" w:customStyle="1" w:styleId="WW8Num25z3">
    <w:name w:val="WW8Num25z3"/>
    <w:rsid w:val="002B433B"/>
  </w:style>
  <w:style w:type="character" w:customStyle="1" w:styleId="WW8Num25z4">
    <w:name w:val="WW8Num25z4"/>
    <w:rsid w:val="002B433B"/>
  </w:style>
  <w:style w:type="character" w:customStyle="1" w:styleId="WW8Num25z5">
    <w:name w:val="WW8Num25z5"/>
    <w:rsid w:val="002B433B"/>
  </w:style>
  <w:style w:type="character" w:customStyle="1" w:styleId="WW8Num25z6">
    <w:name w:val="WW8Num25z6"/>
    <w:rsid w:val="002B433B"/>
  </w:style>
  <w:style w:type="character" w:customStyle="1" w:styleId="WW8Num25z7">
    <w:name w:val="WW8Num25z7"/>
    <w:rsid w:val="002B433B"/>
  </w:style>
  <w:style w:type="character" w:customStyle="1" w:styleId="WW8Num25z8">
    <w:name w:val="WW8Num25z8"/>
    <w:rsid w:val="002B433B"/>
  </w:style>
  <w:style w:type="character" w:customStyle="1" w:styleId="WW8Num33z3">
    <w:name w:val="WW8Num33z3"/>
    <w:rsid w:val="002B433B"/>
  </w:style>
  <w:style w:type="character" w:customStyle="1" w:styleId="WW8Num33z4">
    <w:name w:val="WW8Num33z4"/>
    <w:rsid w:val="002B433B"/>
  </w:style>
  <w:style w:type="character" w:customStyle="1" w:styleId="WW8Num33z5">
    <w:name w:val="WW8Num33z5"/>
    <w:rsid w:val="002B433B"/>
  </w:style>
  <w:style w:type="character" w:customStyle="1" w:styleId="WW8Num33z6">
    <w:name w:val="WW8Num33z6"/>
    <w:rsid w:val="002B433B"/>
  </w:style>
  <w:style w:type="character" w:customStyle="1" w:styleId="WW8Num33z7">
    <w:name w:val="WW8Num33z7"/>
    <w:rsid w:val="002B433B"/>
  </w:style>
  <w:style w:type="character" w:customStyle="1" w:styleId="WW8Num33z8">
    <w:name w:val="WW8Num33z8"/>
    <w:rsid w:val="002B433B"/>
  </w:style>
  <w:style w:type="character" w:customStyle="1" w:styleId="WW8Num42z0">
    <w:name w:val="WW8Num42z0"/>
    <w:rsid w:val="002B433B"/>
    <w:rPr>
      <w:rFonts w:ascii="Wingdings" w:hAnsi="Wingdings" w:cs="Wingdings" w:hint="default"/>
    </w:rPr>
  </w:style>
  <w:style w:type="character" w:customStyle="1" w:styleId="WW8Num42z1">
    <w:name w:val="WW8Num42z1"/>
    <w:rsid w:val="002B433B"/>
  </w:style>
  <w:style w:type="character" w:customStyle="1" w:styleId="WW8Num43z0">
    <w:name w:val="WW8Num43z0"/>
    <w:rsid w:val="002B433B"/>
    <w:rPr>
      <w:lang w:val="el-GR"/>
    </w:rPr>
  </w:style>
  <w:style w:type="character" w:customStyle="1" w:styleId="WW8Num43z1">
    <w:name w:val="WW8Num43z1"/>
    <w:rsid w:val="002B433B"/>
  </w:style>
  <w:style w:type="character" w:customStyle="1" w:styleId="WW8Num44z0">
    <w:name w:val="WW8Num44z0"/>
    <w:rsid w:val="002B433B"/>
    <w:rPr>
      <w:lang w:val="el-GR"/>
    </w:rPr>
  </w:style>
  <w:style w:type="character" w:customStyle="1" w:styleId="WW8Num44z1">
    <w:name w:val="WW8Num44z1"/>
    <w:rsid w:val="002B433B"/>
  </w:style>
  <w:style w:type="character" w:customStyle="1" w:styleId="WW8Num44z2">
    <w:name w:val="WW8Num44z2"/>
    <w:rsid w:val="002B433B"/>
  </w:style>
  <w:style w:type="character" w:customStyle="1" w:styleId="WW8Num44z3">
    <w:name w:val="WW8Num44z3"/>
    <w:rsid w:val="002B433B"/>
  </w:style>
  <w:style w:type="character" w:customStyle="1" w:styleId="WW8Num44z4">
    <w:name w:val="WW8Num44z4"/>
    <w:rsid w:val="002B433B"/>
  </w:style>
  <w:style w:type="character" w:customStyle="1" w:styleId="WW8Num44z5">
    <w:name w:val="WW8Num44z5"/>
    <w:rsid w:val="002B433B"/>
  </w:style>
  <w:style w:type="character" w:customStyle="1" w:styleId="WW8Num44z6">
    <w:name w:val="WW8Num44z6"/>
    <w:rsid w:val="002B433B"/>
  </w:style>
  <w:style w:type="character" w:customStyle="1" w:styleId="WW8Num44z7">
    <w:name w:val="WW8Num44z7"/>
    <w:rsid w:val="002B433B"/>
  </w:style>
  <w:style w:type="character" w:customStyle="1" w:styleId="WW8Num44z8">
    <w:name w:val="WW8Num44z8"/>
    <w:rsid w:val="002B433B"/>
  </w:style>
  <w:style w:type="character" w:customStyle="1" w:styleId="WW8Num45z0">
    <w:name w:val="WW8Num45z0"/>
    <w:rsid w:val="002B433B"/>
  </w:style>
  <w:style w:type="character" w:customStyle="1" w:styleId="WW8Num45z1">
    <w:name w:val="WW8Num45z1"/>
    <w:rsid w:val="002B433B"/>
  </w:style>
  <w:style w:type="character" w:customStyle="1" w:styleId="WW8Num45z2">
    <w:name w:val="WW8Num45z2"/>
    <w:rsid w:val="002B433B"/>
  </w:style>
  <w:style w:type="character" w:customStyle="1" w:styleId="WW8Num45z3">
    <w:name w:val="WW8Num45z3"/>
    <w:rsid w:val="002B433B"/>
  </w:style>
  <w:style w:type="character" w:customStyle="1" w:styleId="WW8Num45z4">
    <w:name w:val="WW8Num45z4"/>
    <w:rsid w:val="002B433B"/>
  </w:style>
  <w:style w:type="character" w:customStyle="1" w:styleId="WW8Num45z5">
    <w:name w:val="WW8Num45z5"/>
    <w:rsid w:val="002B433B"/>
  </w:style>
  <w:style w:type="character" w:customStyle="1" w:styleId="WW8Num45z6">
    <w:name w:val="WW8Num45z6"/>
    <w:rsid w:val="002B433B"/>
  </w:style>
  <w:style w:type="character" w:customStyle="1" w:styleId="WW8Num45z7">
    <w:name w:val="WW8Num45z7"/>
    <w:rsid w:val="002B433B"/>
  </w:style>
  <w:style w:type="character" w:customStyle="1" w:styleId="WW8Num45z8">
    <w:name w:val="WW8Num45z8"/>
    <w:rsid w:val="002B433B"/>
  </w:style>
  <w:style w:type="character" w:customStyle="1" w:styleId="WW8Num35z4">
    <w:name w:val="WW8Num35z4"/>
    <w:rsid w:val="002B433B"/>
  </w:style>
  <w:style w:type="character" w:customStyle="1" w:styleId="WW8Num35z5">
    <w:name w:val="WW8Num35z5"/>
    <w:rsid w:val="002B433B"/>
  </w:style>
  <w:style w:type="character" w:customStyle="1" w:styleId="WW8Num35z6">
    <w:name w:val="WW8Num35z6"/>
    <w:rsid w:val="002B433B"/>
  </w:style>
  <w:style w:type="character" w:customStyle="1" w:styleId="WW8Num35z7">
    <w:name w:val="WW8Num35z7"/>
    <w:rsid w:val="002B433B"/>
  </w:style>
  <w:style w:type="character" w:customStyle="1" w:styleId="WW8Num35z8">
    <w:name w:val="WW8Num35z8"/>
    <w:rsid w:val="002B433B"/>
  </w:style>
  <w:style w:type="character" w:customStyle="1" w:styleId="WW8Num37z4">
    <w:name w:val="WW8Num37z4"/>
    <w:rsid w:val="002B433B"/>
  </w:style>
  <w:style w:type="character" w:customStyle="1" w:styleId="WW8Num37z5">
    <w:name w:val="WW8Num37z5"/>
    <w:rsid w:val="002B433B"/>
  </w:style>
  <w:style w:type="character" w:customStyle="1" w:styleId="WW8Num37z6">
    <w:name w:val="WW8Num37z6"/>
    <w:rsid w:val="002B433B"/>
  </w:style>
  <w:style w:type="character" w:customStyle="1" w:styleId="WW8Num37z7">
    <w:name w:val="WW8Num37z7"/>
    <w:rsid w:val="002B433B"/>
  </w:style>
  <w:style w:type="character" w:customStyle="1" w:styleId="WW8Num37z8">
    <w:name w:val="WW8Num37z8"/>
    <w:rsid w:val="002B433B"/>
  </w:style>
  <w:style w:type="character" w:customStyle="1" w:styleId="WW8Num39z4">
    <w:name w:val="WW8Num39z4"/>
    <w:rsid w:val="002B433B"/>
  </w:style>
  <w:style w:type="character" w:customStyle="1" w:styleId="WW8Num39z5">
    <w:name w:val="WW8Num39z5"/>
    <w:rsid w:val="002B433B"/>
  </w:style>
  <w:style w:type="character" w:customStyle="1" w:styleId="WW8Num39z6">
    <w:name w:val="WW8Num39z6"/>
    <w:rsid w:val="002B433B"/>
  </w:style>
  <w:style w:type="character" w:customStyle="1" w:styleId="WW8Num39z7">
    <w:name w:val="WW8Num39z7"/>
    <w:rsid w:val="002B433B"/>
  </w:style>
  <w:style w:type="character" w:customStyle="1" w:styleId="WW8Num39z8">
    <w:name w:val="WW8Num39z8"/>
    <w:rsid w:val="002B433B"/>
  </w:style>
  <w:style w:type="character" w:customStyle="1" w:styleId="WW8Num40z3">
    <w:name w:val="WW8Num40z3"/>
    <w:rsid w:val="002B433B"/>
  </w:style>
  <w:style w:type="character" w:customStyle="1" w:styleId="WW8Num40z4">
    <w:name w:val="WW8Num40z4"/>
    <w:rsid w:val="002B433B"/>
  </w:style>
  <w:style w:type="character" w:customStyle="1" w:styleId="WW8Num40z5">
    <w:name w:val="WW8Num40z5"/>
    <w:rsid w:val="002B433B"/>
  </w:style>
  <w:style w:type="character" w:customStyle="1" w:styleId="WW8Num40z6">
    <w:name w:val="WW8Num40z6"/>
    <w:rsid w:val="002B433B"/>
  </w:style>
  <w:style w:type="character" w:customStyle="1" w:styleId="WW8Num40z7">
    <w:name w:val="WW8Num40z7"/>
    <w:rsid w:val="002B433B"/>
  </w:style>
  <w:style w:type="character" w:customStyle="1" w:styleId="WW8Num40z8">
    <w:name w:val="WW8Num40z8"/>
    <w:rsid w:val="002B433B"/>
  </w:style>
  <w:style w:type="character" w:customStyle="1" w:styleId="WW8Num41z4">
    <w:name w:val="WW8Num41z4"/>
    <w:rsid w:val="002B433B"/>
  </w:style>
  <w:style w:type="character" w:customStyle="1" w:styleId="WW8Num41z5">
    <w:name w:val="WW8Num41z5"/>
    <w:rsid w:val="002B433B"/>
  </w:style>
  <w:style w:type="character" w:customStyle="1" w:styleId="WW8Num41z6">
    <w:name w:val="WW8Num41z6"/>
    <w:rsid w:val="002B433B"/>
  </w:style>
  <w:style w:type="character" w:customStyle="1" w:styleId="WW8Num41z7">
    <w:name w:val="WW8Num41z7"/>
    <w:rsid w:val="002B433B"/>
  </w:style>
  <w:style w:type="character" w:customStyle="1" w:styleId="WW8Num41z8">
    <w:name w:val="WW8Num41z8"/>
    <w:rsid w:val="002B433B"/>
  </w:style>
  <w:style w:type="character" w:customStyle="1" w:styleId="WW8Num42z2">
    <w:name w:val="WW8Num42z2"/>
    <w:rsid w:val="002B433B"/>
  </w:style>
  <w:style w:type="character" w:customStyle="1" w:styleId="WW8Num42z3">
    <w:name w:val="WW8Num42z3"/>
    <w:rsid w:val="002B433B"/>
  </w:style>
  <w:style w:type="character" w:customStyle="1" w:styleId="WW8Num42z4">
    <w:name w:val="WW8Num42z4"/>
    <w:rsid w:val="002B433B"/>
  </w:style>
  <w:style w:type="character" w:customStyle="1" w:styleId="WW8Num42z5">
    <w:name w:val="WW8Num42z5"/>
    <w:rsid w:val="002B433B"/>
  </w:style>
  <w:style w:type="character" w:customStyle="1" w:styleId="WW8Num42z6">
    <w:name w:val="WW8Num42z6"/>
    <w:rsid w:val="002B433B"/>
  </w:style>
  <w:style w:type="character" w:customStyle="1" w:styleId="WW8Num42z7">
    <w:name w:val="WW8Num42z7"/>
    <w:rsid w:val="002B433B"/>
  </w:style>
  <w:style w:type="character" w:customStyle="1" w:styleId="WW8Num42z8">
    <w:name w:val="WW8Num42z8"/>
    <w:rsid w:val="002B433B"/>
  </w:style>
  <w:style w:type="character" w:customStyle="1" w:styleId="WW8Num43z2">
    <w:name w:val="WW8Num43z2"/>
    <w:rsid w:val="002B433B"/>
  </w:style>
  <w:style w:type="character" w:customStyle="1" w:styleId="WW8Num43z3">
    <w:name w:val="WW8Num43z3"/>
    <w:rsid w:val="002B433B"/>
  </w:style>
  <w:style w:type="character" w:customStyle="1" w:styleId="WW8Num43z4">
    <w:name w:val="WW8Num43z4"/>
    <w:rsid w:val="002B433B"/>
  </w:style>
  <w:style w:type="character" w:customStyle="1" w:styleId="WW8Num43z5">
    <w:name w:val="WW8Num43z5"/>
    <w:rsid w:val="002B433B"/>
  </w:style>
  <w:style w:type="character" w:customStyle="1" w:styleId="WW8Num43z6">
    <w:name w:val="WW8Num43z6"/>
    <w:rsid w:val="002B433B"/>
  </w:style>
  <w:style w:type="character" w:customStyle="1" w:styleId="WW8Num43z7">
    <w:name w:val="WW8Num43z7"/>
    <w:rsid w:val="002B433B"/>
  </w:style>
  <w:style w:type="character" w:customStyle="1" w:styleId="WW8Num43z8">
    <w:name w:val="WW8Num43z8"/>
    <w:rsid w:val="002B433B"/>
  </w:style>
  <w:style w:type="character" w:customStyle="1" w:styleId="WW8Num46z0">
    <w:name w:val="WW8Num46z0"/>
    <w:rsid w:val="002B433B"/>
  </w:style>
  <w:style w:type="character" w:customStyle="1" w:styleId="WW8Num46z1">
    <w:name w:val="WW8Num46z1"/>
    <w:rsid w:val="002B433B"/>
    <w:rPr>
      <w:rFonts w:eastAsia="Arial Unicode MS"/>
      <w:bCs/>
    </w:rPr>
  </w:style>
  <w:style w:type="character" w:customStyle="1" w:styleId="WW8Num46z2">
    <w:name w:val="WW8Num46z2"/>
    <w:rsid w:val="002B433B"/>
  </w:style>
  <w:style w:type="character" w:customStyle="1" w:styleId="WW8Num46z3">
    <w:name w:val="WW8Num46z3"/>
    <w:rsid w:val="002B433B"/>
  </w:style>
  <w:style w:type="character" w:customStyle="1" w:styleId="WW8Num46z4">
    <w:name w:val="WW8Num46z4"/>
    <w:rsid w:val="002B433B"/>
  </w:style>
  <w:style w:type="character" w:customStyle="1" w:styleId="WW8Num46z5">
    <w:name w:val="WW8Num46z5"/>
    <w:rsid w:val="002B433B"/>
  </w:style>
  <w:style w:type="character" w:customStyle="1" w:styleId="WW8Num46z6">
    <w:name w:val="WW8Num46z6"/>
    <w:rsid w:val="002B433B"/>
  </w:style>
  <w:style w:type="character" w:customStyle="1" w:styleId="WW8Num46z7">
    <w:name w:val="WW8Num46z7"/>
    <w:rsid w:val="002B433B"/>
  </w:style>
  <w:style w:type="character" w:customStyle="1" w:styleId="WW8Num46z8">
    <w:name w:val="WW8Num46z8"/>
    <w:rsid w:val="002B433B"/>
  </w:style>
  <w:style w:type="character" w:customStyle="1" w:styleId="WW8Num47z0">
    <w:name w:val="WW8Num47z0"/>
    <w:rsid w:val="002B433B"/>
    <w:rPr>
      <w:lang w:val="el-GR"/>
    </w:rPr>
  </w:style>
  <w:style w:type="character" w:customStyle="1" w:styleId="WW8Num47z1">
    <w:name w:val="WW8Num47z1"/>
    <w:rsid w:val="002B433B"/>
    <w:rPr>
      <w:rFonts w:eastAsia="Arial Unicode MS"/>
      <w:bCs/>
    </w:rPr>
  </w:style>
  <w:style w:type="character" w:customStyle="1" w:styleId="WW8Num47z2">
    <w:name w:val="WW8Num47z2"/>
    <w:rsid w:val="002B433B"/>
  </w:style>
  <w:style w:type="character" w:customStyle="1" w:styleId="WW8Num47z3">
    <w:name w:val="WW8Num47z3"/>
    <w:rsid w:val="002B433B"/>
  </w:style>
  <w:style w:type="character" w:customStyle="1" w:styleId="WW8Num47z4">
    <w:name w:val="WW8Num47z4"/>
    <w:rsid w:val="002B433B"/>
  </w:style>
  <w:style w:type="character" w:customStyle="1" w:styleId="WW8Num47z5">
    <w:name w:val="WW8Num47z5"/>
    <w:rsid w:val="002B433B"/>
  </w:style>
  <w:style w:type="character" w:customStyle="1" w:styleId="WW8Num47z6">
    <w:name w:val="WW8Num47z6"/>
    <w:rsid w:val="002B433B"/>
  </w:style>
  <w:style w:type="character" w:customStyle="1" w:styleId="WW8Num47z7">
    <w:name w:val="WW8Num47z7"/>
    <w:rsid w:val="002B433B"/>
  </w:style>
  <w:style w:type="character" w:customStyle="1" w:styleId="WW8Num47z8">
    <w:name w:val="WW8Num47z8"/>
    <w:rsid w:val="002B433B"/>
  </w:style>
  <w:style w:type="character" w:customStyle="1" w:styleId="WW8Num48z0">
    <w:name w:val="WW8Num48z0"/>
    <w:rsid w:val="002B433B"/>
    <w:rPr>
      <w:lang w:val="el-GR"/>
    </w:rPr>
  </w:style>
  <w:style w:type="character" w:customStyle="1" w:styleId="WW8Num48z1">
    <w:name w:val="WW8Num48z1"/>
    <w:rsid w:val="002B433B"/>
  </w:style>
  <w:style w:type="character" w:customStyle="1" w:styleId="WW8Num48z2">
    <w:name w:val="WW8Num48z2"/>
    <w:rsid w:val="002B433B"/>
  </w:style>
  <w:style w:type="character" w:customStyle="1" w:styleId="WW8Num48z3">
    <w:name w:val="WW8Num48z3"/>
    <w:rsid w:val="002B433B"/>
  </w:style>
  <w:style w:type="character" w:customStyle="1" w:styleId="WW8Num48z4">
    <w:name w:val="WW8Num48z4"/>
    <w:rsid w:val="002B433B"/>
  </w:style>
  <w:style w:type="character" w:customStyle="1" w:styleId="WW8Num48z5">
    <w:name w:val="WW8Num48z5"/>
    <w:rsid w:val="002B433B"/>
  </w:style>
  <w:style w:type="character" w:customStyle="1" w:styleId="WW8Num48z6">
    <w:name w:val="WW8Num48z6"/>
    <w:rsid w:val="002B433B"/>
  </w:style>
  <w:style w:type="character" w:customStyle="1" w:styleId="WW8Num48z7">
    <w:name w:val="WW8Num48z7"/>
    <w:rsid w:val="002B433B"/>
  </w:style>
  <w:style w:type="character" w:customStyle="1" w:styleId="WW8Num48z8">
    <w:name w:val="WW8Num48z8"/>
    <w:rsid w:val="002B433B"/>
  </w:style>
  <w:style w:type="character" w:customStyle="1" w:styleId="WW8Num49z0">
    <w:name w:val="WW8Num49z0"/>
    <w:rsid w:val="002B433B"/>
  </w:style>
  <w:style w:type="character" w:customStyle="1" w:styleId="WW8Num49z1">
    <w:name w:val="WW8Num49z1"/>
    <w:rsid w:val="002B433B"/>
  </w:style>
  <w:style w:type="character" w:customStyle="1" w:styleId="WW8Num49z2">
    <w:name w:val="WW8Num49z2"/>
    <w:rsid w:val="002B433B"/>
  </w:style>
  <w:style w:type="character" w:customStyle="1" w:styleId="WW8Num49z3">
    <w:name w:val="WW8Num49z3"/>
    <w:rsid w:val="002B433B"/>
  </w:style>
  <w:style w:type="character" w:customStyle="1" w:styleId="WW8Num49z4">
    <w:name w:val="WW8Num49z4"/>
    <w:rsid w:val="002B433B"/>
  </w:style>
  <w:style w:type="character" w:customStyle="1" w:styleId="WW8Num49z5">
    <w:name w:val="WW8Num49z5"/>
    <w:rsid w:val="002B433B"/>
  </w:style>
  <w:style w:type="character" w:customStyle="1" w:styleId="WW8Num49z6">
    <w:name w:val="WW8Num49z6"/>
    <w:rsid w:val="002B433B"/>
  </w:style>
  <w:style w:type="character" w:customStyle="1" w:styleId="WW8Num49z7">
    <w:name w:val="WW8Num49z7"/>
    <w:rsid w:val="002B433B"/>
  </w:style>
  <w:style w:type="character" w:customStyle="1" w:styleId="WW8Num49z8">
    <w:name w:val="WW8Num49z8"/>
    <w:rsid w:val="002B433B"/>
  </w:style>
  <w:style w:type="character" w:customStyle="1" w:styleId="WW8Num50z0">
    <w:name w:val="WW8Num50z0"/>
    <w:rsid w:val="002B433B"/>
  </w:style>
  <w:style w:type="character" w:customStyle="1" w:styleId="WW8Num50z1">
    <w:name w:val="WW8Num50z1"/>
    <w:rsid w:val="002B433B"/>
  </w:style>
  <w:style w:type="character" w:customStyle="1" w:styleId="WW8Num50z2">
    <w:name w:val="WW8Num50z2"/>
    <w:rsid w:val="002B433B"/>
  </w:style>
  <w:style w:type="character" w:customStyle="1" w:styleId="WW8Num50z3">
    <w:name w:val="WW8Num50z3"/>
    <w:rsid w:val="002B433B"/>
  </w:style>
  <w:style w:type="character" w:customStyle="1" w:styleId="WW8Num50z4">
    <w:name w:val="WW8Num50z4"/>
    <w:rsid w:val="002B433B"/>
  </w:style>
  <w:style w:type="character" w:customStyle="1" w:styleId="WW8Num50z5">
    <w:name w:val="WW8Num50z5"/>
    <w:rsid w:val="002B433B"/>
  </w:style>
  <w:style w:type="character" w:customStyle="1" w:styleId="WW8Num50z6">
    <w:name w:val="WW8Num50z6"/>
    <w:rsid w:val="002B433B"/>
  </w:style>
  <w:style w:type="character" w:customStyle="1" w:styleId="WW8Num50z7">
    <w:name w:val="WW8Num50z7"/>
    <w:rsid w:val="002B433B"/>
  </w:style>
  <w:style w:type="character" w:customStyle="1" w:styleId="WW8Num50z8">
    <w:name w:val="WW8Num50z8"/>
    <w:rsid w:val="002B433B"/>
  </w:style>
  <w:style w:type="character" w:customStyle="1" w:styleId="WW8Num51z0">
    <w:name w:val="WW8Num51z0"/>
    <w:rsid w:val="002B433B"/>
  </w:style>
  <w:style w:type="character" w:customStyle="1" w:styleId="WW8Num51z1">
    <w:name w:val="WW8Num51z1"/>
    <w:rsid w:val="002B433B"/>
  </w:style>
  <w:style w:type="character" w:customStyle="1" w:styleId="WW8Num51z2">
    <w:name w:val="WW8Num51z2"/>
    <w:rsid w:val="002B433B"/>
  </w:style>
  <w:style w:type="character" w:customStyle="1" w:styleId="WW8Num51z3">
    <w:name w:val="WW8Num51z3"/>
    <w:rsid w:val="002B433B"/>
  </w:style>
  <w:style w:type="character" w:customStyle="1" w:styleId="WW8Num51z4">
    <w:name w:val="WW8Num51z4"/>
    <w:rsid w:val="002B433B"/>
  </w:style>
  <w:style w:type="character" w:customStyle="1" w:styleId="WW8Num51z5">
    <w:name w:val="WW8Num51z5"/>
    <w:rsid w:val="002B433B"/>
  </w:style>
  <w:style w:type="character" w:customStyle="1" w:styleId="WW8Num51z6">
    <w:name w:val="WW8Num51z6"/>
    <w:rsid w:val="002B433B"/>
  </w:style>
  <w:style w:type="character" w:customStyle="1" w:styleId="WW8Num51z7">
    <w:name w:val="WW8Num51z7"/>
    <w:rsid w:val="002B433B"/>
  </w:style>
  <w:style w:type="character" w:customStyle="1" w:styleId="WW8Num51z8">
    <w:name w:val="WW8Num51z8"/>
    <w:rsid w:val="002B433B"/>
  </w:style>
  <w:style w:type="character" w:customStyle="1" w:styleId="WW8Num52z0">
    <w:name w:val="WW8Num52z0"/>
    <w:rsid w:val="002B433B"/>
  </w:style>
  <w:style w:type="character" w:customStyle="1" w:styleId="WW8Num52z1">
    <w:name w:val="WW8Num52z1"/>
    <w:rsid w:val="002B433B"/>
  </w:style>
  <w:style w:type="character" w:customStyle="1" w:styleId="WW8Num52z2">
    <w:name w:val="WW8Num52z2"/>
    <w:rsid w:val="002B433B"/>
  </w:style>
  <w:style w:type="character" w:customStyle="1" w:styleId="WW8Num52z3">
    <w:name w:val="WW8Num52z3"/>
    <w:rsid w:val="002B433B"/>
  </w:style>
  <w:style w:type="character" w:customStyle="1" w:styleId="WW8Num52z4">
    <w:name w:val="WW8Num52z4"/>
    <w:rsid w:val="002B433B"/>
  </w:style>
  <w:style w:type="character" w:customStyle="1" w:styleId="WW8Num52z5">
    <w:name w:val="WW8Num52z5"/>
    <w:rsid w:val="002B433B"/>
  </w:style>
  <w:style w:type="character" w:customStyle="1" w:styleId="WW8Num52z6">
    <w:name w:val="WW8Num52z6"/>
    <w:rsid w:val="002B433B"/>
  </w:style>
  <w:style w:type="character" w:customStyle="1" w:styleId="WW8Num52z7">
    <w:name w:val="WW8Num52z7"/>
    <w:rsid w:val="002B433B"/>
  </w:style>
  <w:style w:type="character" w:customStyle="1" w:styleId="WW8Num52z8">
    <w:name w:val="WW8Num52z8"/>
    <w:rsid w:val="002B433B"/>
  </w:style>
  <w:style w:type="character" w:customStyle="1" w:styleId="WW8Num53z0">
    <w:name w:val="WW8Num53z0"/>
    <w:rsid w:val="002B433B"/>
    <w:rPr>
      <w:bCs/>
    </w:rPr>
  </w:style>
  <w:style w:type="character" w:customStyle="1" w:styleId="WW8Num53z1">
    <w:name w:val="WW8Num53z1"/>
    <w:rsid w:val="002B433B"/>
  </w:style>
  <w:style w:type="character" w:customStyle="1" w:styleId="WW8Num53z2">
    <w:name w:val="WW8Num53z2"/>
    <w:rsid w:val="002B433B"/>
  </w:style>
  <w:style w:type="character" w:customStyle="1" w:styleId="WW8Num53z3">
    <w:name w:val="WW8Num53z3"/>
    <w:rsid w:val="002B433B"/>
  </w:style>
  <w:style w:type="character" w:customStyle="1" w:styleId="WW8Num53z4">
    <w:name w:val="WW8Num53z4"/>
    <w:rsid w:val="002B433B"/>
  </w:style>
  <w:style w:type="character" w:customStyle="1" w:styleId="WW8Num53z5">
    <w:name w:val="WW8Num53z5"/>
    <w:rsid w:val="002B433B"/>
  </w:style>
  <w:style w:type="character" w:customStyle="1" w:styleId="WW8Num53z6">
    <w:name w:val="WW8Num53z6"/>
    <w:rsid w:val="002B433B"/>
  </w:style>
  <w:style w:type="character" w:customStyle="1" w:styleId="WW8Num53z7">
    <w:name w:val="WW8Num53z7"/>
    <w:rsid w:val="002B433B"/>
  </w:style>
  <w:style w:type="character" w:customStyle="1" w:styleId="WW8Num53z8">
    <w:name w:val="WW8Num53z8"/>
    <w:rsid w:val="002B433B"/>
  </w:style>
  <w:style w:type="character" w:customStyle="1" w:styleId="WW8Num54z0">
    <w:name w:val="WW8Num54z0"/>
    <w:rsid w:val="002B433B"/>
    <w:rPr>
      <w:spacing w:val="-2"/>
    </w:rPr>
  </w:style>
  <w:style w:type="character" w:customStyle="1" w:styleId="WW8Num54z1">
    <w:name w:val="WW8Num54z1"/>
    <w:rsid w:val="002B433B"/>
  </w:style>
  <w:style w:type="character" w:customStyle="1" w:styleId="WW8Num54z2">
    <w:name w:val="WW8Num54z2"/>
    <w:rsid w:val="002B433B"/>
  </w:style>
  <w:style w:type="character" w:customStyle="1" w:styleId="WW8Num54z3">
    <w:name w:val="WW8Num54z3"/>
    <w:rsid w:val="002B433B"/>
  </w:style>
  <w:style w:type="character" w:customStyle="1" w:styleId="WW8Num54z4">
    <w:name w:val="WW8Num54z4"/>
    <w:rsid w:val="002B433B"/>
  </w:style>
  <w:style w:type="character" w:customStyle="1" w:styleId="WW8Num54z5">
    <w:name w:val="WW8Num54z5"/>
    <w:rsid w:val="002B433B"/>
  </w:style>
  <w:style w:type="character" w:customStyle="1" w:styleId="WW8Num54z6">
    <w:name w:val="WW8Num54z6"/>
    <w:rsid w:val="002B433B"/>
  </w:style>
  <w:style w:type="character" w:customStyle="1" w:styleId="WW8Num54z7">
    <w:name w:val="WW8Num54z7"/>
    <w:rsid w:val="002B433B"/>
  </w:style>
  <w:style w:type="character" w:customStyle="1" w:styleId="WW8Num54z8">
    <w:name w:val="WW8Num54z8"/>
    <w:rsid w:val="002B433B"/>
  </w:style>
  <w:style w:type="character" w:customStyle="1" w:styleId="WW8Num55z0">
    <w:name w:val="WW8Num55z0"/>
    <w:rsid w:val="002B433B"/>
  </w:style>
  <w:style w:type="character" w:customStyle="1" w:styleId="WW8Num55z1">
    <w:name w:val="WW8Num55z1"/>
    <w:rsid w:val="002B433B"/>
  </w:style>
  <w:style w:type="character" w:customStyle="1" w:styleId="WW8Num55z2">
    <w:name w:val="WW8Num55z2"/>
    <w:rsid w:val="002B433B"/>
  </w:style>
  <w:style w:type="character" w:customStyle="1" w:styleId="WW8Num55z3">
    <w:name w:val="WW8Num55z3"/>
    <w:rsid w:val="002B433B"/>
  </w:style>
  <w:style w:type="character" w:customStyle="1" w:styleId="WW8Num55z4">
    <w:name w:val="WW8Num55z4"/>
    <w:rsid w:val="002B433B"/>
  </w:style>
  <w:style w:type="character" w:customStyle="1" w:styleId="WW8Num55z5">
    <w:name w:val="WW8Num55z5"/>
    <w:rsid w:val="002B433B"/>
  </w:style>
  <w:style w:type="character" w:customStyle="1" w:styleId="WW8Num55z6">
    <w:name w:val="WW8Num55z6"/>
    <w:rsid w:val="002B433B"/>
  </w:style>
  <w:style w:type="character" w:customStyle="1" w:styleId="WW8Num55z7">
    <w:name w:val="WW8Num55z7"/>
    <w:rsid w:val="002B433B"/>
  </w:style>
  <w:style w:type="character" w:customStyle="1" w:styleId="WW8Num55z8">
    <w:name w:val="WW8Num55z8"/>
    <w:rsid w:val="002B433B"/>
  </w:style>
  <w:style w:type="character" w:customStyle="1" w:styleId="WW8Num56z0">
    <w:name w:val="WW8Num56z0"/>
    <w:rsid w:val="002B433B"/>
  </w:style>
  <w:style w:type="character" w:customStyle="1" w:styleId="WW8Num56z1">
    <w:name w:val="WW8Num56z1"/>
    <w:rsid w:val="002B433B"/>
  </w:style>
  <w:style w:type="character" w:customStyle="1" w:styleId="WW8Num56z2">
    <w:name w:val="WW8Num56z2"/>
    <w:rsid w:val="002B433B"/>
  </w:style>
  <w:style w:type="character" w:customStyle="1" w:styleId="WW8Num56z3">
    <w:name w:val="WW8Num56z3"/>
    <w:rsid w:val="002B433B"/>
  </w:style>
  <w:style w:type="character" w:customStyle="1" w:styleId="WW8Num56z4">
    <w:name w:val="WW8Num56z4"/>
    <w:rsid w:val="002B433B"/>
  </w:style>
  <w:style w:type="character" w:customStyle="1" w:styleId="WW8Num56z5">
    <w:name w:val="WW8Num56z5"/>
    <w:rsid w:val="002B433B"/>
  </w:style>
  <w:style w:type="character" w:customStyle="1" w:styleId="WW8Num56z6">
    <w:name w:val="WW8Num56z6"/>
    <w:rsid w:val="002B433B"/>
  </w:style>
  <w:style w:type="character" w:customStyle="1" w:styleId="WW8Num56z7">
    <w:name w:val="WW8Num56z7"/>
    <w:rsid w:val="002B433B"/>
  </w:style>
  <w:style w:type="character" w:customStyle="1" w:styleId="WW8Num56z8">
    <w:name w:val="WW8Num56z8"/>
    <w:rsid w:val="002B433B"/>
  </w:style>
  <w:style w:type="character" w:customStyle="1" w:styleId="WW8Num57z0">
    <w:name w:val="WW8Num57z0"/>
    <w:rsid w:val="002B433B"/>
  </w:style>
  <w:style w:type="character" w:customStyle="1" w:styleId="WW8Num57z1">
    <w:name w:val="WW8Num57z1"/>
    <w:rsid w:val="002B433B"/>
  </w:style>
  <w:style w:type="character" w:customStyle="1" w:styleId="WW8Num57z2">
    <w:name w:val="WW8Num57z2"/>
    <w:rsid w:val="002B433B"/>
  </w:style>
  <w:style w:type="character" w:customStyle="1" w:styleId="WW8Num57z3">
    <w:name w:val="WW8Num57z3"/>
    <w:rsid w:val="002B433B"/>
  </w:style>
  <w:style w:type="character" w:customStyle="1" w:styleId="WW8Num57z4">
    <w:name w:val="WW8Num57z4"/>
    <w:rsid w:val="002B433B"/>
  </w:style>
  <w:style w:type="character" w:customStyle="1" w:styleId="WW8Num57z5">
    <w:name w:val="WW8Num57z5"/>
    <w:rsid w:val="002B433B"/>
  </w:style>
  <w:style w:type="character" w:customStyle="1" w:styleId="WW8Num57z6">
    <w:name w:val="WW8Num57z6"/>
    <w:rsid w:val="002B433B"/>
  </w:style>
  <w:style w:type="character" w:customStyle="1" w:styleId="WW8Num57z7">
    <w:name w:val="WW8Num57z7"/>
    <w:rsid w:val="002B433B"/>
  </w:style>
  <w:style w:type="character" w:customStyle="1" w:styleId="WW8Num57z8">
    <w:name w:val="WW8Num57z8"/>
    <w:rsid w:val="002B433B"/>
  </w:style>
  <w:style w:type="character" w:customStyle="1" w:styleId="WW8Num58z0">
    <w:name w:val="WW8Num58z0"/>
    <w:rsid w:val="002B433B"/>
  </w:style>
  <w:style w:type="character" w:customStyle="1" w:styleId="WW8Num58z1">
    <w:name w:val="WW8Num58z1"/>
    <w:rsid w:val="002B433B"/>
    <w:rPr>
      <w:spacing w:val="-2"/>
    </w:rPr>
  </w:style>
  <w:style w:type="character" w:customStyle="1" w:styleId="WW8Num58z2">
    <w:name w:val="WW8Num58z2"/>
    <w:rsid w:val="002B433B"/>
  </w:style>
  <w:style w:type="character" w:customStyle="1" w:styleId="WW8Num58z3">
    <w:name w:val="WW8Num58z3"/>
    <w:rsid w:val="002B433B"/>
  </w:style>
  <w:style w:type="character" w:customStyle="1" w:styleId="WW8Num58z4">
    <w:name w:val="WW8Num58z4"/>
    <w:rsid w:val="002B433B"/>
  </w:style>
  <w:style w:type="character" w:customStyle="1" w:styleId="WW8Num58z5">
    <w:name w:val="WW8Num58z5"/>
    <w:rsid w:val="002B433B"/>
  </w:style>
  <w:style w:type="character" w:customStyle="1" w:styleId="WW8Num58z6">
    <w:name w:val="WW8Num58z6"/>
    <w:rsid w:val="002B433B"/>
  </w:style>
  <w:style w:type="character" w:customStyle="1" w:styleId="WW8Num58z7">
    <w:name w:val="WW8Num58z7"/>
    <w:rsid w:val="002B433B"/>
  </w:style>
  <w:style w:type="character" w:customStyle="1" w:styleId="WW8Num58z8">
    <w:name w:val="WW8Num58z8"/>
    <w:rsid w:val="002B433B"/>
  </w:style>
  <w:style w:type="character" w:customStyle="1" w:styleId="WW8Num59z0">
    <w:name w:val="WW8Num59z0"/>
    <w:rsid w:val="002B433B"/>
  </w:style>
  <w:style w:type="character" w:customStyle="1" w:styleId="WW8Num59z1">
    <w:name w:val="WW8Num59z1"/>
    <w:rsid w:val="002B433B"/>
  </w:style>
  <w:style w:type="character" w:customStyle="1" w:styleId="WW8Num59z2">
    <w:name w:val="WW8Num59z2"/>
    <w:rsid w:val="002B433B"/>
  </w:style>
  <w:style w:type="character" w:customStyle="1" w:styleId="WW8Num59z3">
    <w:name w:val="WW8Num59z3"/>
    <w:rsid w:val="002B433B"/>
  </w:style>
  <w:style w:type="character" w:customStyle="1" w:styleId="WW8Num59z4">
    <w:name w:val="WW8Num59z4"/>
    <w:rsid w:val="002B433B"/>
  </w:style>
  <w:style w:type="character" w:customStyle="1" w:styleId="WW8Num59z5">
    <w:name w:val="WW8Num59z5"/>
    <w:rsid w:val="002B433B"/>
  </w:style>
  <w:style w:type="character" w:customStyle="1" w:styleId="WW8Num59z6">
    <w:name w:val="WW8Num59z6"/>
    <w:rsid w:val="002B433B"/>
  </w:style>
  <w:style w:type="character" w:customStyle="1" w:styleId="WW8Num59z7">
    <w:name w:val="WW8Num59z7"/>
    <w:rsid w:val="002B433B"/>
  </w:style>
  <w:style w:type="character" w:customStyle="1" w:styleId="WW8Num59z8">
    <w:name w:val="WW8Num59z8"/>
    <w:rsid w:val="002B433B"/>
  </w:style>
  <w:style w:type="character" w:customStyle="1" w:styleId="WW8Num60z0">
    <w:name w:val="WW8Num60z0"/>
    <w:rsid w:val="002B433B"/>
  </w:style>
  <w:style w:type="character" w:customStyle="1" w:styleId="WW8Num60z1">
    <w:name w:val="WW8Num60z1"/>
    <w:rsid w:val="002B433B"/>
  </w:style>
  <w:style w:type="character" w:customStyle="1" w:styleId="WW8Num60z2">
    <w:name w:val="WW8Num60z2"/>
    <w:rsid w:val="002B433B"/>
  </w:style>
  <w:style w:type="character" w:customStyle="1" w:styleId="WW8Num60z3">
    <w:name w:val="WW8Num60z3"/>
    <w:rsid w:val="002B433B"/>
  </w:style>
  <w:style w:type="character" w:customStyle="1" w:styleId="WW8Num60z4">
    <w:name w:val="WW8Num60z4"/>
    <w:rsid w:val="002B433B"/>
  </w:style>
  <w:style w:type="character" w:customStyle="1" w:styleId="WW8Num60z5">
    <w:name w:val="WW8Num60z5"/>
    <w:rsid w:val="002B433B"/>
  </w:style>
  <w:style w:type="character" w:customStyle="1" w:styleId="WW8Num60z6">
    <w:name w:val="WW8Num60z6"/>
    <w:rsid w:val="002B433B"/>
  </w:style>
  <w:style w:type="character" w:customStyle="1" w:styleId="WW8Num60z7">
    <w:name w:val="WW8Num60z7"/>
    <w:rsid w:val="002B433B"/>
  </w:style>
  <w:style w:type="character" w:customStyle="1" w:styleId="WW8Num60z8">
    <w:name w:val="WW8Num60z8"/>
    <w:rsid w:val="002B433B"/>
  </w:style>
  <w:style w:type="character" w:customStyle="1" w:styleId="WW8Num61z0">
    <w:name w:val="WW8Num61z0"/>
    <w:rsid w:val="002B433B"/>
  </w:style>
  <w:style w:type="character" w:customStyle="1" w:styleId="WW8Num61z1">
    <w:name w:val="WW8Num61z1"/>
    <w:rsid w:val="002B433B"/>
    <w:rPr>
      <w:spacing w:val="-2"/>
    </w:rPr>
  </w:style>
  <w:style w:type="character" w:customStyle="1" w:styleId="WW8Num61z2">
    <w:name w:val="WW8Num61z2"/>
    <w:rsid w:val="002B433B"/>
  </w:style>
  <w:style w:type="character" w:customStyle="1" w:styleId="WW8Num61z3">
    <w:name w:val="WW8Num61z3"/>
    <w:rsid w:val="002B433B"/>
  </w:style>
  <w:style w:type="character" w:customStyle="1" w:styleId="WW8Num61z4">
    <w:name w:val="WW8Num61z4"/>
    <w:rsid w:val="002B433B"/>
  </w:style>
  <w:style w:type="character" w:customStyle="1" w:styleId="WW8Num61z5">
    <w:name w:val="WW8Num61z5"/>
    <w:rsid w:val="002B433B"/>
  </w:style>
  <w:style w:type="character" w:customStyle="1" w:styleId="WW8Num61z6">
    <w:name w:val="WW8Num61z6"/>
    <w:rsid w:val="002B433B"/>
  </w:style>
  <w:style w:type="character" w:customStyle="1" w:styleId="WW8Num61z7">
    <w:name w:val="WW8Num61z7"/>
    <w:rsid w:val="002B433B"/>
  </w:style>
  <w:style w:type="character" w:customStyle="1" w:styleId="WW8Num61z8">
    <w:name w:val="WW8Num61z8"/>
    <w:rsid w:val="002B433B"/>
  </w:style>
  <w:style w:type="character" w:customStyle="1" w:styleId="WW8Num62z0">
    <w:name w:val="WW8Num62z0"/>
    <w:rsid w:val="002B433B"/>
  </w:style>
  <w:style w:type="character" w:customStyle="1" w:styleId="WW8Num62z1">
    <w:name w:val="WW8Num62z1"/>
    <w:rsid w:val="002B433B"/>
    <w:rPr>
      <w:spacing w:val="-2"/>
    </w:rPr>
  </w:style>
  <w:style w:type="character" w:customStyle="1" w:styleId="WW8Num62z2">
    <w:name w:val="WW8Num62z2"/>
    <w:rsid w:val="002B433B"/>
  </w:style>
  <w:style w:type="character" w:customStyle="1" w:styleId="WW8Num62z3">
    <w:name w:val="WW8Num62z3"/>
    <w:rsid w:val="002B433B"/>
  </w:style>
  <w:style w:type="character" w:customStyle="1" w:styleId="WW8Num62z4">
    <w:name w:val="WW8Num62z4"/>
    <w:rsid w:val="002B433B"/>
  </w:style>
  <w:style w:type="character" w:customStyle="1" w:styleId="WW8Num62z5">
    <w:name w:val="WW8Num62z5"/>
    <w:rsid w:val="002B433B"/>
  </w:style>
  <w:style w:type="character" w:customStyle="1" w:styleId="WW8Num62z6">
    <w:name w:val="WW8Num62z6"/>
    <w:rsid w:val="002B433B"/>
  </w:style>
  <w:style w:type="character" w:customStyle="1" w:styleId="WW8Num62z7">
    <w:name w:val="WW8Num62z7"/>
    <w:rsid w:val="002B433B"/>
  </w:style>
  <w:style w:type="character" w:customStyle="1" w:styleId="WW8Num62z8">
    <w:name w:val="WW8Num62z8"/>
    <w:rsid w:val="002B433B"/>
  </w:style>
  <w:style w:type="character" w:customStyle="1" w:styleId="WW8Num63z0">
    <w:name w:val="WW8Num63z0"/>
    <w:rsid w:val="002B433B"/>
  </w:style>
  <w:style w:type="character" w:customStyle="1" w:styleId="WW8Num63z1">
    <w:name w:val="WW8Num63z1"/>
    <w:rsid w:val="002B433B"/>
    <w:rPr>
      <w:b/>
    </w:rPr>
  </w:style>
  <w:style w:type="character" w:customStyle="1" w:styleId="WW8Num63z2">
    <w:name w:val="WW8Num63z2"/>
    <w:rsid w:val="002B433B"/>
  </w:style>
  <w:style w:type="character" w:customStyle="1" w:styleId="WW8Num63z3">
    <w:name w:val="WW8Num63z3"/>
    <w:rsid w:val="002B433B"/>
  </w:style>
  <w:style w:type="character" w:customStyle="1" w:styleId="WW8Num63z4">
    <w:name w:val="WW8Num63z4"/>
    <w:rsid w:val="002B433B"/>
  </w:style>
  <w:style w:type="character" w:customStyle="1" w:styleId="WW8Num63z5">
    <w:name w:val="WW8Num63z5"/>
    <w:rsid w:val="002B433B"/>
  </w:style>
  <w:style w:type="character" w:customStyle="1" w:styleId="WW8Num63z6">
    <w:name w:val="WW8Num63z6"/>
    <w:rsid w:val="002B433B"/>
  </w:style>
  <w:style w:type="character" w:customStyle="1" w:styleId="WW8Num63z7">
    <w:name w:val="WW8Num63z7"/>
    <w:rsid w:val="002B433B"/>
  </w:style>
  <w:style w:type="character" w:customStyle="1" w:styleId="WW8Num63z8">
    <w:name w:val="WW8Num63z8"/>
    <w:rsid w:val="002B433B"/>
  </w:style>
  <w:style w:type="character" w:customStyle="1" w:styleId="WW8Num64z0">
    <w:name w:val="WW8Num64z0"/>
    <w:rsid w:val="002B433B"/>
  </w:style>
  <w:style w:type="character" w:customStyle="1" w:styleId="WW8Num64z1">
    <w:name w:val="WW8Num64z1"/>
    <w:rsid w:val="002B433B"/>
    <w:rPr>
      <w:spacing w:val="-2"/>
    </w:rPr>
  </w:style>
  <w:style w:type="character" w:customStyle="1" w:styleId="WW8Num64z2">
    <w:name w:val="WW8Num64z2"/>
    <w:rsid w:val="002B433B"/>
  </w:style>
  <w:style w:type="character" w:customStyle="1" w:styleId="WW8Num64z3">
    <w:name w:val="WW8Num64z3"/>
    <w:rsid w:val="002B433B"/>
  </w:style>
  <w:style w:type="character" w:customStyle="1" w:styleId="WW8Num64z4">
    <w:name w:val="WW8Num64z4"/>
    <w:rsid w:val="002B433B"/>
  </w:style>
  <w:style w:type="character" w:customStyle="1" w:styleId="WW8Num64z5">
    <w:name w:val="WW8Num64z5"/>
    <w:rsid w:val="002B433B"/>
  </w:style>
  <w:style w:type="character" w:customStyle="1" w:styleId="WW8Num64z6">
    <w:name w:val="WW8Num64z6"/>
    <w:rsid w:val="002B433B"/>
  </w:style>
  <w:style w:type="character" w:customStyle="1" w:styleId="WW8Num64z7">
    <w:name w:val="WW8Num64z7"/>
    <w:rsid w:val="002B433B"/>
  </w:style>
  <w:style w:type="character" w:customStyle="1" w:styleId="WW8Num64z8">
    <w:name w:val="WW8Num64z8"/>
    <w:rsid w:val="002B433B"/>
  </w:style>
  <w:style w:type="character" w:customStyle="1" w:styleId="WW8Num65z0">
    <w:name w:val="WW8Num65z0"/>
    <w:rsid w:val="002B433B"/>
  </w:style>
  <w:style w:type="character" w:customStyle="1" w:styleId="WW8Num65z1">
    <w:name w:val="WW8Num65z1"/>
    <w:rsid w:val="002B433B"/>
    <w:rPr>
      <w:b/>
      <w:spacing w:val="-2"/>
    </w:rPr>
  </w:style>
  <w:style w:type="character" w:customStyle="1" w:styleId="WW8Num65z2">
    <w:name w:val="WW8Num65z2"/>
    <w:rsid w:val="002B433B"/>
  </w:style>
  <w:style w:type="character" w:customStyle="1" w:styleId="WW8Num65z3">
    <w:name w:val="WW8Num65z3"/>
    <w:rsid w:val="002B433B"/>
  </w:style>
  <w:style w:type="character" w:customStyle="1" w:styleId="WW8Num65z4">
    <w:name w:val="WW8Num65z4"/>
    <w:rsid w:val="002B433B"/>
  </w:style>
  <w:style w:type="character" w:customStyle="1" w:styleId="WW8Num65z5">
    <w:name w:val="WW8Num65z5"/>
    <w:rsid w:val="002B433B"/>
  </w:style>
  <w:style w:type="character" w:customStyle="1" w:styleId="WW8Num65z6">
    <w:name w:val="WW8Num65z6"/>
    <w:rsid w:val="002B433B"/>
  </w:style>
  <w:style w:type="character" w:customStyle="1" w:styleId="WW8Num65z7">
    <w:name w:val="WW8Num65z7"/>
    <w:rsid w:val="002B433B"/>
  </w:style>
  <w:style w:type="character" w:customStyle="1" w:styleId="WW8Num65z8">
    <w:name w:val="WW8Num65z8"/>
    <w:rsid w:val="002B433B"/>
  </w:style>
  <w:style w:type="paragraph" w:customStyle="1" w:styleId="311">
    <w:name w:val="Λίστα 31"/>
    <w:basedOn w:val="a0"/>
    <w:rsid w:val="002B433B"/>
    <w:pPr>
      <w:widowControl w:val="0"/>
      <w:suppressAutoHyphens/>
      <w:ind w:left="849" w:hanging="283"/>
    </w:pPr>
    <w:rPr>
      <w:rFonts w:eastAsia="Andale Sans UI"/>
      <w:kern w:val="1"/>
      <w:lang w:eastAsia="ar-SA"/>
    </w:rPr>
  </w:style>
  <w:style w:type="paragraph" w:customStyle="1" w:styleId="214">
    <w:name w:val="Λίστα 21"/>
    <w:basedOn w:val="a0"/>
    <w:rsid w:val="002B433B"/>
    <w:pPr>
      <w:widowControl w:val="0"/>
      <w:suppressAutoHyphens/>
      <w:ind w:left="566" w:hanging="283"/>
    </w:pPr>
    <w:rPr>
      <w:rFonts w:eastAsia="Andale Sans UI"/>
      <w:kern w:val="1"/>
      <w:lang w:eastAsia="ar-SA"/>
    </w:rPr>
  </w:style>
  <w:style w:type="paragraph" w:customStyle="1" w:styleId="215">
    <w:name w:val="Σώμα κείμενου Πρώτη Εσοχή 21"/>
    <w:basedOn w:val="af1"/>
    <w:rsid w:val="002B433B"/>
    <w:pPr>
      <w:widowControl w:val="0"/>
      <w:suppressAutoHyphens/>
      <w:spacing w:after="120"/>
      <w:ind w:left="283" w:firstLine="210"/>
      <w:jc w:val="left"/>
      <w:outlineLvl w:val="9"/>
    </w:pPr>
    <w:rPr>
      <w:rFonts w:ascii="Times New Roman" w:eastAsia="Andale Sans UI" w:hAnsi="Times New Roman"/>
      <w:b w:val="0"/>
      <w:i w:val="0"/>
      <w:kern w:val="1"/>
      <w:sz w:val="24"/>
      <w:szCs w:val="24"/>
      <w:lang w:eastAsia="ar-SA"/>
    </w:rPr>
  </w:style>
  <w:style w:type="paragraph" w:customStyle="1" w:styleId="xl32">
    <w:name w:val="xl32"/>
    <w:basedOn w:val="a0"/>
    <w:rsid w:val="002B433B"/>
    <w:pPr>
      <w:widowControl w:val="0"/>
      <w:suppressAutoHyphens/>
      <w:spacing w:before="280" w:after="280"/>
      <w:textAlignment w:val="center"/>
    </w:pPr>
    <w:rPr>
      <w:rFonts w:ascii="Tahoma" w:eastAsia="Arial Unicode MS" w:hAnsi="Tahoma" w:cs="Tahoma"/>
      <w:kern w:val="1"/>
      <w:sz w:val="22"/>
      <w:szCs w:val="22"/>
      <w:lang w:val="en-GB" w:eastAsia="ar-SA"/>
    </w:rPr>
  </w:style>
  <w:style w:type="paragraph" w:customStyle="1" w:styleId="1f6">
    <w:name w:val="Στυλ1"/>
    <w:basedOn w:val="a0"/>
    <w:rsid w:val="002B433B"/>
    <w:pPr>
      <w:widowControl w:val="0"/>
      <w:suppressAutoHyphens/>
      <w:spacing w:after="120"/>
      <w:ind w:left="360" w:right="-52"/>
      <w:jc w:val="both"/>
    </w:pPr>
    <w:rPr>
      <w:rFonts w:ascii="Calibri" w:eastAsia="Andale Sans UI" w:hAnsi="Calibri" w:cs="Tahoma"/>
      <w:bCs/>
      <w:kern w:val="1"/>
      <w:lang w:eastAsia="ar-SA"/>
    </w:rPr>
  </w:style>
  <w:style w:type="paragraph" w:customStyle="1" w:styleId="Heading">
    <w:name w:val="Heading"/>
    <w:basedOn w:val="a0"/>
    <w:next w:val="ac"/>
    <w:rsid w:val="00AB3BC3"/>
    <w:pPr>
      <w:keepNext/>
      <w:suppressAutoHyphens/>
      <w:spacing w:before="240" w:after="120"/>
    </w:pPr>
    <w:rPr>
      <w:rFonts w:ascii="Arial" w:eastAsia="Microsoft YaHei" w:hAnsi="Arial" w:cs="Mangal"/>
      <w:sz w:val="28"/>
      <w:szCs w:val="28"/>
      <w:lang w:eastAsia="zh-CN"/>
    </w:rPr>
  </w:style>
  <w:style w:type="paragraph" w:customStyle="1" w:styleId="Index">
    <w:name w:val="Index"/>
    <w:basedOn w:val="a0"/>
    <w:rsid w:val="00AB3BC3"/>
    <w:pPr>
      <w:suppressLineNumbers/>
      <w:suppressAutoHyphens/>
    </w:pPr>
    <w:rPr>
      <w:rFonts w:cs="Mangal"/>
      <w:lang w:eastAsia="zh-CN"/>
    </w:rPr>
  </w:style>
  <w:style w:type="paragraph" w:customStyle="1" w:styleId="Char2CharCharCharCharCharCharCharCharCharCharCharCharCharCharCharCharCharCharCharChar0">
    <w:name w:val="Char2 Char Char Char Char Char Char Char Char Char Char Char Char Char Char Char Char Char Char Char Char"/>
    <w:basedOn w:val="a0"/>
    <w:rsid w:val="00AB3BC3"/>
    <w:pPr>
      <w:suppressAutoHyphens/>
      <w:spacing w:after="160" w:line="240" w:lineRule="exact"/>
    </w:pPr>
    <w:rPr>
      <w:rFonts w:ascii="Verdana" w:hAnsi="Verdana" w:cs="Verdana"/>
      <w:sz w:val="20"/>
      <w:szCs w:val="20"/>
      <w:lang w:val="en-US" w:eastAsia="zh-CN"/>
    </w:rPr>
  </w:style>
  <w:style w:type="paragraph" w:customStyle="1" w:styleId="TableHeading">
    <w:name w:val="Table Heading"/>
    <w:basedOn w:val="TableContents"/>
    <w:rsid w:val="00AB3BC3"/>
    <w:pPr>
      <w:widowControl/>
      <w:jc w:val="center"/>
    </w:pPr>
    <w:rPr>
      <w:rFonts w:eastAsia="Times New Roman"/>
      <w:b/>
      <w:bCs/>
      <w:kern w:val="0"/>
      <w:lang w:eastAsia="zh-CN"/>
    </w:rPr>
  </w:style>
  <w:style w:type="character" w:customStyle="1" w:styleId="2f2">
    <w:name w:val="Σώμα κειμένου (2) + Έντονη γραφή"/>
    <w:basedOn w:val="a1"/>
    <w:rsid w:val="00D80CB9"/>
    <w:rPr>
      <w:rFonts w:ascii="Times New Roman" w:eastAsia="Times New Roman" w:hAnsi="Times New Roman" w:cs="Times New Roman"/>
      <w:b/>
      <w:bCs/>
      <w:color w:val="000000"/>
      <w:spacing w:val="0"/>
      <w:w w:val="100"/>
      <w:position w:val="0"/>
      <w:sz w:val="24"/>
      <w:szCs w:val="24"/>
      <w:shd w:val="clear" w:color="auto" w:fill="FFFFFF"/>
      <w:lang w:val="el-GR" w:eastAsia="el-GR" w:bidi="el-GR"/>
    </w:rPr>
  </w:style>
  <w:style w:type="numbering" w:customStyle="1" w:styleId="1f7">
    <w:name w:val="Χωρίς λίστα1"/>
    <w:next w:val="a3"/>
    <w:uiPriority w:val="99"/>
    <w:semiHidden/>
    <w:rsid w:val="00832640"/>
  </w:style>
  <w:style w:type="character" w:customStyle="1" w:styleId="TimesNewRoman">
    <w:name w:val="Κεφαλίδα ή υποσέλιδο + Times New Roman"/>
    <w:aliases w:val="11 στ."/>
    <w:rsid w:val="00832640"/>
    <w:rPr>
      <w:rFonts w:ascii="Times New Roman" w:hAnsi="Times New Roman"/>
      <w:color w:val="000000"/>
      <w:spacing w:val="0"/>
      <w:w w:val="100"/>
      <w:position w:val="0"/>
      <w:sz w:val="22"/>
      <w:u w:val="none"/>
    </w:rPr>
  </w:style>
  <w:style w:type="character" w:customStyle="1" w:styleId="94">
    <w:name w:val="Κεφαλίδα ή υποσέλιδο + 9"/>
    <w:aliases w:val="5 στ.2,Έντονη γραφή1"/>
    <w:rsid w:val="00832640"/>
    <w:rPr>
      <w:rFonts w:ascii="Comic Sans MS" w:hAnsi="Comic Sans MS"/>
      <w:b/>
      <w:color w:val="000000"/>
      <w:spacing w:val="0"/>
      <w:w w:val="100"/>
      <w:position w:val="0"/>
      <w:sz w:val="19"/>
      <w:u w:val="none"/>
      <w:lang w:val="el-GR"/>
    </w:rPr>
  </w:style>
  <w:style w:type="character" w:customStyle="1" w:styleId="4ComicSansMS">
    <w:name w:val="Σώμα κειμένου (4) + Comic Sans MS"/>
    <w:aliases w:val="7,5 στ.1,Χωρίς έντονη γραφή"/>
    <w:rsid w:val="00832640"/>
    <w:rPr>
      <w:rFonts w:ascii="Comic Sans MS" w:hAnsi="Comic Sans MS"/>
      <w:b/>
      <w:color w:val="000000"/>
      <w:spacing w:val="0"/>
      <w:w w:val="100"/>
      <w:position w:val="0"/>
      <w:sz w:val="15"/>
      <w:u w:val="none"/>
      <w:lang w:val="el-GR"/>
    </w:rPr>
  </w:style>
  <w:style w:type="paragraph" w:customStyle="1" w:styleId="1f8">
    <w:name w:val="Κεφαλίδα ή υποσέλιδο1"/>
    <w:basedOn w:val="a0"/>
    <w:rsid w:val="00832640"/>
    <w:pPr>
      <w:widowControl w:val="0"/>
      <w:shd w:val="clear" w:color="auto" w:fill="FFFFFF"/>
      <w:spacing w:line="192" w:lineRule="exact"/>
    </w:pPr>
    <w:rPr>
      <w:rFonts w:ascii="Comic Sans MS" w:hAnsi="Comic Sans MS"/>
      <w:sz w:val="13"/>
      <w:szCs w:val="22"/>
    </w:rPr>
  </w:style>
  <w:style w:type="character" w:customStyle="1" w:styleId="Bodytext2Bold">
    <w:name w:val="Body text (2) + Bold"/>
    <w:rsid w:val="00832640"/>
    <w:rPr>
      <w:rFonts w:ascii="Times New Roman" w:hAnsi="Times New Roman" w:cs="Times New Roman"/>
      <w:b/>
      <w:bCs/>
      <w:color w:val="000000"/>
      <w:spacing w:val="0"/>
      <w:w w:val="100"/>
      <w:position w:val="0"/>
      <w:sz w:val="20"/>
      <w:szCs w:val="20"/>
      <w:u w:val="none"/>
      <w:lang w:val="el-GR" w:eastAsia="el-GR" w:bidi="ar-SA"/>
    </w:rPr>
  </w:style>
  <w:style w:type="character" w:customStyle="1" w:styleId="Bodytext2Bold2">
    <w:name w:val="Body text (2) + Bold2"/>
    <w:rsid w:val="00832640"/>
    <w:rPr>
      <w:rFonts w:ascii="Times New Roman" w:hAnsi="Times New Roman" w:cs="Times New Roman"/>
      <w:b/>
      <w:bCs/>
      <w:color w:val="000000"/>
      <w:spacing w:val="0"/>
      <w:w w:val="100"/>
      <w:position w:val="0"/>
      <w:sz w:val="20"/>
      <w:szCs w:val="20"/>
      <w:u w:val="single"/>
      <w:lang w:val="el-GR" w:eastAsia="el-GR" w:bidi="ar-SA"/>
    </w:rPr>
  </w:style>
  <w:style w:type="paragraph" w:customStyle="1" w:styleId="Bodytext610">
    <w:name w:val="Body text (6)1"/>
    <w:basedOn w:val="a0"/>
    <w:rsid w:val="00832640"/>
    <w:pPr>
      <w:widowControl w:val="0"/>
      <w:shd w:val="clear" w:color="auto" w:fill="FFFFFF"/>
      <w:spacing w:after="300" w:line="240" w:lineRule="atLeast"/>
    </w:pPr>
    <w:rPr>
      <w:rFonts w:ascii="Calibri" w:hAnsi="Calibri"/>
      <w:b/>
      <w:bCs/>
      <w:sz w:val="22"/>
      <w:szCs w:val="22"/>
    </w:rPr>
  </w:style>
  <w:style w:type="character" w:customStyle="1" w:styleId="Bodytext4NotItalic">
    <w:name w:val="Body text (4) + Not Italic"/>
    <w:rsid w:val="00832640"/>
    <w:rPr>
      <w:i/>
      <w:iCs/>
      <w:color w:val="000000"/>
      <w:spacing w:val="0"/>
      <w:w w:val="100"/>
      <w:position w:val="0"/>
      <w:sz w:val="21"/>
      <w:szCs w:val="21"/>
      <w:lang w:val="el-GR" w:eastAsia="el-GR" w:bidi="ar-SA"/>
    </w:rPr>
  </w:style>
  <w:style w:type="character" w:customStyle="1" w:styleId="Bodytext2Bold1">
    <w:name w:val="Body text (2) + Bold1"/>
    <w:rsid w:val="00832640"/>
    <w:rPr>
      <w:rFonts w:ascii="Times New Roman" w:hAnsi="Times New Roman" w:cs="Times New Roman"/>
      <w:b/>
      <w:bCs/>
      <w:color w:val="000000"/>
      <w:spacing w:val="0"/>
      <w:w w:val="100"/>
      <w:position w:val="0"/>
      <w:sz w:val="21"/>
      <w:szCs w:val="21"/>
      <w:u w:val="none"/>
      <w:lang w:val="el-GR" w:eastAsia="el-GR" w:bidi="ar-SA"/>
    </w:rPr>
  </w:style>
  <w:style w:type="paragraph" w:customStyle="1" w:styleId="Heading11">
    <w:name w:val="Heading 1"/>
    <w:basedOn w:val="a0"/>
    <w:uiPriority w:val="1"/>
    <w:qFormat/>
    <w:rsid w:val="00DF6826"/>
    <w:pPr>
      <w:widowControl w:val="0"/>
      <w:suppressAutoHyphens/>
      <w:ind w:left="1051" w:right="205"/>
      <w:jc w:val="center"/>
      <w:outlineLvl w:val="1"/>
    </w:pPr>
    <w:rPr>
      <w:rFonts w:ascii="Arial Narrow" w:eastAsia="Arial Narrow" w:hAnsi="Arial Narrow" w:cs="Arial Narrow"/>
      <w:b/>
      <w:bCs/>
      <w:sz w:val="22"/>
      <w:szCs w:val="22"/>
      <w:lang w:bidi="el-GR"/>
    </w:rPr>
  </w:style>
  <w:style w:type="paragraph" w:customStyle="1" w:styleId="yiv4558296309msonormal">
    <w:name w:val="yiv4558296309msonormal"/>
    <w:basedOn w:val="a0"/>
    <w:rsid w:val="00977B63"/>
    <w:pPr>
      <w:spacing w:before="100" w:beforeAutospacing="1" w:after="100" w:afterAutospacing="1"/>
    </w:pPr>
  </w:style>
  <w:style w:type="paragraph" w:customStyle="1" w:styleId="2f3">
    <w:name w:val="Τμήμα κειμένου2"/>
    <w:basedOn w:val="a0"/>
    <w:rsid w:val="002D63AC"/>
    <w:pPr>
      <w:suppressAutoHyphens/>
      <w:overflowPunct w:val="0"/>
      <w:autoSpaceDE w:val="0"/>
      <w:ind w:left="-567" w:right="-766"/>
      <w:jc w:val="both"/>
      <w:textAlignment w:val="baseline"/>
    </w:pPr>
    <w:rPr>
      <w:rFonts w:ascii="Arial" w:hAnsi="Arial" w:cs="Arial"/>
      <w:sz w:val="28"/>
      <w:szCs w:val="20"/>
      <w:lang w:eastAsia="zh-CN"/>
    </w:rPr>
  </w:style>
  <w:style w:type="paragraph" w:customStyle="1" w:styleId="yiv6134613267msonormal">
    <w:name w:val="yiv6134613267msonormal"/>
    <w:basedOn w:val="a0"/>
    <w:rsid w:val="00725BC2"/>
    <w:pPr>
      <w:spacing w:before="100" w:beforeAutospacing="1" w:after="100" w:afterAutospacing="1"/>
    </w:pPr>
  </w:style>
  <w:style w:type="character" w:customStyle="1" w:styleId="56">
    <w:name w:val="Προεπιλεγμένη γραμματοσειρά5"/>
    <w:rsid w:val="00725BC2"/>
  </w:style>
  <w:style w:type="character" w:customStyle="1" w:styleId="4a">
    <w:name w:val="Παραπομπή σημείωσης τέλους4"/>
    <w:rsid w:val="00725BC2"/>
    <w:rPr>
      <w:vertAlign w:val="superscript"/>
    </w:rPr>
  </w:style>
  <w:style w:type="character" w:customStyle="1" w:styleId="65">
    <w:name w:val="Παραπομπή υποσημείωσης6"/>
    <w:rsid w:val="00725BC2"/>
    <w:rPr>
      <w:vertAlign w:val="superscript"/>
    </w:rPr>
  </w:style>
  <w:style w:type="paragraph" w:customStyle="1" w:styleId="112">
    <w:name w:val="Επικεφαλίδα #11"/>
    <w:basedOn w:val="a0"/>
    <w:uiPriority w:val="99"/>
    <w:rsid w:val="00ED7F20"/>
    <w:pPr>
      <w:widowControl w:val="0"/>
      <w:shd w:val="clear" w:color="auto" w:fill="FFFFFF"/>
      <w:spacing w:before="1140" w:line="382" w:lineRule="exact"/>
      <w:outlineLvl w:val="0"/>
    </w:pPr>
    <w:rPr>
      <w:rFonts w:ascii="Tahoma" w:hAnsi="Tahoma" w:cs="Tahoma"/>
      <w:b/>
      <w:bCs/>
      <w:sz w:val="22"/>
      <w:szCs w:val="22"/>
    </w:rPr>
  </w:style>
  <w:style w:type="paragraph" w:customStyle="1" w:styleId="312">
    <w:name w:val="Σώμα κειμένου (3)1"/>
    <w:basedOn w:val="a0"/>
    <w:uiPriority w:val="99"/>
    <w:rsid w:val="00ED7F20"/>
    <w:pPr>
      <w:widowControl w:val="0"/>
      <w:shd w:val="clear" w:color="auto" w:fill="FFFFFF"/>
      <w:spacing w:line="378" w:lineRule="exact"/>
    </w:pPr>
    <w:rPr>
      <w:rFonts w:ascii="Tahoma" w:hAnsi="Tahoma" w:cs="Tahoma"/>
      <w:b/>
      <w:bCs/>
      <w:sz w:val="22"/>
      <w:szCs w:val="22"/>
    </w:rPr>
  </w:style>
  <w:style w:type="table" w:customStyle="1" w:styleId="TableNormal">
    <w:name w:val="Table Normal"/>
    <w:uiPriority w:val="2"/>
    <w:semiHidden/>
    <w:unhideWhenUsed/>
    <w:qFormat/>
    <w:rsid w:val="00553BB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553BBD"/>
    <w:pPr>
      <w:widowControl w:val="0"/>
      <w:autoSpaceDE w:val="0"/>
      <w:autoSpaceDN w:val="0"/>
      <w:spacing w:before="41"/>
      <w:jc w:val="right"/>
    </w:pPr>
    <w:rPr>
      <w:sz w:val="22"/>
      <w:szCs w:val="22"/>
      <w:lang w:eastAsia="en-US"/>
    </w:rPr>
  </w:style>
  <w:style w:type="paragraph" w:customStyle="1" w:styleId="msonormal0">
    <w:name w:val="msonormal"/>
    <w:basedOn w:val="a0"/>
    <w:rsid w:val="00DC78D1"/>
    <w:pPr>
      <w:spacing w:before="100" w:beforeAutospacing="1" w:after="100" w:afterAutospacing="1"/>
    </w:pPr>
  </w:style>
  <w:style w:type="paragraph" w:customStyle="1" w:styleId="xl65">
    <w:name w:val="xl65"/>
    <w:basedOn w:val="a0"/>
    <w:rsid w:val="00DC78D1"/>
    <w:pPr>
      <w:spacing w:before="100" w:beforeAutospacing="1" w:after="100" w:afterAutospacing="1"/>
    </w:pPr>
    <w:rPr>
      <w:sz w:val="20"/>
      <w:szCs w:val="20"/>
    </w:rPr>
  </w:style>
  <w:style w:type="paragraph" w:customStyle="1" w:styleId="xl66">
    <w:name w:val="xl66"/>
    <w:basedOn w:val="a0"/>
    <w:rsid w:val="00DC78D1"/>
    <w:pPr>
      <w:spacing w:before="100" w:beforeAutospacing="1" w:after="100" w:afterAutospacing="1"/>
    </w:pPr>
    <w:rPr>
      <w:sz w:val="20"/>
      <w:szCs w:val="20"/>
    </w:rPr>
  </w:style>
  <w:style w:type="paragraph" w:customStyle="1" w:styleId="xl67">
    <w:name w:val="xl67"/>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68">
    <w:name w:val="xl68"/>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0">
    <w:name w:val="xl70"/>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rPr>
  </w:style>
  <w:style w:type="paragraph" w:customStyle="1" w:styleId="xl71">
    <w:name w:val="xl71"/>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8"/>
      <w:szCs w:val="18"/>
    </w:rPr>
  </w:style>
  <w:style w:type="paragraph" w:customStyle="1" w:styleId="xl72">
    <w:name w:val="xl72"/>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8"/>
      <w:szCs w:val="18"/>
    </w:rPr>
  </w:style>
  <w:style w:type="paragraph" w:customStyle="1" w:styleId="xl73">
    <w:name w:val="xl73"/>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rPr>
  </w:style>
  <w:style w:type="paragraph" w:customStyle="1" w:styleId="xl74">
    <w:name w:val="xl74"/>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rPr>
  </w:style>
  <w:style w:type="paragraph" w:customStyle="1" w:styleId="xl75">
    <w:name w:val="xl75"/>
    <w:basedOn w:val="a0"/>
    <w:rsid w:val="00DC78D1"/>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76">
    <w:name w:val="xl76"/>
    <w:basedOn w:val="a0"/>
    <w:rsid w:val="00DC78D1"/>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77">
    <w:name w:val="xl77"/>
    <w:basedOn w:val="a0"/>
    <w:rsid w:val="00DC78D1"/>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78">
    <w:name w:val="xl78"/>
    <w:basedOn w:val="a0"/>
    <w:rsid w:val="00DC78D1"/>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79">
    <w:name w:val="xl79"/>
    <w:basedOn w:val="a0"/>
    <w:rsid w:val="00DC78D1"/>
    <w:pPr>
      <w:spacing w:before="100" w:beforeAutospacing="1" w:after="100" w:afterAutospacing="1"/>
      <w:jc w:val="right"/>
      <w:textAlignment w:val="center"/>
    </w:pPr>
    <w:rPr>
      <w:rFonts w:ascii="Arial" w:hAnsi="Arial" w:cs="Arial"/>
      <w:b/>
      <w:bCs/>
      <w:sz w:val="18"/>
      <w:szCs w:val="18"/>
    </w:rPr>
  </w:style>
  <w:style w:type="paragraph" w:customStyle="1" w:styleId="xl80">
    <w:name w:val="xl80"/>
    <w:basedOn w:val="a0"/>
    <w:rsid w:val="00DC78D1"/>
    <w:pPr>
      <w:pBdr>
        <w:top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1">
    <w:name w:val="xl81"/>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0"/>
    <w:rsid w:val="00DC78D1"/>
    <w:pPr>
      <w:spacing w:before="100" w:beforeAutospacing="1" w:after="100" w:afterAutospacing="1"/>
      <w:jc w:val="center"/>
      <w:textAlignment w:val="center"/>
    </w:pPr>
    <w:rPr>
      <w:rFonts w:ascii="Arial" w:hAnsi="Arial" w:cs="Arial"/>
      <w:b/>
      <w:bCs/>
      <w:sz w:val="22"/>
      <w:szCs w:val="22"/>
    </w:rPr>
  </w:style>
  <w:style w:type="paragraph" w:customStyle="1" w:styleId="xl83">
    <w:name w:val="xl83"/>
    <w:basedOn w:val="a0"/>
    <w:rsid w:val="00DC78D1"/>
    <w:pPr>
      <w:pBdr>
        <w:bottom w:val="single" w:sz="4" w:space="0" w:color="auto"/>
      </w:pBdr>
      <w:spacing w:before="100" w:beforeAutospacing="1" w:after="100" w:afterAutospacing="1"/>
      <w:jc w:val="center"/>
      <w:textAlignment w:val="center"/>
    </w:pPr>
    <w:rPr>
      <w:rFonts w:ascii="Arial" w:hAnsi="Arial" w:cs="Arial"/>
      <w:b/>
      <w:bCs/>
      <w:u w:val="single"/>
    </w:rPr>
  </w:style>
  <w:style w:type="paragraph" w:customStyle="1" w:styleId="xl84">
    <w:name w:val="xl84"/>
    <w:basedOn w:val="a0"/>
    <w:rsid w:val="00DC78D1"/>
    <w:pPr>
      <w:pBdr>
        <w:top w:val="single" w:sz="4" w:space="0" w:color="auto"/>
        <w:left w:val="single" w:sz="4" w:space="0" w:color="auto"/>
        <w:right w:val="single" w:sz="4" w:space="0" w:color="auto"/>
      </w:pBdr>
      <w:spacing w:before="100" w:beforeAutospacing="1" w:after="100" w:afterAutospacing="1"/>
    </w:pPr>
  </w:style>
  <w:style w:type="paragraph" w:customStyle="1" w:styleId="xl85">
    <w:name w:val="xl85"/>
    <w:basedOn w:val="a0"/>
    <w:rsid w:val="00DC78D1"/>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8"/>
      <w:szCs w:val="18"/>
    </w:rPr>
  </w:style>
  <w:style w:type="paragraph" w:customStyle="1" w:styleId="xl86">
    <w:name w:val="xl86"/>
    <w:basedOn w:val="a0"/>
    <w:rsid w:val="00DC78D1"/>
    <w:pPr>
      <w:spacing w:before="100" w:beforeAutospacing="1" w:after="100" w:afterAutospacing="1"/>
      <w:textAlignment w:val="center"/>
    </w:pPr>
    <w:rPr>
      <w:rFonts w:ascii="Arial" w:hAnsi="Arial" w:cs="Arial"/>
      <w:b/>
      <w:bCs/>
      <w:sz w:val="16"/>
      <w:szCs w:val="16"/>
    </w:rPr>
  </w:style>
  <w:style w:type="paragraph" w:customStyle="1" w:styleId="xl87">
    <w:name w:val="xl87"/>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88">
    <w:name w:val="xl88"/>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89">
    <w:name w:val="xl89"/>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8"/>
      <w:szCs w:val="18"/>
    </w:rPr>
  </w:style>
  <w:style w:type="paragraph" w:customStyle="1" w:styleId="xl90">
    <w:name w:val="xl90"/>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8"/>
      <w:szCs w:val="18"/>
    </w:rPr>
  </w:style>
  <w:style w:type="paragraph" w:customStyle="1" w:styleId="xl91">
    <w:name w:val="xl91"/>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8"/>
      <w:szCs w:val="18"/>
    </w:rPr>
  </w:style>
  <w:style w:type="paragraph" w:customStyle="1" w:styleId="xl92">
    <w:name w:val="xl92"/>
    <w:basedOn w:val="a0"/>
    <w:rsid w:val="00DC78D1"/>
    <w:pPr>
      <w:spacing w:before="100" w:beforeAutospacing="1" w:after="100" w:afterAutospacing="1"/>
    </w:pPr>
  </w:style>
  <w:style w:type="paragraph" w:customStyle="1" w:styleId="xl93">
    <w:name w:val="xl93"/>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95">
    <w:name w:val="xl95"/>
    <w:basedOn w:val="a0"/>
    <w:rsid w:val="00DC78D1"/>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b/>
      <w:bCs/>
      <w:sz w:val="18"/>
      <w:szCs w:val="18"/>
    </w:rPr>
  </w:style>
  <w:style w:type="paragraph" w:customStyle="1" w:styleId="xl96">
    <w:name w:val="xl96"/>
    <w:basedOn w:val="a0"/>
    <w:rsid w:val="00DC78D1"/>
    <w:pPr>
      <w:spacing w:before="100" w:beforeAutospacing="1" w:after="100" w:afterAutospacing="1"/>
      <w:jc w:val="right"/>
      <w:textAlignment w:val="center"/>
    </w:pPr>
    <w:rPr>
      <w:rFonts w:ascii="Arial" w:hAnsi="Arial" w:cs="Arial"/>
      <w:b/>
      <w:bCs/>
      <w:sz w:val="18"/>
      <w:szCs w:val="18"/>
    </w:rPr>
  </w:style>
  <w:style w:type="paragraph" w:customStyle="1" w:styleId="xl97">
    <w:name w:val="xl97"/>
    <w:basedOn w:val="a0"/>
    <w:rsid w:val="00DC78D1"/>
    <w:pPr>
      <w:spacing w:before="100" w:beforeAutospacing="1" w:after="100" w:afterAutospacing="1"/>
      <w:jc w:val="right"/>
      <w:textAlignment w:val="center"/>
    </w:pPr>
    <w:rPr>
      <w:rFonts w:ascii="Arial" w:hAnsi="Arial" w:cs="Arial"/>
      <w:b/>
      <w:bCs/>
      <w:sz w:val="18"/>
      <w:szCs w:val="18"/>
    </w:rPr>
  </w:style>
  <w:style w:type="paragraph" w:customStyle="1" w:styleId="xl98">
    <w:name w:val="xl98"/>
    <w:basedOn w:val="a0"/>
    <w:rsid w:val="00DC78D1"/>
    <w:pPr>
      <w:pBdr>
        <w:top w:val="single" w:sz="4" w:space="0" w:color="auto"/>
      </w:pBdr>
      <w:spacing w:before="100" w:beforeAutospacing="1" w:after="100" w:afterAutospacing="1"/>
    </w:pPr>
  </w:style>
  <w:style w:type="paragraph" w:customStyle="1" w:styleId="xl99">
    <w:name w:val="xl99"/>
    <w:basedOn w:val="a0"/>
    <w:rsid w:val="00DC78D1"/>
    <w:pPr>
      <w:pBdr>
        <w:top w:val="single" w:sz="4" w:space="0" w:color="auto"/>
      </w:pBdr>
      <w:spacing w:before="100" w:beforeAutospacing="1" w:after="100" w:afterAutospacing="1"/>
      <w:jc w:val="right"/>
      <w:textAlignment w:val="center"/>
    </w:pPr>
    <w:rPr>
      <w:rFonts w:ascii="Arial" w:hAnsi="Arial" w:cs="Arial"/>
      <w:b/>
      <w:bCs/>
      <w:sz w:val="18"/>
      <w:szCs w:val="18"/>
    </w:rPr>
  </w:style>
  <w:style w:type="paragraph" w:customStyle="1" w:styleId="xl100">
    <w:name w:val="xl100"/>
    <w:basedOn w:val="a0"/>
    <w:rsid w:val="00DC78D1"/>
    <w:pPr>
      <w:pBdr>
        <w:top w:val="single" w:sz="4" w:space="0" w:color="auto"/>
      </w:pBdr>
      <w:spacing w:before="100" w:beforeAutospacing="1" w:after="100" w:afterAutospacing="1"/>
      <w:jc w:val="right"/>
      <w:textAlignment w:val="center"/>
    </w:pPr>
    <w:rPr>
      <w:rFonts w:ascii="Arial" w:hAnsi="Arial" w:cs="Arial"/>
      <w:b/>
      <w:bCs/>
      <w:sz w:val="18"/>
      <w:szCs w:val="18"/>
    </w:rPr>
  </w:style>
  <w:style w:type="paragraph" w:customStyle="1" w:styleId="xl101">
    <w:name w:val="xl101"/>
    <w:basedOn w:val="a0"/>
    <w:rsid w:val="00DC78D1"/>
    <w:pPr>
      <w:spacing w:before="100" w:beforeAutospacing="1" w:after="100" w:afterAutospacing="1"/>
      <w:jc w:val="center"/>
      <w:textAlignment w:val="center"/>
    </w:pPr>
    <w:rPr>
      <w:rFonts w:ascii="Arial" w:hAnsi="Arial" w:cs="Arial"/>
      <w:b/>
      <w:bCs/>
      <w:sz w:val="22"/>
      <w:szCs w:val="22"/>
    </w:rPr>
  </w:style>
  <w:style w:type="paragraph" w:customStyle="1" w:styleId="xl102">
    <w:name w:val="xl102"/>
    <w:basedOn w:val="a0"/>
    <w:rsid w:val="00DC78D1"/>
    <w:pPr>
      <w:spacing w:before="100" w:beforeAutospacing="1" w:after="100" w:afterAutospacing="1"/>
      <w:jc w:val="center"/>
      <w:textAlignment w:val="center"/>
    </w:pPr>
    <w:rPr>
      <w:rFonts w:ascii="Arial" w:hAnsi="Arial" w:cs="Arial"/>
      <w:b/>
      <w:bCs/>
      <w:u w:val="single"/>
    </w:rPr>
  </w:style>
  <w:style w:type="paragraph" w:customStyle="1" w:styleId="xl103">
    <w:name w:val="xl103"/>
    <w:basedOn w:val="a0"/>
    <w:rsid w:val="00DC78D1"/>
    <w:pPr>
      <w:spacing w:before="100" w:beforeAutospacing="1" w:after="100" w:afterAutospacing="1"/>
      <w:jc w:val="center"/>
      <w:textAlignment w:val="center"/>
    </w:pPr>
    <w:rPr>
      <w:rFonts w:ascii="Arial" w:hAnsi="Arial" w:cs="Arial"/>
      <w:b/>
      <w:bCs/>
    </w:rPr>
  </w:style>
  <w:style w:type="paragraph" w:customStyle="1" w:styleId="xl104">
    <w:name w:val="xl104"/>
    <w:basedOn w:val="a0"/>
    <w:rsid w:val="00DC78D1"/>
    <w:pPr>
      <w:pBdr>
        <w:top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0"/>
    <w:rsid w:val="00DC78D1"/>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b/>
      <w:bCs/>
      <w:sz w:val="18"/>
      <w:szCs w:val="18"/>
    </w:rPr>
  </w:style>
  <w:style w:type="paragraph" w:customStyle="1" w:styleId="xl107">
    <w:name w:val="xl107"/>
    <w:basedOn w:val="a0"/>
    <w:rsid w:val="00DC78D1"/>
    <w:pPr>
      <w:pBdr>
        <w:top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8"/>
      <w:szCs w:val="18"/>
    </w:rPr>
  </w:style>
  <w:style w:type="paragraph" w:customStyle="1" w:styleId="xl108">
    <w:name w:val="xl108"/>
    <w:basedOn w:val="a0"/>
    <w:rsid w:val="00DC78D1"/>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b/>
      <w:bCs/>
      <w:sz w:val="18"/>
      <w:szCs w:val="18"/>
    </w:rPr>
  </w:style>
  <w:style w:type="paragraph" w:customStyle="1" w:styleId="xl109">
    <w:name w:val="xl109"/>
    <w:basedOn w:val="a0"/>
    <w:rsid w:val="00DC78D1"/>
    <w:pPr>
      <w:pBdr>
        <w:top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8"/>
      <w:szCs w:val="18"/>
    </w:rPr>
  </w:style>
  <w:style w:type="paragraph" w:customStyle="1" w:styleId="xl110">
    <w:name w:val="xl110"/>
    <w:basedOn w:val="a0"/>
    <w:rsid w:val="00DC78D1"/>
    <w:pPr>
      <w:pBdr>
        <w:top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0"/>
    <w:rsid w:val="00DC78D1"/>
    <w:pPr>
      <w:spacing w:before="100" w:beforeAutospacing="1" w:after="100" w:afterAutospacing="1"/>
      <w:textAlignment w:val="center"/>
    </w:pPr>
    <w:rPr>
      <w:rFonts w:ascii="Arial" w:hAnsi="Arial" w:cs="Arial"/>
      <w:b/>
      <w:bCs/>
      <w:sz w:val="18"/>
      <w:szCs w:val="18"/>
    </w:rPr>
  </w:style>
  <w:style w:type="paragraph" w:customStyle="1" w:styleId="xl112">
    <w:name w:val="xl112"/>
    <w:basedOn w:val="a0"/>
    <w:rsid w:val="00DC78D1"/>
    <w:pPr>
      <w:spacing w:before="100" w:beforeAutospacing="1" w:after="100" w:afterAutospacing="1"/>
      <w:jc w:val="right"/>
      <w:textAlignment w:val="center"/>
    </w:pPr>
    <w:rPr>
      <w:rFonts w:ascii="Arial" w:hAnsi="Arial" w:cs="Arial"/>
      <w:b/>
      <w:bCs/>
      <w:sz w:val="18"/>
      <w:szCs w:val="18"/>
    </w:rPr>
  </w:style>
  <w:style w:type="paragraph" w:customStyle="1" w:styleId="xl113">
    <w:name w:val="xl113"/>
    <w:basedOn w:val="a0"/>
    <w:rsid w:val="00DC78D1"/>
    <w:pPr>
      <w:spacing w:before="100" w:beforeAutospacing="1" w:after="100" w:afterAutospacing="1"/>
      <w:jc w:val="right"/>
      <w:textAlignment w:val="center"/>
    </w:pPr>
    <w:rPr>
      <w:rFonts w:ascii="Arial" w:hAnsi="Arial" w:cs="Arial"/>
      <w:sz w:val="18"/>
      <w:szCs w:val="18"/>
    </w:rPr>
  </w:style>
  <w:style w:type="paragraph" w:customStyle="1" w:styleId="xl114">
    <w:name w:val="xl114"/>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rPr>
  </w:style>
  <w:style w:type="paragraph" w:customStyle="1" w:styleId="xl116">
    <w:name w:val="xl116"/>
    <w:basedOn w:val="a0"/>
    <w:rsid w:val="00DC78D1"/>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18"/>
      <w:szCs w:val="18"/>
    </w:rPr>
  </w:style>
  <w:style w:type="paragraph" w:customStyle="1" w:styleId="xl117">
    <w:name w:val="xl117"/>
    <w:basedOn w:val="a0"/>
    <w:rsid w:val="00DC78D1"/>
    <w:pPr>
      <w:pBdr>
        <w:top w:val="single" w:sz="4" w:space="0" w:color="auto"/>
        <w:bottom w:val="single" w:sz="4" w:space="0" w:color="auto"/>
      </w:pBdr>
      <w:spacing w:before="100" w:beforeAutospacing="1" w:after="100" w:afterAutospacing="1"/>
      <w:textAlignment w:val="center"/>
    </w:pPr>
    <w:rPr>
      <w:rFonts w:ascii="Arial" w:hAnsi="Arial" w:cs="Arial"/>
      <w:sz w:val="18"/>
      <w:szCs w:val="18"/>
    </w:rPr>
  </w:style>
  <w:style w:type="paragraph" w:customStyle="1" w:styleId="xl118">
    <w:name w:val="xl118"/>
    <w:basedOn w:val="a0"/>
    <w:rsid w:val="00DC78D1"/>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rPr>
  </w:style>
  <w:style w:type="paragraph" w:customStyle="1" w:styleId="xl119">
    <w:name w:val="xl119"/>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rPr>
  </w:style>
  <w:style w:type="paragraph" w:customStyle="1" w:styleId="xl120">
    <w:name w:val="xl120"/>
    <w:basedOn w:val="a0"/>
    <w:rsid w:val="00DC78D1"/>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21">
    <w:name w:val="xl121"/>
    <w:basedOn w:val="a0"/>
    <w:rsid w:val="00DC78D1"/>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22">
    <w:name w:val="xl122"/>
    <w:basedOn w:val="a0"/>
    <w:rsid w:val="00DC78D1"/>
    <w:pPr>
      <w:spacing w:before="100" w:beforeAutospacing="1" w:after="100" w:afterAutospacing="1"/>
      <w:jc w:val="center"/>
      <w:textAlignment w:val="center"/>
    </w:pPr>
    <w:rPr>
      <w:rFonts w:ascii="Arial" w:hAnsi="Arial" w:cs="Arial"/>
      <w:b/>
      <w:bCs/>
      <w:u w:val="single"/>
    </w:rPr>
  </w:style>
  <w:style w:type="paragraph" w:customStyle="1" w:styleId="xl123">
    <w:name w:val="xl123"/>
    <w:basedOn w:val="a0"/>
    <w:rsid w:val="00DC78D1"/>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24">
    <w:name w:val="xl124"/>
    <w:basedOn w:val="a0"/>
    <w:rsid w:val="00DC78D1"/>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25">
    <w:name w:val="xl125"/>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26">
    <w:name w:val="xl126"/>
    <w:basedOn w:val="a0"/>
    <w:rsid w:val="00DC78D1"/>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27">
    <w:name w:val="xl127"/>
    <w:basedOn w:val="a0"/>
    <w:rsid w:val="00DC78D1"/>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4"/>
      <w:szCs w:val="14"/>
    </w:rPr>
  </w:style>
  <w:style w:type="paragraph" w:customStyle="1" w:styleId="xl128">
    <w:name w:val="xl128"/>
    <w:basedOn w:val="a0"/>
    <w:rsid w:val="00DC78D1"/>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4"/>
      <w:szCs w:val="14"/>
    </w:rPr>
  </w:style>
  <w:style w:type="paragraph" w:customStyle="1" w:styleId="xl129">
    <w:name w:val="xl129"/>
    <w:basedOn w:val="a0"/>
    <w:rsid w:val="00DC78D1"/>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4"/>
      <w:szCs w:val="14"/>
    </w:rPr>
  </w:style>
  <w:style w:type="paragraph" w:customStyle="1" w:styleId="xl130">
    <w:name w:val="xl130"/>
    <w:basedOn w:val="a0"/>
    <w:rsid w:val="00DC78D1"/>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4"/>
      <w:szCs w:val="14"/>
    </w:rPr>
  </w:style>
  <w:style w:type="paragraph" w:customStyle="1" w:styleId="xl131">
    <w:name w:val="xl131"/>
    <w:basedOn w:val="a0"/>
    <w:rsid w:val="00DC78D1"/>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32">
    <w:name w:val="xl132"/>
    <w:basedOn w:val="a0"/>
    <w:rsid w:val="00DC78D1"/>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33">
    <w:name w:val="xl133"/>
    <w:basedOn w:val="a0"/>
    <w:rsid w:val="00DC78D1"/>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63">
    <w:name w:val="xl63"/>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64">
    <w:name w:val="xl64"/>
    <w:basedOn w:val="a0"/>
    <w:rsid w:val="00DC78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numbering" w:customStyle="1" w:styleId="113">
    <w:name w:val="Χωρίς λίστα11"/>
    <w:next w:val="a3"/>
    <w:uiPriority w:val="99"/>
    <w:semiHidden/>
    <w:unhideWhenUsed/>
    <w:rsid w:val="00DC78D1"/>
  </w:style>
  <w:style w:type="paragraph" w:customStyle="1" w:styleId="font5">
    <w:name w:val="font5"/>
    <w:basedOn w:val="a0"/>
    <w:rsid w:val="00215F60"/>
    <w:pPr>
      <w:spacing w:before="100" w:beforeAutospacing="1" w:after="100" w:afterAutospacing="1"/>
    </w:pPr>
    <w:rPr>
      <w:rFonts w:ascii="Book Antiqua" w:hAnsi="Book Antiqua"/>
      <w:b/>
      <w:bCs/>
      <w:color w:val="000000"/>
      <w:sz w:val="18"/>
      <w:szCs w:val="18"/>
    </w:rPr>
  </w:style>
  <w:style w:type="paragraph" w:customStyle="1" w:styleId="xl134">
    <w:name w:val="xl134"/>
    <w:basedOn w:val="a0"/>
    <w:rsid w:val="00215F60"/>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Book Antiqua" w:hAnsi="Book Antiqua"/>
      <w:b/>
      <w:bCs/>
      <w:color w:val="000000"/>
      <w:sz w:val="16"/>
      <w:szCs w:val="16"/>
    </w:rPr>
  </w:style>
  <w:style w:type="paragraph" w:customStyle="1" w:styleId="xl135">
    <w:name w:val="xl135"/>
    <w:basedOn w:val="a0"/>
    <w:rsid w:val="00215F60"/>
    <w:pPr>
      <w:pBdr>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color w:val="000000"/>
      <w:sz w:val="16"/>
      <w:szCs w:val="16"/>
    </w:rPr>
  </w:style>
  <w:style w:type="paragraph" w:customStyle="1" w:styleId="xl136">
    <w:name w:val="xl136"/>
    <w:basedOn w:val="a0"/>
    <w:rsid w:val="00215F60"/>
    <w:pPr>
      <w:pBdr>
        <w:top w:val="single" w:sz="4" w:space="0" w:color="auto"/>
        <w:bottom w:val="single" w:sz="4" w:space="0" w:color="auto"/>
      </w:pBdr>
      <w:spacing w:before="100" w:beforeAutospacing="1" w:after="100" w:afterAutospacing="1"/>
      <w:jc w:val="center"/>
      <w:textAlignment w:val="center"/>
    </w:pPr>
    <w:rPr>
      <w:rFonts w:ascii="Book Antiqua" w:hAnsi="Book Antiqua"/>
      <w:color w:val="000000"/>
      <w:sz w:val="16"/>
      <w:szCs w:val="16"/>
    </w:rPr>
  </w:style>
  <w:style w:type="paragraph" w:customStyle="1" w:styleId="xl137">
    <w:name w:val="xl137"/>
    <w:basedOn w:val="a0"/>
    <w:rsid w:val="00215F60"/>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Book Antiqua" w:hAnsi="Book Antiqua"/>
      <w:b/>
      <w:bCs/>
      <w:color w:val="000000"/>
      <w:sz w:val="16"/>
      <w:szCs w:val="16"/>
    </w:rPr>
  </w:style>
  <w:style w:type="paragraph" w:customStyle="1" w:styleId="xl138">
    <w:name w:val="xl138"/>
    <w:basedOn w:val="a0"/>
    <w:rsid w:val="00215F60"/>
    <w:pPr>
      <w:pBdr>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b/>
      <w:bCs/>
      <w:color w:val="000000"/>
      <w:sz w:val="16"/>
      <w:szCs w:val="16"/>
    </w:rPr>
  </w:style>
  <w:style w:type="paragraph" w:customStyle="1" w:styleId="xl139">
    <w:name w:val="xl139"/>
    <w:basedOn w:val="a0"/>
    <w:rsid w:val="00215F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b/>
      <w:bCs/>
      <w:color w:val="000000"/>
      <w:sz w:val="16"/>
      <w:szCs w:val="16"/>
    </w:rPr>
  </w:style>
  <w:style w:type="paragraph" w:customStyle="1" w:styleId="xl140">
    <w:name w:val="xl140"/>
    <w:basedOn w:val="a0"/>
    <w:rsid w:val="00215F60"/>
    <w:pPr>
      <w:pBdr>
        <w:top w:val="single" w:sz="8" w:space="0" w:color="auto"/>
        <w:left w:val="single" w:sz="8" w:space="0" w:color="auto"/>
        <w:bottom w:val="single" w:sz="8" w:space="0" w:color="auto"/>
      </w:pBdr>
      <w:spacing w:before="100" w:beforeAutospacing="1" w:after="100" w:afterAutospacing="1"/>
      <w:jc w:val="center"/>
      <w:textAlignment w:val="center"/>
    </w:pPr>
    <w:rPr>
      <w:rFonts w:ascii="Book Antiqua" w:hAnsi="Book Antiqua"/>
      <w:b/>
      <w:bCs/>
      <w:color w:val="000000"/>
      <w:sz w:val="18"/>
      <w:szCs w:val="18"/>
    </w:rPr>
  </w:style>
  <w:style w:type="paragraph" w:customStyle="1" w:styleId="xl141">
    <w:name w:val="xl141"/>
    <w:basedOn w:val="a0"/>
    <w:rsid w:val="00215F60"/>
    <w:pPr>
      <w:pBdr>
        <w:top w:val="single" w:sz="8" w:space="0" w:color="auto"/>
        <w:bottom w:val="single" w:sz="8" w:space="0" w:color="auto"/>
      </w:pBdr>
      <w:spacing w:before="100" w:beforeAutospacing="1" w:after="100" w:afterAutospacing="1"/>
      <w:jc w:val="center"/>
      <w:textAlignment w:val="center"/>
    </w:pPr>
    <w:rPr>
      <w:rFonts w:ascii="Book Antiqua" w:hAnsi="Book Antiqua"/>
      <w:b/>
      <w:bCs/>
      <w:color w:val="000000"/>
      <w:sz w:val="18"/>
      <w:szCs w:val="18"/>
    </w:rPr>
  </w:style>
  <w:style w:type="paragraph" w:customStyle="1" w:styleId="xl142">
    <w:name w:val="xl142"/>
    <w:basedOn w:val="a0"/>
    <w:rsid w:val="00215F60"/>
    <w:pPr>
      <w:spacing w:before="100" w:beforeAutospacing="1" w:after="100" w:afterAutospacing="1"/>
      <w:textAlignment w:val="top"/>
    </w:pPr>
    <w:rPr>
      <w:rFonts w:ascii="Book Antiqua" w:hAnsi="Book Antiqua"/>
      <w:b/>
      <w:bCs/>
      <w:color w:val="000000"/>
      <w:sz w:val="18"/>
      <w:szCs w:val="18"/>
      <w:u w:val="single"/>
    </w:rPr>
  </w:style>
  <w:style w:type="paragraph" w:customStyle="1" w:styleId="xl143">
    <w:name w:val="xl143"/>
    <w:basedOn w:val="a0"/>
    <w:rsid w:val="00215F60"/>
    <w:pPr>
      <w:spacing w:before="100" w:beforeAutospacing="1" w:after="100" w:afterAutospacing="1"/>
      <w:textAlignment w:val="top"/>
    </w:pPr>
    <w:rPr>
      <w:color w:val="000000"/>
      <w:u w:val="single"/>
    </w:rPr>
  </w:style>
  <w:style w:type="character" w:customStyle="1" w:styleId="Charf4">
    <w:name w:val="Âáóéêü Char"/>
    <w:link w:val="affff2"/>
    <w:locked/>
    <w:rsid w:val="00567374"/>
    <w:rPr>
      <w:rFonts w:ascii="Arial" w:hAnsi="Arial" w:cs="Arial"/>
      <w:lang w:val="el-GR" w:eastAsia="el-GR" w:bidi="ar-SA"/>
    </w:rPr>
  </w:style>
  <w:style w:type="paragraph" w:customStyle="1" w:styleId="affff2">
    <w:name w:val="Âáóéêü"/>
    <w:link w:val="Charf4"/>
    <w:rsid w:val="00567374"/>
    <w:pPr>
      <w:widowControl w:val="0"/>
      <w:overflowPunct w:val="0"/>
      <w:autoSpaceDE w:val="0"/>
      <w:autoSpaceDN w:val="0"/>
      <w:adjustRightInd w:val="0"/>
    </w:pPr>
    <w:rPr>
      <w:rFonts w:ascii="Arial" w:hAnsi="Arial" w:cs="Arial"/>
    </w:rPr>
  </w:style>
  <w:style w:type="character" w:customStyle="1" w:styleId="66">
    <w:name w:val="Σώμα κειμένου (6) + Χωρίς πλάγια γραφή"/>
    <w:basedOn w:val="62"/>
    <w:rsid w:val="009B185B"/>
    <w:rPr>
      <w:rFonts w:ascii="Times New Roman" w:eastAsia="Times New Roman" w:hAnsi="Times New Roman" w:cs="Times New Roman"/>
      <w:i/>
      <w:iCs/>
      <w:color w:val="000000"/>
      <w:spacing w:val="0"/>
      <w:w w:val="100"/>
      <w:position w:val="0"/>
      <w:sz w:val="23"/>
      <w:szCs w:val="23"/>
      <w:lang w:val="el-GR"/>
    </w:rPr>
  </w:style>
  <w:style w:type="character" w:customStyle="1" w:styleId="2f4">
    <w:name w:val="Επικεφαλίδα #2 + Χωρίς έντονη γραφή"/>
    <w:basedOn w:val="2c"/>
    <w:rsid w:val="008D6F13"/>
    <w:rPr>
      <w:rFonts w:ascii="Arial" w:eastAsia="Arial" w:hAnsi="Arial" w:cs="Arial"/>
      <w:color w:val="000000"/>
      <w:spacing w:val="0"/>
      <w:w w:val="100"/>
      <w:position w:val="0"/>
      <w:sz w:val="19"/>
      <w:szCs w:val="19"/>
      <w:lang w:val="el-GR" w:eastAsia="el-GR" w:bidi="el-GR"/>
    </w:rPr>
  </w:style>
  <w:style w:type="paragraph" w:customStyle="1" w:styleId="normal">
    <w:name w:val="normal"/>
    <w:rsid w:val="000B6A5F"/>
    <w:rPr>
      <w:rFonts w:ascii="Times New Roman" w:eastAsia="Times New Roman" w:hAnsi="Times New Roman"/>
    </w:rPr>
  </w:style>
  <w:style w:type="character" w:customStyle="1" w:styleId="Charf5">
    <w:name w:val="Char"/>
    <w:semiHidden/>
    <w:rsid w:val="00336377"/>
    <w:rPr>
      <w:rFonts w:ascii="Tahoma" w:hAnsi="Tahoma" w:cs="Tahoma"/>
      <w:sz w:val="16"/>
      <w:szCs w:val="16"/>
    </w:rPr>
  </w:style>
  <w:style w:type="paragraph" w:customStyle="1" w:styleId="default0">
    <w:name w:val="default"/>
    <w:basedOn w:val="a0"/>
    <w:rsid w:val="00E501FD"/>
    <w:pPr>
      <w:spacing w:before="100" w:beforeAutospacing="1" w:after="100" w:afterAutospacing="1"/>
    </w:pPr>
  </w:style>
  <w:style w:type="paragraph" w:customStyle="1" w:styleId="Heading28">
    <w:name w:val="Heading 2"/>
    <w:basedOn w:val="a0"/>
    <w:uiPriority w:val="1"/>
    <w:qFormat/>
    <w:rsid w:val="0031227D"/>
    <w:pPr>
      <w:keepNext/>
      <w:outlineLvl w:val="1"/>
    </w:pPr>
    <w:rPr>
      <w:b/>
      <w:color w:val="00000A"/>
      <w:spacing w:val="82"/>
      <w:kern w:val="2"/>
      <w:sz w:val="20"/>
      <w:szCs w:val="20"/>
    </w:rPr>
  </w:style>
  <w:style w:type="character" w:customStyle="1" w:styleId="yiv1461279319">
    <w:name w:val="yiv1461279319"/>
    <w:basedOn w:val="a1"/>
    <w:rsid w:val="00F4546E"/>
    <w:rPr>
      <w:rFonts w:ascii="Arial" w:hAnsi="Arial"/>
      <w:sz w:val="24"/>
      <w:szCs w:val="24"/>
      <w:lang w:val="en-GB" w:eastAsia="en-US" w:bidi="ar-SA"/>
    </w:rPr>
  </w:style>
  <w:style w:type="character" w:customStyle="1" w:styleId="fontstyle31">
    <w:name w:val="fontstyle31"/>
    <w:basedOn w:val="a1"/>
    <w:rsid w:val="00105F5B"/>
    <w:rPr>
      <w:rFonts w:ascii="Times-Roman" w:hAnsi="Times-Roman" w:hint="default"/>
      <w:b w:val="0"/>
      <w:bCs w:val="0"/>
      <w:i w:val="0"/>
      <w:iCs w:val="0"/>
      <w:color w:val="000000"/>
      <w:sz w:val="24"/>
      <w:szCs w:val="24"/>
    </w:rPr>
  </w:style>
  <w:style w:type="character" w:customStyle="1" w:styleId="fontstyle41">
    <w:name w:val="fontstyle41"/>
    <w:basedOn w:val="a1"/>
    <w:rsid w:val="00105F5B"/>
    <w:rPr>
      <w:rFonts w:ascii="Helvetica-Bold" w:hAnsi="Helvetica-Bold" w:hint="default"/>
      <w:b/>
      <w:bCs/>
      <w:i w:val="0"/>
      <w:iCs w:val="0"/>
      <w:color w:val="000000"/>
      <w:sz w:val="20"/>
      <w:szCs w:val="20"/>
    </w:rPr>
  </w:style>
  <w:style w:type="character" w:customStyle="1" w:styleId="gmail-2">
    <w:name w:val="gmail-2"/>
    <w:basedOn w:val="a1"/>
    <w:rsid w:val="000E44D6"/>
    <w:rPr>
      <w:rFonts w:ascii="Arial" w:hAnsi="Arial"/>
      <w:sz w:val="24"/>
      <w:szCs w:val="24"/>
      <w:lang w:val="en-GB" w:eastAsia="en-US" w:bidi="ar-SA"/>
    </w:rPr>
  </w:style>
  <w:style w:type="paragraph" w:customStyle="1" w:styleId="draxmes">
    <w:name w:val="draxmes"/>
    <w:basedOn w:val="a0"/>
    <w:uiPriority w:val="99"/>
    <w:rsid w:val="000508C5"/>
    <w:pPr>
      <w:tabs>
        <w:tab w:val="left" w:pos="1701"/>
      </w:tabs>
      <w:suppressAutoHyphens/>
      <w:overflowPunct w:val="0"/>
      <w:autoSpaceDE w:val="0"/>
      <w:autoSpaceDN w:val="0"/>
      <w:adjustRightInd w:val="0"/>
      <w:ind w:left="284"/>
      <w:textAlignment w:val="baseline"/>
    </w:pPr>
    <w:rPr>
      <w:spacing w:val="-3"/>
      <w:sz w:val="22"/>
      <w:szCs w:val="20"/>
      <w:lang w:eastAsia="en-US"/>
    </w:rPr>
  </w:style>
  <w:style w:type="paragraph" w:customStyle="1" w:styleId="1BookAntiqua11pt">
    <w:name w:val="Στυλ Επικεφαλίδα 1 + Book Antiqua 11 pt Μαύρο Όχι Όλα κεφαλαία"/>
    <w:basedOn w:val="1"/>
    <w:rsid w:val="007026C8"/>
    <w:pPr>
      <w:numPr>
        <w:numId w:val="4"/>
      </w:numPr>
      <w:tabs>
        <w:tab w:val="clear" w:pos="1021"/>
        <w:tab w:val="clear" w:pos="1588"/>
      </w:tabs>
      <w:overflowPunct/>
      <w:autoSpaceDE/>
      <w:autoSpaceDN/>
      <w:adjustRightInd/>
      <w:spacing w:before="120" w:line="360" w:lineRule="auto"/>
      <w:jc w:val="left"/>
      <w:textAlignment w:val="auto"/>
    </w:pPr>
    <w:rPr>
      <w:rFonts w:ascii="Book Antiqua" w:eastAsia="Times New Roman" w:hAnsi="Book Antiqua" w:cs="Arial"/>
      <w:bCs/>
      <w:color w:val="000000"/>
      <w:kern w:val="32"/>
      <w:sz w:val="22"/>
      <w:szCs w:val="32"/>
    </w:rPr>
  </w:style>
  <w:style w:type="character" w:customStyle="1" w:styleId="x2">
    <w:name w:val="x2"/>
    <w:basedOn w:val="a1"/>
    <w:rsid w:val="000D3337"/>
  </w:style>
  <w:style w:type="character" w:customStyle="1" w:styleId="affff3">
    <w:name w:val="Αγκίστρωση σημειώσεων τέλους"/>
    <w:rsid w:val="00984916"/>
    <w:rPr>
      <w:vertAlign w:val="superscript"/>
    </w:rPr>
  </w:style>
  <w:style w:type="character" w:customStyle="1" w:styleId="affff4">
    <w:name w:val="Σύνδεσμος διαδικτύου"/>
    <w:uiPriority w:val="99"/>
    <w:rsid w:val="00984916"/>
    <w:rPr>
      <w:color w:val="0000FF"/>
      <w:u w:val="single"/>
    </w:rPr>
  </w:style>
  <w:style w:type="character" w:customStyle="1" w:styleId="affff5">
    <w:name w:val="Αγκίστρωση υποσημείωσης"/>
    <w:rsid w:val="00984916"/>
    <w:rPr>
      <w:vertAlign w:val="superscript"/>
    </w:rPr>
  </w:style>
  <w:style w:type="character" w:customStyle="1" w:styleId="FootnoteCharacters">
    <w:name w:val="Footnote Characters"/>
    <w:qFormat/>
    <w:rsid w:val="00984916"/>
    <w:rPr>
      <w:vertAlign w:val="superscript"/>
    </w:rPr>
  </w:style>
  <w:style w:type="character" w:customStyle="1" w:styleId="CommentReference2">
    <w:name w:val="Comment Reference2"/>
    <w:qFormat/>
    <w:rsid w:val="00984916"/>
    <w:rPr>
      <w:sz w:val="16"/>
      <w:szCs w:val="16"/>
    </w:rPr>
  </w:style>
  <w:style w:type="character" w:styleId="affff6">
    <w:name w:val="Intense Emphasis"/>
    <w:basedOn w:val="a1"/>
    <w:uiPriority w:val="21"/>
    <w:qFormat/>
    <w:rsid w:val="00984916"/>
    <w:rPr>
      <w:rFonts w:ascii="Calibri" w:hAnsi="Calibri"/>
      <w:bCs/>
      <w:iCs/>
      <w:color w:val="4F81BD"/>
    </w:rPr>
  </w:style>
  <w:style w:type="character" w:customStyle="1" w:styleId="UnresolvedMention">
    <w:name w:val="Unresolved Mention"/>
    <w:basedOn w:val="a1"/>
    <w:uiPriority w:val="99"/>
    <w:semiHidden/>
    <w:unhideWhenUsed/>
    <w:qFormat/>
    <w:rsid w:val="00984916"/>
    <w:rPr>
      <w:color w:val="605E5C"/>
      <w:shd w:val="clear" w:color="auto" w:fill="E1DFDD"/>
    </w:rPr>
  </w:style>
  <w:style w:type="paragraph" w:customStyle="1" w:styleId="affff7">
    <w:name w:val="Κεφαλίδα και υποσέλιδο"/>
    <w:basedOn w:val="a0"/>
    <w:qFormat/>
    <w:rsid w:val="00984916"/>
    <w:pPr>
      <w:suppressAutoHyphens/>
      <w:spacing w:before="60" w:after="60" w:line="280" w:lineRule="exact"/>
      <w:jc w:val="both"/>
    </w:pPr>
    <w:rPr>
      <w:rFonts w:ascii="Calibri" w:hAnsi="Calibri"/>
      <w:sz w:val="22"/>
      <w:lang w:eastAsia="zh-CN"/>
    </w:rPr>
  </w:style>
  <w:style w:type="paragraph" w:customStyle="1" w:styleId="CommentSubject2">
    <w:name w:val="Comment Subject2"/>
    <w:basedOn w:val="14"/>
    <w:next w:val="14"/>
    <w:qFormat/>
    <w:rsid w:val="00984916"/>
    <w:pPr>
      <w:widowControl/>
      <w:spacing w:before="60" w:after="60" w:line="280" w:lineRule="exact"/>
      <w:jc w:val="both"/>
    </w:pPr>
    <w:rPr>
      <w:rFonts w:ascii="Calibri" w:eastAsia="Times New Roman" w:hAnsi="Calibri"/>
      <w:b/>
      <w:bCs/>
      <w:kern w:val="0"/>
      <w:sz w:val="20"/>
      <w:szCs w:val="20"/>
      <w:lang w:eastAsia="zh-CN"/>
    </w:rPr>
  </w:style>
  <w:style w:type="paragraph" w:customStyle="1" w:styleId="1f9">
    <w:name w:val="Χάρτης εγγράφου1"/>
    <w:basedOn w:val="a0"/>
    <w:qFormat/>
    <w:rsid w:val="00984916"/>
    <w:pPr>
      <w:suppressAutoHyphens/>
      <w:spacing w:before="60" w:after="60" w:line="280" w:lineRule="exact"/>
      <w:jc w:val="both"/>
    </w:pPr>
    <w:rPr>
      <w:rFonts w:ascii="Tahoma" w:hAnsi="Tahoma" w:cs="Tahoma"/>
      <w:sz w:val="16"/>
      <w:szCs w:val="16"/>
      <w:lang w:eastAsia="zh-CN"/>
    </w:rPr>
  </w:style>
  <w:style w:type="paragraph" w:customStyle="1" w:styleId="220">
    <w:name w:val="Σώμα κείμενου 22"/>
    <w:basedOn w:val="a0"/>
    <w:qFormat/>
    <w:rsid w:val="00984916"/>
    <w:pPr>
      <w:suppressAutoHyphens/>
      <w:spacing w:before="60" w:after="120" w:line="480" w:lineRule="auto"/>
      <w:jc w:val="both"/>
    </w:pPr>
    <w:rPr>
      <w:rFonts w:ascii="Calibri" w:hAnsi="Calibri"/>
      <w:sz w:val="22"/>
      <w:lang w:eastAsia="zh-CN"/>
    </w:rPr>
  </w:style>
  <w:style w:type="paragraph" w:customStyle="1" w:styleId="1fa">
    <w:name w:val="Επικεφαλίδα ΠΠ1"/>
    <w:basedOn w:val="1"/>
    <w:next w:val="a0"/>
    <w:qFormat/>
    <w:rsid w:val="00984916"/>
    <w:pPr>
      <w:keepLines/>
      <w:tabs>
        <w:tab w:val="clear" w:pos="1021"/>
        <w:tab w:val="clear" w:pos="1588"/>
      </w:tabs>
      <w:overflowPunct/>
      <w:autoSpaceDE/>
      <w:autoSpaceDN/>
      <w:adjustRightInd/>
      <w:spacing w:after="240" w:line="276" w:lineRule="auto"/>
      <w:ind w:left="0" w:firstLine="0"/>
      <w:jc w:val="left"/>
      <w:textAlignment w:val="auto"/>
    </w:pPr>
    <w:rPr>
      <w:rFonts w:ascii="Cambria" w:eastAsia="MS Gothic" w:hAnsi="Cambria"/>
      <w:bCs/>
      <w:color w:val="365F91"/>
      <w:sz w:val="28"/>
      <w:szCs w:val="28"/>
      <w:lang w:val="en-US" w:eastAsia="ja-JP"/>
    </w:rPr>
  </w:style>
  <w:style w:type="paragraph" w:customStyle="1" w:styleId="StyleTahoma10ptChar">
    <w:name w:val="Style Tahoma 10 pt Char"/>
    <w:basedOn w:val="a0"/>
    <w:semiHidden/>
    <w:qFormat/>
    <w:rsid w:val="00984916"/>
    <w:pPr>
      <w:spacing w:after="120" w:line="360" w:lineRule="auto"/>
      <w:jc w:val="both"/>
    </w:pPr>
    <w:rPr>
      <w:rFonts w:ascii="Tahoma" w:hAnsi="Tahoma" w:cs="Tahoma"/>
      <w:sz w:val="20"/>
      <w:szCs w:val="20"/>
      <w:lang w:eastAsia="en-US"/>
    </w:rPr>
  </w:style>
  <w:style w:type="table" w:customStyle="1" w:styleId="TableNormal1">
    <w:name w:val="Table Normal1"/>
    <w:uiPriority w:val="2"/>
    <w:semiHidden/>
    <w:unhideWhenUsed/>
    <w:qFormat/>
    <w:rsid w:val="00984916"/>
    <w:pPr>
      <w:suppressAutoHyphens/>
    </w:pPr>
    <w:rPr>
      <w:sz w:val="22"/>
      <w:szCs w:val="22"/>
      <w:lang w:val="en-US" w:eastAsia="en-US"/>
    </w:rPr>
    <w:tblPr>
      <w:tblCellMar>
        <w:top w:w="0" w:type="dxa"/>
        <w:left w:w="0" w:type="dxa"/>
        <w:bottom w:w="0" w:type="dxa"/>
        <w:right w:w="0" w:type="dxa"/>
      </w:tblCellMar>
    </w:tblPr>
  </w:style>
  <w:style w:type="character" w:customStyle="1" w:styleId="1fb">
    <w:name w:val="Επικεφαλίδα #1 + Χωρίς έντονη γραφή"/>
    <w:basedOn w:val="1f4"/>
    <w:rsid w:val="00884005"/>
    <w:rPr>
      <w:rFonts w:ascii="Times New Roman" w:eastAsia="Times New Roman" w:hAnsi="Times New Roman"/>
      <w:color w:val="000000"/>
      <w:spacing w:val="0"/>
      <w:w w:val="100"/>
      <w:position w:val="0"/>
      <w:sz w:val="19"/>
      <w:szCs w:val="19"/>
      <w:lang w:val="el-GR" w:eastAsia="el-GR" w:bidi="el-GR"/>
    </w:rPr>
  </w:style>
  <w:style w:type="character" w:customStyle="1" w:styleId="2f5">
    <w:name w:val="Σώμα κειμένου (2) + Πλάγια γραφή"/>
    <w:basedOn w:val="a1"/>
    <w:rsid w:val="00884005"/>
    <w:rPr>
      <w:rFonts w:ascii="Times New Roman" w:eastAsia="Times New Roman" w:hAnsi="Times New Roman" w:cs="Times New Roman"/>
      <w:b w:val="0"/>
      <w:bCs w:val="0"/>
      <w:i/>
      <w:iCs/>
      <w:smallCaps w:val="0"/>
      <w:strike w:val="0"/>
      <w:color w:val="000000"/>
      <w:spacing w:val="0"/>
      <w:w w:val="100"/>
      <w:position w:val="0"/>
      <w:sz w:val="19"/>
      <w:szCs w:val="19"/>
      <w:u w:val="none"/>
      <w:lang w:val="el-GR" w:eastAsia="el-GR" w:bidi="el-GR"/>
    </w:rPr>
  </w:style>
  <w:style w:type="table" w:customStyle="1" w:styleId="TableGrid">
    <w:name w:val="TableGrid"/>
    <w:rsid w:val="001B21D4"/>
    <w:rPr>
      <w:rFonts w:eastAsia="Times New Roman"/>
      <w:sz w:val="22"/>
      <w:szCs w:val="22"/>
    </w:rPr>
    <w:tblPr>
      <w:tblCellMar>
        <w:top w:w="0" w:type="dxa"/>
        <w:left w:w="0" w:type="dxa"/>
        <w:bottom w:w="0" w:type="dxa"/>
        <w:right w:w="0" w:type="dxa"/>
      </w:tblCellMar>
    </w:tblPr>
  </w:style>
  <w:style w:type="numbering" w:customStyle="1" w:styleId="Style1553112">
    <w:name w:val="Style1553112"/>
    <w:rsid w:val="001B21D4"/>
    <w:pPr>
      <w:numPr>
        <w:numId w:val="5"/>
      </w:numPr>
    </w:pPr>
  </w:style>
  <w:style w:type="character" w:customStyle="1" w:styleId="markedcontent">
    <w:name w:val="markedcontent"/>
    <w:basedOn w:val="a1"/>
    <w:rsid w:val="00234101"/>
    <w:rPr>
      <w:rFonts w:ascii="Arial" w:hAnsi="Arial"/>
      <w:sz w:val="24"/>
      <w:szCs w:val="24"/>
      <w:lang w:val="en-GB" w:eastAsia="en-US" w:bidi="ar-SA"/>
    </w:rPr>
  </w:style>
  <w:style w:type="paragraph" w:customStyle="1" w:styleId="Style11">
    <w:name w:val="Style11"/>
    <w:basedOn w:val="a0"/>
    <w:rsid w:val="00EF6599"/>
    <w:pPr>
      <w:widowControl w:val="0"/>
      <w:autoSpaceDE w:val="0"/>
      <w:autoSpaceDN w:val="0"/>
      <w:adjustRightInd w:val="0"/>
      <w:spacing w:line="274" w:lineRule="exact"/>
      <w:jc w:val="both"/>
    </w:pPr>
  </w:style>
  <w:style w:type="character" w:customStyle="1" w:styleId="FontStyle38">
    <w:name w:val="Font Style38"/>
    <w:rsid w:val="00EF6599"/>
    <w:rPr>
      <w:rFonts w:ascii="Times New Roman" w:hAnsi="Times New Roman" w:cs="Times New Roman"/>
      <w:color w:val="000000"/>
      <w:sz w:val="22"/>
      <w:szCs w:val="22"/>
    </w:rPr>
  </w:style>
  <w:style w:type="paragraph" w:customStyle="1" w:styleId="1fc">
    <w:name w:val="Απλό κείμενο1"/>
    <w:basedOn w:val="a0"/>
    <w:rsid w:val="009E3422"/>
    <w:pPr>
      <w:widowControl w:val="0"/>
      <w:suppressAutoHyphens/>
      <w:autoSpaceDE w:val="0"/>
    </w:pPr>
    <w:rPr>
      <w:rFonts w:ascii="Courier New" w:eastAsia="Courier New" w:hAnsi="Courier New" w:cs="Courier New"/>
      <w:sz w:val="20"/>
      <w:lang w:eastAsia="hi-IN" w:bidi="hi-IN"/>
    </w:rPr>
  </w:style>
  <w:style w:type="paragraph" w:customStyle="1" w:styleId="57">
    <w:name w:val="Σώμα κειμένου5"/>
    <w:basedOn w:val="a0"/>
    <w:rsid w:val="008C3644"/>
    <w:pPr>
      <w:widowControl w:val="0"/>
      <w:shd w:val="clear" w:color="auto" w:fill="FFFFFF"/>
      <w:spacing w:before="60" w:line="274" w:lineRule="exact"/>
      <w:ind w:hanging="600"/>
    </w:pPr>
    <w:rPr>
      <w:rFonts w:ascii="Calibri" w:eastAsia="Calibri" w:hAnsi="Calibri" w:cs="Calibri"/>
      <w:color w:val="000000"/>
      <w:sz w:val="21"/>
      <w:szCs w:val="21"/>
    </w:rPr>
  </w:style>
  <w:style w:type="paragraph" w:customStyle="1" w:styleId="Heading3a">
    <w:name w:val="Heading 3"/>
    <w:basedOn w:val="a0"/>
    <w:uiPriority w:val="1"/>
    <w:qFormat/>
    <w:rsid w:val="004F3CA2"/>
    <w:pPr>
      <w:widowControl w:val="0"/>
      <w:autoSpaceDE w:val="0"/>
      <w:autoSpaceDN w:val="0"/>
      <w:ind w:left="1039"/>
      <w:outlineLvl w:val="3"/>
    </w:pPr>
    <w:rPr>
      <w:rFonts w:ascii="Calibri" w:eastAsia="Calibri" w:hAnsi="Calibri" w:cs="Calibri"/>
      <w:b/>
      <w:bCs/>
      <w:sz w:val="22"/>
      <w:szCs w:val="22"/>
      <w:lang w:eastAsia="en-US"/>
    </w:rPr>
  </w:style>
  <w:style w:type="character" w:customStyle="1" w:styleId="0">
    <w:name w:val="Προεπιλεγμένη γραμματοσειρά_0"/>
    <w:rsid w:val="0081764D"/>
  </w:style>
  <w:style w:type="character" w:customStyle="1" w:styleId="00">
    <w:name w:val="Παραπομπή υποσημείωσης_0"/>
    <w:uiPriority w:val="99"/>
    <w:rsid w:val="0081764D"/>
    <w:rPr>
      <w:vertAlign w:val="superscript"/>
    </w:rPr>
  </w:style>
  <w:style w:type="character" w:customStyle="1" w:styleId="01">
    <w:name w:val="Παραπομπή σημείωσης τέλους_0"/>
    <w:rsid w:val="0081764D"/>
    <w:rPr>
      <w:vertAlign w:val="superscript"/>
    </w:rPr>
  </w:style>
  <w:style w:type="paragraph" w:customStyle="1" w:styleId="02">
    <w:name w:val="Λεζάντα_0"/>
    <w:basedOn w:val="a0"/>
    <w:qFormat/>
    <w:rsid w:val="0081764D"/>
    <w:pPr>
      <w:suppressLineNumbers/>
      <w:suppressAutoHyphens/>
      <w:spacing w:before="120" w:after="120"/>
      <w:jc w:val="both"/>
    </w:pPr>
    <w:rPr>
      <w:rFonts w:ascii="Calibri" w:hAnsi="Calibri" w:cs="Mangal"/>
      <w:i/>
      <w:iCs/>
      <w:lang w:val="en-GB" w:eastAsia="zh-CN"/>
    </w:rPr>
  </w:style>
  <w:style w:type="character" w:customStyle="1" w:styleId="WW-2">
    <w:name w:val="WW-Παραπομπή υποσημείωσης"/>
    <w:rsid w:val="0081764D"/>
    <w:rPr>
      <w:vertAlign w:val="superscript"/>
    </w:rPr>
  </w:style>
  <w:style w:type="paragraph" w:customStyle="1" w:styleId="-HTML2">
    <w:name w:val="Προ-διαμορφωμένο HTML2"/>
    <w:basedOn w:val="a0"/>
    <w:rsid w:val="00817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ar-SA"/>
    </w:rPr>
  </w:style>
  <w:style w:type="character" w:customStyle="1" w:styleId="114">
    <w:name w:val="Σώμα κειμένου + 11 στ."/>
    <w:basedOn w:val="aff3"/>
    <w:rsid w:val="0081764D"/>
    <w:rPr>
      <w:rFonts w:ascii="Calibri" w:eastAsia="Calibri" w:hAnsi="Calibri" w:cs="Calibri"/>
      <w:b w:val="0"/>
      <w:bCs w:val="0"/>
      <w:i w:val="0"/>
      <w:iCs w:val="0"/>
      <w:smallCaps w:val="0"/>
      <w:strike w:val="0"/>
      <w:color w:val="000000"/>
      <w:spacing w:val="0"/>
      <w:w w:val="100"/>
      <w:position w:val="0"/>
      <w:sz w:val="22"/>
      <w:szCs w:val="22"/>
      <w:u w:val="none"/>
      <w:lang w:val="el-GR"/>
    </w:rPr>
  </w:style>
  <w:style w:type="character" w:customStyle="1" w:styleId="4b">
    <w:name w:val="Σώμα κειμένου (4) + Χωρίς πλάγια γραφή"/>
    <w:basedOn w:val="47"/>
    <w:rsid w:val="0081764D"/>
    <w:rPr>
      <w:rFonts w:eastAsia="Calibri" w:cs="Calibri"/>
      <w:i/>
      <w:iCs/>
      <w:color w:val="000000"/>
      <w:spacing w:val="0"/>
      <w:w w:val="100"/>
      <w:position w:val="0"/>
      <w:sz w:val="21"/>
      <w:szCs w:val="21"/>
      <w:lang w:val="el-GR"/>
    </w:rPr>
  </w:style>
  <w:style w:type="character" w:customStyle="1" w:styleId="fontstyle0">
    <w:name w:val="fontstyle0"/>
    <w:basedOn w:val="a1"/>
    <w:rsid w:val="003F5622"/>
    <w:rPr>
      <w:rFonts w:ascii="Arial" w:hAnsi="Arial"/>
      <w:sz w:val="24"/>
      <w:szCs w:val="24"/>
      <w:lang w:val="en-GB" w:eastAsia="en-US" w:bidi="ar-SA"/>
    </w:rPr>
  </w:style>
  <w:style w:type="paragraph" w:customStyle="1" w:styleId="textbody0">
    <w:name w:val="textbody"/>
    <w:basedOn w:val="a0"/>
    <w:rsid w:val="004D1F71"/>
    <w:pPr>
      <w:spacing w:before="100" w:beforeAutospacing="1" w:after="100" w:afterAutospacing="1"/>
    </w:pPr>
  </w:style>
  <w:style w:type="paragraph" w:styleId="3e">
    <w:name w:val="List Continue 3"/>
    <w:basedOn w:val="a0"/>
    <w:rsid w:val="00EA0550"/>
    <w:pPr>
      <w:spacing w:after="120" w:line="276" w:lineRule="auto"/>
      <w:ind w:left="849"/>
      <w:jc w:val="both"/>
    </w:pPr>
    <w:rPr>
      <w:sz w:val="20"/>
      <w:szCs w:val="20"/>
    </w:rPr>
  </w:style>
  <w:style w:type="paragraph" w:customStyle="1" w:styleId="Aaoeeu">
    <w:name w:val="Aaoeeu"/>
    <w:rsid w:val="00EA0550"/>
    <w:pPr>
      <w:widowControl w:val="0"/>
    </w:pPr>
    <w:rPr>
      <w:rFonts w:ascii="Times New Roman" w:eastAsia="Times New Roman" w:hAnsi="Times New Roman"/>
    </w:rPr>
  </w:style>
  <w:style w:type="paragraph" w:customStyle="1" w:styleId="1fd">
    <w:name w:val="Κείμενο 1"/>
    <w:basedOn w:val="a0"/>
    <w:rsid w:val="00EA0550"/>
    <w:pPr>
      <w:spacing w:line="360" w:lineRule="auto"/>
      <w:jc w:val="both"/>
    </w:pPr>
    <w:rPr>
      <w:b/>
      <w:szCs w:val="20"/>
    </w:rPr>
  </w:style>
  <w:style w:type="paragraph" w:customStyle="1" w:styleId="BlockText1">
    <w:name w:val="Block Text1"/>
    <w:basedOn w:val="a0"/>
    <w:rsid w:val="00EA0550"/>
    <w:pPr>
      <w:spacing w:before="120" w:after="120" w:line="360" w:lineRule="auto"/>
      <w:ind w:left="864" w:right="-331"/>
      <w:jc w:val="both"/>
    </w:pPr>
    <w:rPr>
      <w:rFonts w:ascii="Calibri" w:hAnsi="Calibri"/>
      <w:b/>
      <w:szCs w:val="20"/>
    </w:rPr>
  </w:style>
  <w:style w:type="paragraph" w:customStyle="1" w:styleId="affff8">
    <w:name w:val="Κεφαλίδα μηνύματος πρώτη"/>
    <w:basedOn w:val="affff9"/>
    <w:next w:val="affff9"/>
    <w:rsid w:val="00EA0550"/>
    <w:pPr>
      <w:keepLines/>
      <w:pBdr>
        <w:top w:val="none" w:sz="0" w:space="0" w:color="auto"/>
        <w:left w:val="none" w:sz="0" w:space="0" w:color="auto"/>
        <w:bottom w:val="none" w:sz="0" w:space="0" w:color="auto"/>
        <w:right w:val="none" w:sz="0" w:space="0" w:color="auto"/>
      </w:pBdr>
      <w:shd w:val="clear" w:color="auto" w:fill="auto"/>
      <w:tabs>
        <w:tab w:val="left" w:pos="720"/>
        <w:tab w:val="left" w:pos="4320"/>
        <w:tab w:val="left" w:pos="5040"/>
        <w:tab w:val="right" w:pos="8640"/>
      </w:tabs>
      <w:spacing w:after="40" w:line="440" w:lineRule="atLeast"/>
      <w:ind w:left="720" w:hanging="720"/>
    </w:pPr>
    <w:rPr>
      <w:rFonts w:cs="Times New Roman"/>
      <w:spacing w:val="-5"/>
      <w:sz w:val="20"/>
      <w:szCs w:val="20"/>
      <w:lang w:eastAsia="en-US" w:bidi="he-IL"/>
    </w:rPr>
  </w:style>
  <w:style w:type="paragraph" w:styleId="affff9">
    <w:name w:val="Message Header"/>
    <w:basedOn w:val="a0"/>
    <w:link w:val="Charf6"/>
    <w:rsid w:val="00EA0550"/>
    <w:pPr>
      <w:pBdr>
        <w:top w:val="single" w:sz="6" w:space="1" w:color="auto"/>
        <w:left w:val="single" w:sz="6" w:space="1" w:color="auto"/>
        <w:bottom w:val="single" w:sz="6" w:space="1" w:color="auto"/>
        <w:right w:val="single" w:sz="6" w:space="1" w:color="auto"/>
      </w:pBdr>
      <w:shd w:val="pct20" w:color="auto" w:fill="auto"/>
      <w:spacing w:line="276" w:lineRule="auto"/>
      <w:ind w:left="1134" w:hanging="1134"/>
      <w:jc w:val="both"/>
    </w:pPr>
    <w:rPr>
      <w:rFonts w:ascii="Calibri" w:hAnsi="Calibri" w:cs="Arial"/>
    </w:rPr>
  </w:style>
  <w:style w:type="character" w:customStyle="1" w:styleId="Charf6">
    <w:name w:val="Κεφαλίδα μηνύματος Char"/>
    <w:basedOn w:val="a1"/>
    <w:link w:val="affff9"/>
    <w:rsid w:val="00EA0550"/>
    <w:rPr>
      <w:rFonts w:eastAsia="Times New Roman" w:cs="Arial"/>
      <w:sz w:val="24"/>
      <w:szCs w:val="24"/>
      <w:shd w:val="pct20" w:color="auto" w:fill="auto"/>
    </w:rPr>
  </w:style>
  <w:style w:type="paragraph" w:customStyle="1" w:styleId="CM8">
    <w:name w:val="CM8"/>
    <w:basedOn w:val="Default"/>
    <w:next w:val="Default"/>
    <w:uiPriority w:val="99"/>
    <w:rsid w:val="00EA0550"/>
    <w:pPr>
      <w:widowControl w:val="0"/>
      <w:spacing w:line="360" w:lineRule="atLeast"/>
    </w:pPr>
    <w:rPr>
      <w:color w:val="auto"/>
    </w:rPr>
  </w:style>
  <w:style w:type="paragraph" w:customStyle="1" w:styleId="CM32">
    <w:name w:val="CM32"/>
    <w:basedOn w:val="Default"/>
    <w:next w:val="Default"/>
    <w:uiPriority w:val="99"/>
    <w:rsid w:val="00EA0550"/>
    <w:pPr>
      <w:widowControl w:val="0"/>
      <w:spacing w:after="115"/>
    </w:pPr>
    <w:rPr>
      <w:color w:val="auto"/>
    </w:rPr>
  </w:style>
  <w:style w:type="paragraph" w:customStyle="1" w:styleId="CM9">
    <w:name w:val="CM9"/>
    <w:basedOn w:val="Default"/>
    <w:next w:val="Default"/>
    <w:uiPriority w:val="99"/>
    <w:rsid w:val="00EA0550"/>
    <w:pPr>
      <w:widowControl w:val="0"/>
    </w:pPr>
    <w:rPr>
      <w:color w:val="auto"/>
    </w:rPr>
  </w:style>
  <w:style w:type="table" w:customStyle="1" w:styleId="1fe">
    <w:name w:val="Πλέγμα πίνακα1"/>
    <w:basedOn w:val="a2"/>
    <w:next w:val="a5"/>
    <w:uiPriority w:val="59"/>
    <w:rsid w:val="00EA055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ydp3df55c2cmsonormal">
    <w:name w:val="ydp3df55c2cmsonormal"/>
    <w:basedOn w:val="a0"/>
    <w:rsid w:val="00BC41F9"/>
    <w:pPr>
      <w:spacing w:before="100" w:beforeAutospacing="1" w:after="100" w:afterAutospacing="1"/>
    </w:pPr>
  </w:style>
  <w:style w:type="paragraph" w:customStyle="1" w:styleId="CharCharCharCharChar1CharCharCharChar">
    <w:name w:val="Char Char Char Char Char1 Char Char Char Char"/>
    <w:basedOn w:val="a0"/>
    <w:rsid w:val="005C292A"/>
    <w:rPr>
      <w:rFonts w:ascii="Arial" w:hAnsi="Arial"/>
      <w:lang w:val="en-GB" w:eastAsia="en-US"/>
    </w:rPr>
  </w:style>
  <w:style w:type="numbering" w:customStyle="1" w:styleId="Style151111">
    <w:name w:val="Style151111"/>
    <w:rsid w:val="005C292A"/>
    <w:pPr>
      <w:numPr>
        <w:numId w:val="1"/>
      </w:numPr>
    </w:pPr>
  </w:style>
  <w:style w:type="numbering" w:customStyle="1" w:styleId="Style16311">
    <w:name w:val="Style16311"/>
    <w:rsid w:val="005C292A"/>
  </w:style>
  <w:style w:type="numbering" w:customStyle="1" w:styleId="Style1511111">
    <w:name w:val="Style1511111"/>
    <w:rsid w:val="005C292A"/>
    <w:pPr>
      <w:numPr>
        <w:numId w:val="6"/>
      </w:numPr>
    </w:pPr>
  </w:style>
  <w:style w:type="numbering" w:customStyle="1" w:styleId="Style163111">
    <w:name w:val="Style163111"/>
    <w:rsid w:val="005C292A"/>
  </w:style>
  <w:style w:type="numbering" w:customStyle="1" w:styleId="Style163112">
    <w:name w:val="Style163112"/>
    <w:rsid w:val="005C292A"/>
    <w:pPr>
      <w:numPr>
        <w:numId w:val="2"/>
      </w:numPr>
    </w:pPr>
  </w:style>
  <w:style w:type="numbering" w:customStyle="1" w:styleId="Style163113">
    <w:name w:val="Style163113"/>
    <w:rsid w:val="005C292A"/>
    <w:pPr>
      <w:numPr>
        <w:numId w:val="7"/>
      </w:numPr>
    </w:pPr>
  </w:style>
  <w:style w:type="numbering" w:customStyle="1" w:styleId="Style164">
    <w:name w:val="Style164"/>
    <w:rsid w:val="005C292A"/>
    <w:pPr>
      <w:numPr>
        <w:numId w:val="8"/>
      </w:numPr>
    </w:pPr>
  </w:style>
  <w:style w:type="numbering" w:customStyle="1" w:styleId="Style1721">
    <w:name w:val="Style1721"/>
    <w:rsid w:val="005C292A"/>
    <w:pPr>
      <w:numPr>
        <w:numId w:val="9"/>
      </w:numPr>
    </w:pPr>
  </w:style>
  <w:style w:type="paragraph" w:customStyle="1" w:styleId="headingP1">
    <w:name w:val="headingP1"/>
    <w:basedOn w:val="a0"/>
    <w:rsid w:val="00C2409A"/>
    <w:pPr>
      <w:tabs>
        <w:tab w:val="center" w:pos="1985"/>
        <w:tab w:val="left" w:pos="6237"/>
      </w:tabs>
      <w:spacing w:after="120" w:line="360" w:lineRule="atLeast"/>
      <w:jc w:val="both"/>
    </w:pPr>
    <w:rPr>
      <w:rFonts w:ascii="Arial" w:hAnsi="Arial"/>
      <w:b/>
      <w:sz w:val="30"/>
      <w:szCs w:val="20"/>
    </w:rPr>
  </w:style>
  <w:style w:type="paragraph" w:customStyle="1" w:styleId="headingP2">
    <w:name w:val="headingP2"/>
    <w:basedOn w:val="a0"/>
    <w:rsid w:val="00C2409A"/>
    <w:pPr>
      <w:tabs>
        <w:tab w:val="left" w:pos="1701"/>
        <w:tab w:val="left" w:pos="1985"/>
        <w:tab w:val="left" w:pos="5954"/>
        <w:tab w:val="left" w:pos="6805"/>
      </w:tabs>
      <w:spacing w:after="120" w:line="360" w:lineRule="atLeast"/>
      <w:jc w:val="both"/>
    </w:pPr>
    <w:rPr>
      <w:rFonts w:ascii="Arial" w:hAnsi="Arial"/>
      <w:b/>
      <w:szCs w:val="20"/>
    </w:rPr>
  </w:style>
  <w:style w:type="paragraph" w:customStyle="1" w:styleId="spyros">
    <w:name w:val="spyros"/>
    <w:basedOn w:val="a0"/>
    <w:uiPriority w:val="99"/>
    <w:rsid w:val="000A6B92"/>
    <w:pPr>
      <w:spacing w:after="240"/>
      <w:jc w:val="both"/>
    </w:pPr>
    <w:rPr>
      <w:rFonts w:ascii="MgHelvetica" w:hAnsi="MgHelvetica"/>
      <w:sz w:val="22"/>
      <w:szCs w:val="20"/>
      <w:lang w:eastAsia="en-US"/>
    </w:rPr>
  </w:style>
  <w:style w:type="paragraph" w:customStyle="1" w:styleId="StyleStyle2Before3pt">
    <w:name w:val="Style Style2 + Before:  3 pt"/>
    <w:basedOn w:val="a0"/>
    <w:uiPriority w:val="99"/>
    <w:rsid w:val="001605AF"/>
    <w:pPr>
      <w:spacing w:before="60" w:line="360" w:lineRule="auto"/>
    </w:pPr>
    <w:rPr>
      <w:rFonts w:ascii="Arial" w:hAnsi="Arial"/>
      <w:b/>
      <w:bCs/>
      <w:sz w:val="22"/>
      <w:szCs w:val="20"/>
    </w:rPr>
  </w:style>
  <w:style w:type="character" w:customStyle="1" w:styleId="ng-scope">
    <w:name w:val="ng-scope"/>
    <w:basedOn w:val="a1"/>
    <w:rsid w:val="00332100"/>
    <w:rPr>
      <w:rFonts w:ascii="Arial" w:hAnsi="Arial"/>
      <w:sz w:val="24"/>
      <w:szCs w:val="24"/>
      <w:lang w:val="en-GB" w:eastAsia="en-US" w:bidi="ar-SA"/>
    </w:rPr>
  </w:style>
  <w:style w:type="character" w:customStyle="1" w:styleId="gmaildefault">
    <w:name w:val="gmail_default"/>
    <w:basedOn w:val="a1"/>
    <w:rsid w:val="00AA6DD6"/>
  </w:style>
  <w:style w:type="paragraph" w:customStyle="1" w:styleId="v1msonormal">
    <w:name w:val="v1msonormal"/>
    <w:basedOn w:val="a0"/>
    <w:rsid w:val="008863FA"/>
    <w:pPr>
      <w:spacing w:before="100" w:beforeAutospacing="1" w:after="100" w:afterAutospacing="1"/>
    </w:pPr>
  </w:style>
  <w:style w:type="paragraph" w:customStyle="1" w:styleId="v1v1msonormal">
    <w:name w:val="v1v1msonormal"/>
    <w:basedOn w:val="a0"/>
    <w:rsid w:val="00852CF1"/>
    <w:pPr>
      <w:spacing w:before="100" w:beforeAutospacing="1" w:after="100" w:afterAutospacing="1"/>
    </w:pPr>
  </w:style>
  <w:style w:type="table" w:customStyle="1" w:styleId="GridTable2Accent5">
    <w:name w:val="Grid Table 2 Accent 5"/>
    <w:basedOn w:val="a2"/>
    <w:uiPriority w:val="47"/>
    <w:rsid w:val="00865265"/>
    <w:rPr>
      <w:kern w:val="2"/>
      <w:sz w:val="22"/>
      <w:szCs w:val="22"/>
      <w:lang w:eastAsia="en-US"/>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character" w:customStyle="1" w:styleId="285">
    <w:name w:val="Σώμα κειμένου (2) + 8;5 στ.;Έντονη γραφή"/>
    <w:basedOn w:val="2b"/>
    <w:rsid w:val="00865265"/>
    <w:rPr>
      <w:rFonts w:ascii="Calibri" w:eastAsia="Calibri" w:hAnsi="Calibri"/>
      <w:b/>
      <w:bCs/>
      <w:i w:val="0"/>
      <w:iCs w:val="0"/>
      <w:smallCaps w:val="0"/>
      <w:strike w:val="0"/>
      <w:color w:val="000000"/>
      <w:spacing w:val="0"/>
      <w:w w:val="100"/>
      <w:position w:val="0"/>
      <w:sz w:val="17"/>
      <w:szCs w:val="17"/>
      <w:u w:val="none"/>
      <w:lang w:val="el-GR" w:eastAsia="el-GR" w:bidi="el-GR"/>
    </w:rPr>
  </w:style>
  <w:style w:type="character" w:customStyle="1" w:styleId="2850">
    <w:name w:val="Σώμα κειμένου (2) + 8;5 στ."/>
    <w:basedOn w:val="2b"/>
    <w:rsid w:val="00865265"/>
    <w:rPr>
      <w:rFonts w:ascii="Calibri" w:eastAsia="Calibri" w:hAnsi="Calibri"/>
      <w:b w:val="0"/>
      <w:bCs w:val="0"/>
      <w:i w:val="0"/>
      <w:iCs w:val="0"/>
      <w:smallCaps w:val="0"/>
      <w:strike w:val="0"/>
      <w:color w:val="000000"/>
      <w:spacing w:val="0"/>
      <w:w w:val="100"/>
      <w:position w:val="0"/>
      <w:sz w:val="17"/>
      <w:szCs w:val="17"/>
      <w:u w:val="none"/>
      <w:lang w:val="el-GR" w:eastAsia="el-GR" w:bidi="el-GR"/>
    </w:rPr>
  </w:style>
  <w:style w:type="character" w:styleId="affffa">
    <w:name w:val="Intense Reference"/>
    <w:basedOn w:val="a1"/>
    <w:uiPriority w:val="32"/>
    <w:qFormat/>
    <w:rsid w:val="00865265"/>
    <w:rPr>
      <w:b/>
      <w:bCs/>
      <w:smallCaps/>
      <w:color w:val="4F81BD"/>
      <w:spacing w:val="5"/>
    </w:rPr>
  </w:style>
  <w:style w:type="character" w:customStyle="1" w:styleId="v1gmail-il">
    <w:name w:val="v1gmail-il"/>
    <w:basedOn w:val="a1"/>
    <w:rsid w:val="000275D5"/>
    <w:rPr>
      <w:rFonts w:ascii="Arial" w:hAnsi="Arial"/>
      <w:sz w:val="24"/>
      <w:szCs w:val="24"/>
      <w:lang w:val="en-GB" w:eastAsia="en-US" w:bidi="ar-SA"/>
    </w:rPr>
  </w:style>
  <w:style w:type="paragraph" w:customStyle="1" w:styleId="v1msolistparagraph">
    <w:name w:val="v1msolistparagraph"/>
    <w:basedOn w:val="a0"/>
    <w:rsid w:val="001007B0"/>
    <w:pPr>
      <w:spacing w:before="100" w:beforeAutospacing="1" w:after="100" w:afterAutospacing="1"/>
    </w:pPr>
  </w:style>
  <w:style w:type="character" w:customStyle="1" w:styleId="v1apple-style-span">
    <w:name w:val="v1apple-style-span"/>
    <w:basedOn w:val="a1"/>
    <w:rsid w:val="002212B6"/>
    <w:rPr>
      <w:rFonts w:ascii="Arial" w:hAnsi="Arial"/>
      <w:sz w:val="24"/>
      <w:szCs w:val="24"/>
      <w:lang w:val="en-GB" w:eastAsia="en-US" w:bidi="ar-SA"/>
    </w:rPr>
  </w:style>
  <w:style w:type="character" w:customStyle="1" w:styleId="bordotextbold111">
    <w:name w:val="bordotextbold111"/>
    <w:rsid w:val="008C6AD0"/>
    <w:rPr>
      <w:rFonts w:ascii="Verdana" w:hAnsi="Verdana" w:cs="Verdana" w:hint="default"/>
      <w:b/>
      <w:bCs/>
      <w:i w:val="0"/>
      <w:iCs w:val="0"/>
      <w:caps w:val="0"/>
      <w:smallCaps w:val="0"/>
      <w:strike w:val="0"/>
      <w:dstrike w:val="0"/>
      <w:color w:val="A20121"/>
      <w:sz w:val="21"/>
      <w:szCs w:val="21"/>
      <w:u w:val="none"/>
      <w:lang w:val="en-GB" w:bidi="ar-SA"/>
    </w:rPr>
  </w:style>
  <w:style w:type="paragraph" w:customStyle="1" w:styleId="Caption11">
    <w:name w:val="Caption11"/>
    <w:basedOn w:val="a0"/>
    <w:rsid w:val="008C6AD0"/>
    <w:pPr>
      <w:suppressLineNumbers/>
      <w:spacing w:before="120" w:after="120"/>
    </w:pPr>
    <w:rPr>
      <w:rFonts w:cs="Arial"/>
      <w:i/>
      <w:iCs/>
    </w:rPr>
  </w:style>
  <w:style w:type="paragraph" w:customStyle="1" w:styleId="221">
    <w:name w:val="Σώμα κείμενου με εσοχή 22"/>
    <w:basedOn w:val="a0"/>
    <w:rsid w:val="008C6AD0"/>
    <w:pPr>
      <w:spacing w:line="360" w:lineRule="auto"/>
      <w:ind w:firstLine="567"/>
      <w:jc w:val="both"/>
    </w:pPr>
    <w:rPr>
      <w:rFonts w:ascii="Arial" w:hAnsi="Arial" w:cs="Arial"/>
    </w:rPr>
  </w:style>
  <w:style w:type="paragraph" w:customStyle="1" w:styleId="ParaChar">
    <w:name w:val="Προεπιλεγμένη γραμματοσειρά Para Char"/>
    <w:basedOn w:val="a0"/>
    <w:rsid w:val="008C6AD0"/>
    <w:pPr>
      <w:tabs>
        <w:tab w:val="num" w:pos="720"/>
      </w:tabs>
    </w:pPr>
    <w:rPr>
      <w:rFonts w:ascii="Arial" w:hAnsi="Arial" w:cs="Arial"/>
      <w:lang w:val="en-GB"/>
    </w:rPr>
  </w:style>
  <w:style w:type="paragraph" w:customStyle="1" w:styleId="CharCharCharCharCharCharCharCharCharCharCharCharCharCharCharCharChar">
    <w:name w:val="Char Char Char Char Char Char Char Char Char Char Char Char Char Char Char Char Char"/>
    <w:basedOn w:val="a0"/>
    <w:rsid w:val="008C6AD0"/>
    <w:pPr>
      <w:spacing w:after="160" w:line="240" w:lineRule="exact"/>
    </w:pPr>
    <w:rPr>
      <w:rFonts w:ascii="Arial" w:hAnsi="Arial" w:cs="Arial"/>
      <w:lang w:val="en-US"/>
    </w:rPr>
  </w:style>
  <w:style w:type="paragraph" w:customStyle="1" w:styleId="CharCharCharCharCharChar1CharCharCharCharCharChar">
    <w:name w:val="Char Char Char Char Char Char1 Char Char Char Char Char Char"/>
    <w:basedOn w:val="a0"/>
    <w:rsid w:val="008C6AD0"/>
    <w:pPr>
      <w:spacing w:after="160" w:line="240" w:lineRule="exact"/>
    </w:pPr>
    <w:rPr>
      <w:rFonts w:ascii="Arial" w:hAnsi="Arial" w:cs="Arial"/>
      <w:lang w:val="en-US"/>
    </w:rPr>
  </w:style>
  <w:style w:type="paragraph" w:customStyle="1" w:styleId="bodytext1a">
    <w:name w:val="bodytext1"/>
    <w:basedOn w:val="a0"/>
    <w:rsid w:val="008C6AD0"/>
    <w:pPr>
      <w:spacing w:before="280" w:after="280"/>
    </w:pPr>
  </w:style>
  <w:style w:type="paragraph" w:customStyle="1" w:styleId="yiv6717787837msolistparagraph">
    <w:name w:val="yiv6717787837msolistparagraph"/>
    <w:basedOn w:val="a0"/>
    <w:rsid w:val="008C6AD0"/>
    <w:pPr>
      <w:spacing w:before="280" w:after="280"/>
    </w:pPr>
  </w:style>
  <w:style w:type="paragraph" w:customStyle="1" w:styleId="yiv5093631352msonormal">
    <w:name w:val="yiv5093631352msonormal"/>
    <w:basedOn w:val="a0"/>
    <w:rsid w:val="008C6AD0"/>
    <w:pPr>
      <w:spacing w:before="280" w:after="280"/>
    </w:pPr>
  </w:style>
  <w:style w:type="character" w:customStyle="1" w:styleId="affffb">
    <w:name w:val="Ανεπίλυτη αναφορά"/>
    <w:uiPriority w:val="99"/>
    <w:semiHidden/>
    <w:unhideWhenUsed/>
    <w:rsid w:val="008C6AD0"/>
    <w:rPr>
      <w:color w:val="605E5C"/>
      <w:shd w:val="clear" w:color="auto" w:fill="E1DFDD"/>
    </w:rPr>
  </w:style>
  <w:style w:type="paragraph" w:customStyle="1" w:styleId="yiv0729411323msobodytext">
    <w:name w:val="yiv0729411323msobodytext"/>
    <w:basedOn w:val="a0"/>
    <w:rsid w:val="00C96E06"/>
    <w:pPr>
      <w:spacing w:before="100" w:beforeAutospacing="1" w:after="100" w:afterAutospacing="1"/>
    </w:pPr>
    <w:rPr>
      <w:lang w:val="en-US" w:eastAsia="en-US"/>
    </w:rPr>
  </w:style>
  <w:style w:type="character" w:customStyle="1" w:styleId="eop">
    <w:name w:val="eop"/>
    <w:basedOn w:val="a1"/>
    <w:rsid w:val="00133CBF"/>
  </w:style>
  <w:style w:type="character" w:customStyle="1" w:styleId="normaltextrun">
    <w:name w:val="normaltextrun"/>
    <w:basedOn w:val="a1"/>
    <w:rsid w:val="00133CBF"/>
  </w:style>
</w:styles>
</file>

<file path=word/webSettings.xml><?xml version="1.0" encoding="utf-8"?>
<w:webSettings xmlns:r="http://schemas.openxmlformats.org/officeDocument/2006/relationships" xmlns:w="http://schemas.openxmlformats.org/wordprocessingml/2006/main">
  <w:divs>
    <w:div w:id="11761113">
      <w:bodyDiv w:val="1"/>
      <w:marLeft w:val="0"/>
      <w:marRight w:val="0"/>
      <w:marTop w:val="0"/>
      <w:marBottom w:val="0"/>
      <w:divBdr>
        <w:top w:val="none" w:sz="0" w:space="0" w:color="auto"/>
        <w:left w:val="none" w:sz="0" w:space="0" w:color="auto"/>
        <w:bottom w:val="none" w:sz="0" w:space="0" w:color="auto"/>
        <w:right w:val="none" w:sz="0" w:space="0" w:color="auto"/>
      </w:divBdr>
    </w:div>
    <w:div w:id="21053949">
      <w:bodyDiv w:val="1"/>
      <w:marLeft w:val="0"/>
      <w:marRight w:val="0"/>
      <w:marTop w:val="0"/>
      <w:marBottom w:val="0"/>
      <w:divBdr>
        <w:top w:val="none" w:sz="0" w:space="0" w:color="auto"/>
        <w:left w:val="none" w:sz="0" w:space="0" w:color="auto"/>
        <w:bottom w:val="none" w:sz="0" w:space="0" w:color="auto"/>
        <w:right w:val="none" w:sz="0" w:space="0" w:color="auto"/>
      </w:divBdr>
    </w:div>
    <w:div w:id="22823985">
      <w:bodyDiv w:val="1"/>
      <w:marLeft w:val="0"/>
      <w:marRight w:val="0"/>
      <w:marTop w:val="0"/>
      <w:marBottom w:val="0"/>
      <w:divBdr>
        <w:top w:val="none" w:sz="0" w:space="0" w:color="auto"/>
        <w:left w:val="none" w:sz="0" w:space="0" w:color="auto"/>
        <w:bottom w:val="none" w:sz="0" w:space="0" w:color="auto"/>
        <w:right w:val="none" w:sz="0" w:space="0" w:color="auto"/>
      </w:divBdr>
    </w:div>
    <w:div w:id="29956974">
      <w:bodyDiv w:val="1"/>
      <w:marLeft w:val="0"/>
      <w:marRight w:val="0"/>
      <w:marTop w:val="0"/>
      <w:marBottom w:val="0"/>
      <w:divBdr>
        <w:top w:val="none" w:sz="0" w:space="0" w:color="auto"/>
        <w:left w:val="none" w:sz="0" w:space="0" w:color="auto"/>
        <w:bottom w:val="none" w:sz="0" w:space="0" w:color="auto"/>
        <w:right w:val="none" w:sz="0" w:space="0" w:color="auto"/>
      </w:divBdr>
    </w:div>
    <w:div w:id="36438756">
      <w:bodyDiv w:val="1"/>
      <w:marLeft w:val="0"/>
      <w:marRight w:val="0"/>
      <w:marTop w:val="0"/>
      <w:marBottom w:val="0"/>
      <w:divBdr>
        <w:top w:val="none" w:sz="0" w:space="0" w:color="auto"/>
        <w:left w:val="none" w:sz="0" w:space="0" w:color="auto"/>
        <w:bottom w:val="none" w:sz="0" w:space="0" w:color="auto"/>
        <w:right w:val="none" w:sz="0" w:space="0" w:color="auto"/>
      </w:divBdr>
    </w:div>
    <w:div w:id="37123168">
      <w:bodyDiv w:val="1"/>
      <w:marLeft w:val="0"/>
      <w:marRight w:val="0"/>
      <w:marTop w:val="0"/>
      <w:marBottom w:val="0"/>
      <w:divBdr>
        <w:top w:val="none" w:sz="0" w:space="0" w:color="auto"/>
        <w:left w:val="none" w:sz="0" w:space="0" w:color="auto"/>
        <w:bottom w:val="none" w:sz="0" w:space="0" w:color="auto"/>
        <w:right w:val="none" w:sz="0" w:space="0" w:color="auto"/>
      </w:divBdr>
    </w:div>
    <w:div w:id="38172814">
      <w:bodyDiv w:val="1"/>
      <w:marLeft w:val="0"/>
      <w:marRight w:val="0"/>
      <w:marTop w:val="0"/>
      <w:marBottom w:val="0"/>
      <w:divBdr>
        <w:top w:val="none" w:sz="0" w:space="0" w:color="auto"/>
        <w:left w:val="none" w:sz="0" w:space="0" w:color="auto"/>
        <w:bottom w:val="none" w:sz="0" w:space="0" w:color="auto"/>
        <w:right w:val="none" w:sz="0" w:space="0" w:color="auto"/>
      </w:divBdr>
    </w:div>
    <w:div w:id="49620476">
      <w:bodyDiv w:val="1"/>
      <w:marLeft w:val="0"/>
      <w:marRight w:val="0"/>
      <w:marTop w:val="0"/>
      <w:marBottom w:val="0"/>
      <w:divBdr>
        <w:top w:val="none" w:sz="0" w:space="0" w:color="auto"/>
        <w:left w:val="none" w:sz="0" w:space="0" w:color="auto"/>
        <w:bottom w:val="none" w:sz="0" w:space="0" w:color="auto"/>
        <w:right w:val="none" w:sz="0" w:space="0" w:color="auto"/>
      </w:divBdr>
    </w:div>
    <w:div w:id="58527969">
      <w:bodyDiv w:val="1"/>
      <w:marLeft w:val="0"/>
      <w:marRight w:val="0"/>
      <w:marTop w:val="0"/>
      <w:marBottom w:val="0"/>
      <w:divBdr>
        <w:top w:val="none" w:sz="0" w:space="0" w:color="auto"/>
        <w:left w:val="none" w:sz="0" w:space="0" w:color="auto"/>
        <w:bottom w:val="none" w:sz="0" w:space="0" w:color="auto"/>
        <w:right w:val="none" w:sz="0" w:space="0" w:color="auto"/>
      </w:divBdr>
    </w:div>
    <w:div w:id="96145608">
      <w:bodyDiv w:val="1"/>
      <w:marLeft w:val="0"/>
      <w:marRight w:val="0"/>
      <w:marTop w:val="0"/>
      <w:marBottom w:val="0"/>
      <w:divBdr>
        <w:top w:val="none" w:sz="0" w:space="0" w:color="auto"/>
        <w:left w:val="none" w:sz="0" w:space="0" w:color="auto"/>
        <w:bottom w:val="none" w:sz="0" w:space="0" w:color="auto"/>
        <w:right w:val="none" w:sz="0" w:space="0" w:color="auto"/>
      </w:divBdr>
    </w:div>
    <w:div w:id="99959805">
      <w:bodyDiv w:val="1"/>
      <w:marLeft w:val="0"/>
      <w:marRight w:val="0"/>
      <w:marTop w:val="0"/>
      <w:marBottom w:val="0"/>
      <w:divBdr>
        <w:top w:val="none" w:sz="0" w:space="0" w:color="auto"/>
        <w:left w:val="none" w:sz="0" w:space="0" w:color="auto"/>
        <w:bottom w:val="none" w:sz="0" w:space="0" w:color="auto"/>
        <w:right w:val="none" w:sz="0" w:space="0" w:color="auto"/>
      </w:divBdr>
    </w:div>
    <w:div w:id="102388766">
      <w:bodyDiv w:val="1"/>
      <w:marLeft w:val="0"/>
      <w:marRight w:val="0"/>
      <w:marTop w:val="0"/>
      <w:marBottom w:val="0"/>
      <w:divBdr>
        <w:top w:val="none" w:sz="0" w:space="0" w:color="auto"/>
        <w:left w:val="none" w:sz="0" w:space="0" w:color="auto"/>
        <w:bottom w:val="none" w:sz="0" w:space="0" w:color="auto"/>
        <w:right w:val="none" w:sz="0" w:space="0" w:color="auto"/>
      </w:divBdr>
    </w:div>
    <w:div w:id="123042108">
      <w:bodyDiv w:val="1"/>
      <w:marLeft w:val="0"/>
      <w:marRight w:val="0"/>
      <w:marTop w:val="0"/>
      <w:marBottom w:val="0"/>
      <w:divBdr>
        <w:top w:val="none" w:sz="0" w:space="0" w:color="auto"/>
        <w:left w:val="none" w:sz="0" w:space="0" w:color="auto"/>
        <w:bottom w:val="none" w:sz="0" w:space="0" w:color="auto"/>
        <w:right w:val="none" w:sz="0" w:space="0" w:color="auto"/>
      </w:divBdr>
    </w:div>
    <w:div w:id="130100609">
      <w:bodyDiv w:val="1"/>
      <w:marLeft w:val="0"/>
      <w:marRight w:val="0"/>
      <w:marTop w:val="0"/>
      <w:marBottom w:val="0"/>
      <w:divBdr>
        <w:top w:val="none" w:sz="0" w:space="0" w:color="auto"/>
        <w:left w:val="none" w:sz="0" w:space="0" w:color="auto"/>
        <w:bottom w:val="none" w:sz="0" w:space="0" w:color="auto"/>
        <w:right w:val="none" w:sz="0" w:space="0" w:color="auto"/>
      </w:divBdr>
    </w:div>
    <w:div w:id="135414743">
      <w:bodyDiv w:val="1"/>
      <w:marLeft w:val="0"/>
      <w:marRight w:val="0"/>
      <w:marTop w:val="0"/>
      <w:marBottom w:val="0"/>
      <w:divBdr>
        <w:top w:val="none" w:sz="0" w:space="0" w:color="auto"/>
        <w:left w:val="none" w:sz="0" w:space="0" w:color="auto"/>
        <w:bottom w:val="none" w:sz="0" w:space="0" w:color="auto"/>
        <w:right w:val="none" w:sz="0" w:space="0" w:color="auto"/>
      </w:divBdr>
    </w:div>
    <w:div w:id="139344420">
      <w:bodyDiv w:val="1"/>
      <w:marLeft w:val="0"/>
      <w:marRight w:val="0"/>
      <w:marTop w:val="0"/>
      <w:marBottom w:val="0"/>
      <w:divBdr>
        <w:top w:val="none" w:sz="0" w:space="0" w:color="auto"/>
        <w:left w:val="none" w:sz="0" w:space="0" w:color="auto"/>
        <w:bottom w:val="none" w:sz="0" w:space="0" w:color="auto"/>
        <w:right w:val="none" w:sz="0" w:space="0" w:color="auto"/>
      </w:divBdr>
    </w:div>
    <w:div w:id="143663329">
      <w:bodyDiv w:val="1"/>
      <w:marLeft w:val="0"/>
      <w:marRight w:val="0"/>
      <w:marTop w:val="0"/>
      <w:marBottom w:val="0"/>
      <w:divBdr>
        <w:top w:val="none" w:sz="0" w:space="0" w:color="auto"/>
        <w:left w:val="none" w:sz="0" w:space="0" w:color="auto"/>
        <w:bottom w:val="none" w:sz="0" w:space="0" w:color="auto"/>
        <w:right w:val="none" w:sz="0" w:space="0" w:color="auto"/>
      </w:divBdr>
    </w:div>
    <w:div w:id="144444051">
      <w:bodyDiv w:val="1"/>
      <w:marLeft w:val="0"/>
      <w:marRight w:val="0"/>
      <w:marTop w:val="0"/>
      <w:marBottom w:val="0"/>
      <w:divBdr>
        <w:top w:val="none" w:sz="0" w:space="0" w:color="auto"/>
        <w:left w:val="none" w:sz="0" w:space="0" w:color="auto"/>
        <w:bottom w:val="none" w:sz="0" w:space="0" w:color="auto"/>
        <w:right w:val="none" w:sz="0" w:space="0" w:color="auto"/>
      </w:divBdr>
    </w:div>
    <w:div w:id="152648593">
      <w:bodyDiv w:val="1"/>
      <w:marLeft w:val="0"/>
      <w:marRight w:val="0"/>
      <w:marTop w:val="0"/>
      <w:marBottom w:val="0"/>
      <w:divBdr>
        <w:top w:val="none" w:sz="0" w:space="0" w:color="auto"/>
        <w:left w:val="none" w:sz="0" w:space="0" w:color="auto"/>
        <w:bottom w:val="none" w:sz="0" w:space="0" w:color="auto"/>
        <w:right w:val="none" w:sz="0" w:space="0" w:color="auto"/>
      </w:divBdr>
    </w:div>
    <w:div w:id="152839211">
      <w:bodyDiv w:val="1"/>
      <w:marLeft w:val="0"/>
      <w:marRight w:val="0"/>
      <w:marTop w:val="0"/>
      <w:marBottom w:val="0"/>
      <w:divBdr>
        <w:top w:val="none" w:sz="0" w:space="0" w:color="auto"/>
        <w:left w:val="none" w:sz="0" w:space="0" w:color="auto"/>
        <w:bottom w:val="none" w:sz="0" w:space="0" w:color="auto"/>
        <w:right w:val="none" w:sz="0" w:space="0" w:color="auto"/>
      </w:divBdr>
    </w:div>
    <w:div w:id="155265538">
      <w:bodyDiv w:val="1"/>
      <w:marLeft w:val="0"/>
      <w:marRight w:val="0"/>
      <w:marTop w:val="0"/>
      <w:marBottom w:val="0"/>
      <w:divBdr>
        <w:top w:val="none" w:sz="0" w:space="0" w:color="auto"/>
        <w:left w:val="none" w:sz="0" w:space="0" w:color="auto"/>
        <w:bottom w:val="none" w:sz="0" w:space="0" w:color="auto"/>
        <w:right w:val="none" w:sz="0" w:space="0" w:color="auto"/>
      </w:divBdr>
    </w:div>
    <w:div w:id="157120272">
      <w:bodyDiv w:val="1"/>
      <w:marLeft w:val="0"/>
      <w:marRight w:val="0"/>
      <w:marTop w:val="0"/>
      <w:marBottom w:val="0"/>
      <w:divBdr>
        <w:top w:val="none" w:sz="0" w:space="0" w:color="auto"/>
        <w:left w:val="none" w:sz="0" w:space="0" w:color="auto"/>
        <w:bottom w:val="none" w:sz="0" w:space="0" w:color="auto"/>
        <w:right w:val="none" w:sz="0" w:space="0" w:color="auto"/>
      </w:divBdr>
    </w:div>
    <w:div w:id="160779083">
      <w:bodyDiv w:val="1"/>
      <w:marLeft w:val="0"/>
      <w:marRight w:val="0"/>
      <w:marTop w:val="0"/>
      <w:marBottom w:val="0"/>
      <w:divBdr>
        <w:top w:val="none" w:sz="0" w:space="0" w:color="auto"/>
        <w:left w:val="none" w:sz="0" w:space="0" w:color="auto"/>
        <w:bottom w:val="none" w:sz="0" w:space="0" w:color="auto"/>
        <w:right w:val="none" w:sz="0" w:space="0" w:color="auto"/>
      </w:divBdr>
    </w:div>
    <w:div w:id="166949717">
      <w:bodyDiv w:val="1"/>
      <w:marLeft w:val="0"/>
      <w:marRight w:val="0"/>
      <w:marTop w:val="0"/>
      <w:marBottom w:val="0"/>
      <w:divBdr>
        <w:top w:val="none" w:sz="0" w:space="0" w:color="auto"/>
        <w:left w:val="none" w:sz="0" w:space="0" w:color="auto"/>
        <w:bottom w:val="none" w:sz="0" w:space="0" w:color="auto"/>
        <w:right w:val="none" w:sz="0" w:space="0" w:color="auto"/>
      </w:divBdr>
    </w:div>
    <w:div w:id="167406896">
      <w:bodyDiv w:val="1"/>
      <w:marLeft w:val="0"/>
      <w:marRight w:val="0"/>
      <w:marTop w:val="0"/>
      <w:marBottom w:val="0"/>
      <w:divBdr>
        <w:top w:val="none" w:sz="0" w:space="0" w:color="auto"/>
        <w:left w:val="none" w:sz="0" w:space="0" w:color="auto"/>
        <w:bottom w:val="none" w:sz="0" w:space="0" w:color="auto"/>
        <w:right w:val="none" w:sz="0" w:space="0" w:color="auto"/>
      </w:divBdr>
    </w:div>
    <w:div w:id="171187966">
      <w:bodyDiv w:val="1"/>
      <w:marLeft w:val="0"/>
      <w:marRight w:val="0"/>
      <w:marTop w:val="0"/>
      <w:marBottom w:val="0"/>
      <w:divBdr>
        <w:top w:val="none" w:sz="0" w:space="0" w:color="auto"/>
        <w:left w:val="none" w:sz="0" w:space="0" w:color="auto"/>
        <w:bottom w:val="none" w:sz="0" w:space="0" w:color="auto"/>
        <w:right w:val="none" w:sz="0" w:space="0" w:color="auto"/>
      </w:divBdr>
    </w:div>
    <w:div w:id="174852460">
      <w:bodyDiv w:val="1"/>
      <w:marLeft w:val="0"/>
      <w:marRight w:val="0"/>
      <w:marTop w:val="0"/>
      <w:marBottom w:val="0"/>
      <w:divBdr>
        <w:top w:val="none" w:sz="0" w:space="0" w:color="auto"/>
        <w:left w:val="none" w:sz="0" w:space="0" w:color="auto"/>
        <w:bottom w:val="none" w:sz="0" w:space="0" w:color="auto"/>
        <w:right w:val="none" w:sz="0" w:space="0" w:color="auto"/>
      </w:divBdr>
    </w:div>
    <w:div w:id="188109588">
      <w:bodyDiv w:val="1"/>
      <w:marLeft w:val="0"/>
      <w:marRight w:val="0"/>
      <w:marTop w:val="0"/>
      <w:marBottom w:val="0"/>
      <w:divBdr>
        <w:top w:val="none" w:sz="0" w:space="0" w:color="auto"/>
        <w:left w:val="none" w:sz="0" w:space="0" w:color="auto"/>
        <w:bottom w:val="none" w:sz="0" w:space="0" w:color="auto"/>
        <w:right w:val="none" w:sz="0" w:space="0" w:color="auto"/>
      </w:divBdr>
    </w:div>
    <w:div w:id="204953913">
      <w:bodyDiv w:val="1"/>
      <w:marLeft w:val="0"/>
      <w:marRight w:val="0"/>
      <w:marTop w:val="0"/>
      <w:marBottom w:val="0"/>
      <w:divBdr>
        <w:top w:val="none" w:sz="0" w:space="0" w:color="auto"/>
        <w:left w:val="none" w:sz="0" w:space="0" w:color="auto"/>
        <w:bottom w:val="none" w:sz="0" w:space="0" w:color="auto"/>
        <w:right w:val="none" w:sz="0" w:space="0" w:color="auto"/>
      </w:divBdr>
    </w:div>
    <w:div w:id="211042306">
      <w:bodyDiv w:val="1"/>
      <w:marLeft w:val="0"/>
      <w:marRight w:val="0"/>
      <w:marTop w:val="0"/>
      <w:marBottom w:val="0"/>
      <w:divBdr>
        <w:top w:val="none" w:sz="0" w:space="0" w:color="auto"/>
        <w:left w:val="none" w:sz="0" w:space="0" w:color="auto"/>
        <w:bottom w:val="none" w:sz="0" w:space="0" w:color="auto"/>
        <w:right w:val="none" w:sz="0" w:space="0" w:color="auto"/>
      </w:divBdr>
    </w:div>
    <w:div w:id="216747055">
      <w:bodyDiv w:val="1"/>
      <w:marLeft w:val="0"/>
      <w:marRight w:val="0"/>
      <w:marTop w:val="0"/>
      <w:marBottom w:val="0"/>
      <w:divBdr>
        <w:top w:val="none" w:sz="0" w:space="0" w:color="auto"/>
        <w:left w:val="none" w:sz="0" w:space="0" w:color="auto"/>
        <w:bottom w:val="none" w:sz="0" w:space="0" w:color="auto"/>
        <w:right w:val="none" w:sz="0" w:space="0" w:color="auto"/>
      </w:divBdr>
    </w:div>
    <w:div w:id="218126945">
      <w:bodyDiv w:val="1"/>
      <w:marLeft w:val="0"/>
      <w:marRight w:val="0"/>
      <w:marTop w:val="0"/>
      <w:marBottom w:val="0"/>
      <w:divBdr>
        <w:top w:val="none" w:sz="0" w:space="0" w:color="auto"/>
        <w:left w:val="none" w:sz="0" w:space="0" w:color="auto"/>
        <w:bottom w:val="none" w:sz="0" w:space="0" w:color="auto"/>
        <w:right w:val="none" w:sz="0" w:space="0" w:color="auto"/>
      </w:divBdr>
    </w:div>
    <w:div w:id="221406990">
      <w:bodyDiv w:val="1"/>
      <w:marLeft w:val="0"/>
      <w:marRight w:val="0"/>
      <w:marTop w:val="0"/>
      <w:marBottom w:val="0"/>
      <w:divBdr>
        <w:top w:val="none" w:sz="0" w:space="0" w:color="auto"/>
        <w:left w:val="none" w:sz="0" w:space="0" w:color="auto"/>
        <w:bottom w:val="none" w:sz="0" w:space="0" w:color="auto"/>
        <w:right w:val="none" w:sz="0" w:space="0" w:color="auto"/>
      </w:divBdr>
    </w:div>
    <w:div w:id="234242792">
      <w:bodyDiv w:val="1"/>
      <w:marLeft w:val="0"/>
      <w:marRight w:val="0"/>
      <w:marTop w:val="0"/>
      <w:marBottom w:val="0"/>
      <w:divBdr>
        <w:top w:val="none" w:sz="0" w:space="0" w:color="auto"/>
        <w:left w:val="none" w:sz="0" w:space="0" w:color="auto"/>
        <w:bottom w:val="none" w:sz="0" w:space="0" w:color="auto"/>
        <w:right w:val="none" w:sz="0" w:space="0" w:color="auto"/>
      </w:divBdr>
    </w:div>
    <w:div w:id="234820913">
      <w:bodyDiv w:val="1"/>
      <w:marLeft w:val="0"/>
      <w:marRight w:val="0"/>
      <w:marTop w:val="0"/>
      <w:marBottom w:val="0"/>
      <w:divBdr>
        <w:top w:val="none" w:sz="0" w:space="0" w:color="auto"/>
        <w:left w:val="none" w:sz="0" w:space="0" w:color="auto"/>
        <w:bottom w:val="none" w:sz="0" w:space="0" w:color="auto"/>
        <w:right w:val="none" w:sz="0" w:space="0" w:color="auto"/>
      </w:divBdr>
    </w:div>
    <w:div w:id="243416910">
      <w:bodyDiv w:val="1"/>
      <w:marLeft w:val="0"/>
      <w:marRight w:val="0"/>
      <w:marTop w:val="0"/>
      <w:marBottom w:val="0"/>
      <w:divBdr>
        <w:top w:val="none" w:sz="0" w:space="0" w:color="auto"/>
        <w:left w:val="none" w:sz="0" w:space="0" w:color="auto"/>
        <w:bottom w:val="none" w:sz="0" w:space="0" w:color="auto"/>
        <w:right w:val="none" w:sz="0" w:space="0" w:color="auto"/>
      </w:divBdr>
    </w:div>
    <w:div w:id="244800525">
      <w:bodyDiv w:val="1"/>
      <w:marLeft w:val="0"/>
      <w:marRight w:val="0"/>
      <w:marTop w:val="0"/>
      <w:marBottom w:val="0"/>
      <w:divBdr>
        <w:top w:val="none" w:sz="0" w:space="0" w:color="auto"/>
        <w:left w:val="none" w:sz="0" w:space="0" w:color="auto"/>
        <w:bottom w:val="none" w:sz="0" w:space="0" w:color="auto"/>
        <w:right w:val="none" w:sz="0" w:space="0" w:color="auto"/>
      </w:divBdr>
    </w:div>
    <w:div w:id="250161547">
      <w:bodyDiv w:val="1"/>
      <w:marLeft w:val="0"/>
      <w:marRight w:val="0"/>
      <w:marTop w:val="0"/>
      <w:marBottom w:val="0"/>
      <w:divBdr>
        <w:top w:val="none" w:sz="0" w:space="0" w:color="auto"/>
        <w:left w:val="none" w:sz="0" w:space="0" w:color="auto"/>
        <w:bottom w:val="none" w:sz="0" w:space="0" w:color="auto"/>
        <w:right w:val="none" w:sz="0" w:space="0" w:color="auto"/>
      </w:divBdr>
    </w:div>
    <w:div w:id="257295135">
      <w:bodyDiv w:val="1"/>
      <w:marLeft w:val="0"/>
      <w:marRight w:val="0"/>
      <w:marTop w:val="0"/>
      <w:marBottom w:val="0"/>
      <w:divBdr>
        <w:top w:val="none" w:sz="0" w:space="0" w:color="auto"/>
        <w:left w:val="none" w:sz="0" w:space="0" w:color="auto"/>
        <w:bottom w:val="none" w:sz="0" w:space="0" w:color="auto"/>
        <w:right w:val="none" w:sz="0" w:space="0" w:color="auto"/>
      </w:divBdr>
    </w:div>
    <w:div w:id="262350198">
      <w:bodyDiv w:val="1"/>
      <w:marLeft w:val="0"/>
      <w:marRight w:val="0"/>
      <w:marTop w:val="0"/>
      <w:marBottom w:val="0"/>
      <w:divBdr>
        <w:top w:val="none" w:sz="0" w:space="0" w:color="auto"/>
        <w:left w:val="none" w:sz="0" w:space="0" w:color="auto"/>
        <w:bottom w:val="none" w:sz="0" w:space="0" w:color="auto"/>
        <w:right w:val="none" w:sz="0" w:space="0" w:color="auto"/>
      </w:divBdr>
    </w:div>
    <w:div w:id="262735840">
      <w:bodyDiv w:val="1"/>
      <w:marLeft w:val="0"/>
      <w:marRight w:val="0"/>
      <w:marTop w:val="0"/>
      <w:marBottom w:val="0"/>
      <w:divBdr>
        <w:top w:val="none" w:sz="0" w:space="0" w:color="auto"/>
        <w:left w:val="none" w:sz="0" w:space="0" w:color="auto"/>
        <w:bottom w:val="none" w:sz="0" w:space="0" w:color="auto"/>
        <w:right w:val="none" w:sz="0" w:space="0" w:color="auto"/>
      </w:divBdr>
    </w:div>
    <w:div w:id="267128431">
      <w:bodyDiv w:val="1"/>
      <w:marLeft w:val="0"/>
      <w:marRight w:val="0"/>
      <w:marTop w:val="0"/>
      <w:marBottom w:val="0"/>
      <w:divBdr>
        <w:top w:val="none" w:sz="0" w:space="0" w:color="auto"/>
        <w:left w:val="none" w:sz="0" w:space="0" w:color="auto"/>
        <w:bottom w:val="none" w:sz="0" w:space="0" w:color="auto"/>
        <w:right w:val="none" w:sz="0" w:space="0" w:color="auto"/>
      </w:divBdr>
    </w:div>
    <w:div w:id="276260270">
      <w:bodyDiv w:val="1"/>
      <w:marLeft w:val="0"/>
      <w:marRight w:val="0"/>
      <w:marTop w:val="0"/>
      <w:marBottom w:val="0"/>
      <w:divBdr>
        <w:top w:val="none" w:sz="0" w:space="0" w:color="auto"/>
        <w:left w:val="none" w:sz="0" w:space="0" w:color="auto"/>
        <w:bottom w:val="none" w:sz="0" w:space="0" w:color="auto"/>
        <w:right w:val="none" w:sz="0" w:space="0" w:color="auto"/>
      </w:divBdr>
    </w:div>
    <w:div w:id="284238336">
      <w:bodyDiv w:val="1"/>
      <w:marLeft w:val="0"/>
      <w:marRight w:val="0"/>
      <w:marTop w:val="0"/>
      <w:marBottom w:val="0"/>
      <w:divBdr>
        <w:top w:val="none" w:sz="0" w:space="0" w:color="auto"/>
        <w:left w:val="none" w:sz="0" w:space="0" w:color="auto"/>
        <w:bottom w:val="none" w:sz="0" w:space="0" w:color="auto"/>
        <w:right w:val="none" w:sz="0" w:space="0" w:color="auto"/>
      </w:divBdr>
    </w:div>
    <w:div w:id="284579225">
      <w:bodyDiv w:val="1"/>
      <w:marLeft w:val="0"/>
      <w:marRight w:val="0"/>
      <w:marTop w:val="0"/>
      <w:marBottom w:val="0"/>
      <w:divBdr>
        <w:top w:val="none" w:sz="0" w:space="0" w:color="auto"/>
        <w:left w:val="none" w:sz="0" w:space="0" w:color="auto"/>
        <w:bottom w:val="none" w:sz="0" w:space="0" w:color="auto"/>
        <w:right w:val="none" w:sz="0" w:space="0" w:color="auto"/>
      </w:divBdr>
    </w:div>
    <w:div w:id="285042805">
      <w:bodyDiv w:val="1"/>
      <w:marLeft w:val="0"/>
      <w:marRight w:val="0"/>
      <w:marTop w:val="0"/>
      <w:marBottom w:val="0"/>
      <w:divBdr>
        <w:top w:val="none" w:sz="0" w:space="0" w:color="auto"/>
        <w:left w:val="none" w:sz="0" w:space="0" w:color="auto"/>
        <w:bottom w:val="none" w:sz="0" w:space="0" w:color="auto"/>
        <w:right w:val="none" w:sz="0" w:space="0" w:color="auto"/>
      </w:divBdr>
    </w:div>
    <w:div w:id="296835933">
      <w:bodyDiv w:val="1"/>
      <w:marLeft w:val="0"/>
      <w:marRight w:val="0"/>
      <w:marTop w:val="0"/>
      <w:marBottom w:val="0"/>
      <w:divBdr>
        <w:top w:val="none" w:sz="0" w:space="0" w:color="auto"/>
        <w:left w:val="none" w:sz="0" w:space="0" w:color="auto"/>
        <w:bottom w:val="none" w:sz="0" w:space="0" w:color="auto"/>
        <w:right w:val="none" w:sz="0" w:space="0" w:color="auto"/>
      </w:divBdr>
    </w:div>
    <w:div w:id="301542014">
      <w:bodyDiv w:val="1"/>
      <w:marLeft w:val="0"/>
      <w:marRight w:val="0"/>
      <w:marTop w:val="0"/>
      <w:marBottom w:val="0"/>
      <w:divBdr>
        <w:top w:val="none" w:sz="0" w:space="0" w:color="auto"/>
        <w:left w:val="none" w:sz="0" w:space="0" w:color="auto"/>
        <w:bottom w:val="none" w:sz="0" w:space="0" w:color="auto"/>
        <w:right w:val="none" w:sz="0" w:space="0" w:color="auto"/>
      </w:divBdr>
    </w:div>
    <w:div w:id="318460824">
      <w:bodyDiv w:val="1"/>
      <w:marLeft w:val="0"/>
      <w:marRight w:val="0"/>
      <w:marTop w:val="0"/>
      <w:marBottom w:val="0"/>
      <w:divBdr>
        <w:top w:val="none" w:sz="0" w:space="0" w:color="auto"/>
        <w:left w:val="none" w:sz="0" w:space="0" w:color="auto"/>
        <w:bottom w:val="none" w:sz="0" w:space="0" w:color="auto"/>
        <w:right w:val="none" w:sz="0" w:space="0" w:color="auto"/>
      </w:divBdr>
    </w:div>
    <w:div w:id="319118416">
      <w:bodyDiv w:val="1"/>
      <w:marLeft w:val="0"/>
      <w:marRight w:val="0"/>
      <w:marTop w:val="0"/>
      <w:marBottom w:val="0"/>
      <w:divBdr>
        <w:top w:val="none" w:sz="0" w:space="0" w:color="auto"/>
        <w:left w:val="none" w:sz="0" w:space="0" w:color="auto"/>
        <w:bottom w:val="none" w:sz="0" w:space="0" w:color="auto"/>
        <w:right w:val="none" w:sz="0" w:space="0" w:color="auto"/>
      </w:divBdr>
    </w:div>
    <w:div w:id="319694220">
      <w:bodyDiv w:val="1"/>
      <w:marLeft w:val="0"/>
      <w:marRight w:val="0"/>
      <w:marTop w:val="0"/>
      <w:marBottom w:val="0"/>
      <w:divBdr>
        <w:top w:val="none" w:sz="0" w:space="0" w:color="auto"/>
        <w:left w:val="none" w:sz="0" w:space="0" w:color="auto"/>
        <w:bottom w:val="none" w:sz="0" w:space="0" w:color="auto"/>
        <w:right w:val="none" w:sz="0" w:space="0" w:color="auto"/>
      </w:divBdr>
    </w:div>
    <w:div w:id="326371429">
      <w:bodyDiv w:val="1"/>
      <w:marLeft w:val="0"/>
      <w:marRight w:val="0"/>
      <w:marTop w:val="0"/>
      <w:marBottom w:val="0"/>
      <w:divBdr>
        <w:top w:val="none" w:sz="0" w:space="0" w:color="auto"/>
        <w:left w:val="none" w:sz="0" w:space="0" w:color="auto"/>
        <w:bottom w:val="none" w:sz="0" w:space="0" w:color="auto"/>
        <w:right w:val="none" w:sz="0" w:space="0" w:color="auto"/>
      </w:divBdr>
    </w:div>
    <w:div w:id="328679707">
      <w:bodyDiv w:val="1"/>
      <w:marLeft w:val="0"/>
      <w:marRight w:val="0"/>
      <w:marTop w:val="0"/>
      <w:marBottom w:val="0"/>
      <w:divBdr>
        <w:top w:val="none" w:sz="0" w:space="0" w:color="auto"/>
        <w:left w:val="none" w:sz="0" w:space="0" w:color="auto"/>
        <w:bottom w:val="none" w:sz="0" w:space="0" w:color="auto"/>
        <w:right w:val="none" w:sz="0" w:space="0" w:color="auto"/>
      </w:divBdr>
    </w:div>
    <w:div w:id="329253536">
      <w:bodyDiv w:val="1"/>
      <w:marLeft w:val="0"/>
      <w:marRight w:val="0"/>
      <w:marTop w:val="0"/>
      <w:marBottom w:val="0"/>
      <w:divBdr>
        <w:top w:val="none" w:sz="0" w:space="0" w:color="auto"/>
        <w:left w:val="none" w:sz="0" w:space="0" w:color="auto"/>
        <w:bottom w:val="none" w:sz="0" w:space="0" w:color="auto"/>
        <w:right w:val="none" w:sz="0" w:space="0" w:color="auto"/>
      </w:divBdr>
    </w:div>
    <w:div w:id="337582977">
      <w:bodyDiv w:val="1"/>
      <w:marLeft w:val="0"/>
      <w:marRight w:val="0"/>
      <w:marTop w:val="0"/>
      <w:marBottom w:val="0"/>
      <w:divBdr>
        <w:top w:val="none" w:sz="0" w:space="0" w:color="auto"/>
        <w:left w:val="none" w:sz="0" w:space="0" w:color="auto"/>
        <w:bottom w:val="none" w:sz="0" w:space="0" w:color="auto"/>
        <w:right w:val="none" w:sz="0" w:space="0" w:color="auto"/>
      </w:divBdr>
    </w:div>
    <w:div w:id="367293498">
      <w:bodyDiv w:val="1"/>
      <w:marLeft w:val="0"/>
      <w:marRight w:val="0"/>
      <w:marTop w:val="0"/>
      <w:marBottom w:val="0"/>
      <w:divBdr>
        <w:top w:val="none" w:sz="0" w:space="0" w:color="auto"/>
        <w:left w:val="none" w:sz="0" w:space="0" w:color="auto"/>
        <w:bottom w:val="none" w:sz="0" w:space="0" w:color="auto"/>
        <w:right w:val="none" w:sz="0" w:space="0" w:color="auto"/>
      </w:divBdr>
    </w:div>
    <w:div w:id="373191025">
      <w:bodyDiv w:val="1"/>
      <w:marLeft w:val="0"/>
      <w:marRight w:val="0"/>
      <w:marTop w:val="0"/>
      <w:marBottom w:val="0"/>
      <w:divBdr>
        <w:top w:val="none" w:sz="0" w:space="0" w:color="auto"/>
        <w:left w:val="none" w:sz="0" w:space="0" w:color="auto"/>
        <w:bottom w:val="none" w:sz="0" w:space="0" w:color="auto"/>
        <w:right w:val="none" w:sz="0" w:space="0" w:color="auto"/>
      </w:divBdr>
    </w:div>
    <w:div w:id="379402427">
      <w:bodyDiv w:val="1"/>
      <w:marLeft w:val="0"/>
      <w:marRight w:val="0"/>
      <w:marTop w:val="0"/>
      <w:marBottom w:val="0"/>
      <w:divBdr>
        <w:top w:val="none" w:sz="0" w:space="0" w:color="auto"/>
        <w:left w:val="none" w:sz="0" w:space="0" w:color="auto"/>
        <w:bottom w:val="none" w:sz="0" w:space="0" w:color="auto"/>
        <w:right w:val="none" w:sz="0" w:space="0" w:color="auto"/>
      </w:divBdr>
    </w:div>
    <w:div w:id="380057255">
      <w:bodyDiv w:val="1"/>
      <w:marLeft w:val="0"/>
      <w:marRight w:val="0"/>
      <w:marTop w:val="0"/>
      <w:marBottom w:val="0"/>
      <w:divBdr>
        <w:top w:val="none" w:sz="0" w:space="0" w:color="auto"/>
        <w:left w:val="none" w:sz="0" w:space="0" w:color="auto"/>
        <w:bottom w:val="none" w:sz="0" w:space="0" w:color="auto"/>
        <w:right w:val="none" w:sz="0" w:space="0" w:color="auto"/>
      </w:divBdr>
    </w:div>
    <w:div w:id="391539666">
      <w:bodyDiv w:val="1"/>
      <w:marLeft w:val="0"/>
      <w:marRight w:val="0"/>
      <w:marTop w:val="0"/>
      <w:marBottom w:val="0"/>
      <w:divBdr>
        <w:top w:val="none" w:sz="0" w:space="0" w:color="auto"/>
        <w:left w:val="none" w:sz="0" w:space="0" w:color="auto"/>
        <w:bottom w:val="none" w:sz="0" w:space="0" w:color="auto"/>
        <w:right w:val="none" w:sz="0" w:space="0" w:color="auto"/>
      </w:divBdr>
    </w:div>
    <w:div w:id="410278284">
      <w:bodyDiv w:val="1"/>
      <w:marLeft w:val="0"/>
      <w:marRight w:val="0"/>
      <w:marTop w:val="0"/>
      <w:marBottom w:val="0"/>
      <w:divBdr>
        <w:top w:val="none" w:sz="0" w:space="0" w:color="auto"/>
        <w:left w:val="none" w:sz="0" w:space="0" w:color="auto"/>
        <w:bottom w:val="none" w:sz="0" w:space="0" w:color="auto"/>
        <w:right w:val="none" w:sz="0" w:space="0" w:color="auto"/>
      </w:divBdr>
    </w:div>
    <w:div w:id="414743439">
      <w:bodyDiv w:val="1"/>
      <w:marLeft w:val="0"/>
      <w:marRight w:val="0"/>
      <w:marTop w:val="0"/>
      <w:marBottom w:val="0"/>
      <w:divBdr>
        <w:top w:val="none" w:sz="0" w:space="0" w:color="auto"/>
        <w:left w:val="none" w:sz="0" w:space="0" w:color="auto"/>
        <w:bottom w:val="none" w:sz="0" w:space="0" w:color="auto"/>
        <w:right w:val="none" w:sz="0" w:space="0" w:color="auto"/>
      </w:divBdr>
    </w:div>
    <w:div w:id="433280650">
      <w:bodyDiv w:val="1"/>
      <w:marLeft w:val="0"/>
      <w:marRight w:val="0"/>
      <w:marTop w:val="0"/>
      <w:marBottom w:val="0"/>
      <w:divBdr>
        <w:top w:val="none" w:sz="0" w:space="0" w:color="auto"/>
        <w:left w:val="none" w:sz="0" w:space="0" w:color="auto"/>
        <w:bottom w:val="none" w:sz="0" w:space="0" w:color="auto"/>
        <w:right w:val="none" w:sz="0" w:space="0" w:color="auto"/>
      </w:divBdr>
    </w:div>
    <w:div w:id="436487357">
      <w:bodyDiv w:val="1"/>
      <w:marLeft w:val="0"/>
      <w:marRight w:val="0"/>
      <w:marTop w:val="0"/>
      <w:marBottom w:val="0"/>
      <w:divBdr>
        <w:top w:val="none" w:sz="0" w:space="0" w:color="auto"/>
        <w:left w:val="none" w:sz="0" w:space="0" w:color="auto"/>
        <w:bottom w:val="none" w:sz="0" w:space="0" w:color="auto"/>
        <w:right w:val="none" w:sz="0" w:space="0" w:color="auto"/>
      </w:divBdr>
    </w:div>
    <w:div w:id="463279653">
      <w:bodyDiv w:val="1"/>
      <w:marLeft w:val="0"/>
      <w:marRight w:val="0"/>
      <w:marTop w:val="0"/>
      <w:marBottom w:val="0"/>
      <w:divBdr>
        <w:top w:val="none" w:sz="0" w:space="0" w:color="auto"/>
        <w:left w:val="none" w:sz="0" w:space="0" w:color="auto"/>
        <w:bottom w:val="none" w:sz="0" w:space="0" w:color="auto"/>
        <w:right w:val="none" w:sz="0" w:space="0" w:color="auto"/>
      </w:divBdr>
    </w:div>
    <w:div w:id="466510754">
      <w:bodyDiv w:val="1"/>
      <w:marLeft w:val="0"/>
      <w:marRight w:val="0"/>
      <w:marTop w:val="0"/>
      <w:marBottom w:val="0"/>
      <w:divBdr>
        <w:top w:val="none" w:sz="0" w:space="0" w:color="auto"/>
        <w:left w:val="none" w:sz="0" w:space="0" w:color="auto"/>
        <w:bottom w:val="none" w:sz="0" w:space="0" w:color="auto"/>
        <w:right w:val="none" w:sz="0" w:space="0" w:color="auto"/>
      </w:divBdr>
    </w:div>
    <w:div w:id="471941603">
      <w:bodyDiv w:val="1"/>
      <w:marLeft w:val="0"/>
      <w:marRight w:val="0"/>
      <w:marTop w:val="0"/>
      <w:marBottom w:val="0"/>
      <w:divBdr>
        <w:top w:val="none" w:sz="0" w:space="0" w:color="auto"/>
        <w:left w:val="none" w:sz="0" w:space="0" w:color="auto"/>
        <w:bottom w:val="none" w:sz="0" w:space="0" w:color="auto"/>
        <w:right w:val="none" w:sz="0" w:space="0" w:color="auto"/>
      </w:divBdr>
    </w:div>
    <w:div w:id="473253421">
      <w:bodyDiv w:val="1"/>
      <w:marLeft w:val="0"/>
      <w:marRight w:val="0"/>
      <w:marTop w:val="0"/>
      <w:marBottom w:val="0"/>
      <w:divBdr>
        <w:top w:val="none" w:sz="0" w:space="0" w:color="auto"/>
        <w:left w:val="none" w:sz="0" w:space="0" w:color="auto"/>
        <w:bottom w:val="none" w:sz="0" w:space="0" w:color="auto"/>
        <w:right w:val="none" w:sz="0" w:space="0" w:color="auto"/>
      </w:divBdr>
    </w:div>
    <w:div w:id="475221618">
      <w:bodyDiv w:val="1"/>
      <w:marLeft w:val="0"/>
      <w:marRight w:val="0"/>
      <w:marTop w:val="0"/>
      <w:marBottom w:val="0"/>
      <w:divBdr>
        <w:top w:val="none" w:sz="0" w:space="0" w:color="auto"/>
        <w:left w:val="none" w:sz="0" w:space="0" w:color="auto"/>
        <w:bottom w:val="none" w:sz="0" w:space="0" w:color="auto"/>
        <w:right w:val="none" w:sz="0" w:space="0" w:color="auto"/>
      </w:divBdr>
    </w:div>
    <w:div w:id="479807999">
      <w:bodyDiv w:val="1"/>
      <w:marLeft w:val="0"/>
      <w:marRight w:val="0"/>
      <w:marTop w:val="0"/>
      <w:marBottom w:val="0"/>
      <w:divBdr>
        <w:top w:val="none" w:sz="0" w:space="0" w:color="auto"/>
        <w:left w:val="none" w:sz="0" w:space="0" w:color="auto"/>
        <w:bottom w:val="none" w:sz="0" w:space="0" w:color="auto"/>
        <w:right w:val="none" w:sz="0" w:space="0" w:color="auto"/>
      </w:divBdr>
    </w:div>
    <w:div w:id="482356670">
      <w:bodyDiv w:val="1"/>
      <w:marLeft w:val="0"/>
      <w:marRight w:val="0"/>
      <w:marTop w:val="0"/>
      <w:marBottom w:val="0"/>
      <w:divBdr>
        <w:top w:val="none" w:sz="0" w:space="0" w:color="auto"/>
        <w:left w:val="none" w:sz="0" w:space="0" w:color="auto"/>
        <w:bottom w:val="none" w:sz="0" w:space="0" w:color="auto"/>
        <w:right w:val="none" w:sz="0" w:space="0" w:color="auto"/>
      </w:divBdr>
    </w:div>
    <w:div w:id="488641115">
      <w:bodyDiv w:val="1"/>
      <w:marLeft w:val="0"/>
      <w:marRight w:val="0"/>
      <w:marTop w:val="0"/>
      <w:marBottom w:val="0"/>
      <w:divBdr>
        <w:top w:val="none" w:sz="0" w:space="0" w:color="auto"/>
        <w:left w:val="none" w:sz="0" w:space="0" w:color="auto"/>
        <w:bottom w:val="none" w:sz="0" w:space="0" w:color="auto"/>
        <w:right w:val="none" w:sz="0" w:space="0" w:color="auto"/>
      </w:divBdr>
    </w:div>
    <w:div w:id="499584079">
      <w:bodyDiv w:val="1"/>
      <w:marLeft w:val="0"/>
      <w:marRight w:val="0"/>
      <w:marTop w:val="0"/>
      <w:marBottom w:val="0"/>
      <w:divBdr>
        <w:top w:val="none" w:sz="0" w:space="0" w:color="auto"/>
        <w:left w:val="none" w:sz="0" w:space="0" w:color="auto"/>
        <w:bottom w:val="none" w:sz="0" w:space="0" w:color="auto"/>
        <w:right w:val="none" w:sz="0" w:space="0" w:color="auto"/>
      </w:divBdr>
    </w:div>
    <w:div w:id="515507312">
      <w:bodyDiv w:val="1"/>
      <w:marLeft w:val="0"/>
      <w:marRight w:val="0"/>
      <w:marTop w:val="0"/>
      <w:marBottom w:val="0"/>
      <w:divBdr>
        <w:top w:val="none" w:sz="0" w:space="0" w:color="auto"/>
        <w:left w:val="none" w:sz="0" w:space="0" w:color="auto"/>
        <w:bottom w:val="none" w:sz="0" w:space="0" w:color="auto"/>
        <w:right w:val="none" w:sz="0" w:space="0" w:color="auto"/>
      </w:divBdr>
    </w:div>
    <w:div w:id="520122414">
      <w:bodyDiv w:val="1"/>
      <w:marLeft w:val="0"/>
      <w:marRight w:val="0"/>
      <w:marTop w:val="0"/>
      <w:marBottom w:val="0"/>
      <w:divBdr>
        <w:top w:val="none" w:sz="0" w:space="0" w:color="auto"/>
        <w:left w:val="none" w:sz="0" w:space="0" w:color="auto"/>
        <w:bottom w:val="none" w:sz="0" w:space="0" w:color="auto"/>
        <w:right w:val="none" w:sz="0" w:space="0" w:color="auto"/>
      </w:divBdr>
    </w:div>
    <w:div w:id="522088307">
      <w:bodyDiv w:val="1"/>
      <w:marLeft w:val="0"/>
      <w:marRight w:val="0"/>
      <w:marTop w:val="0"/>
      <w:marBottom w:val="0"/>
      <w:divBdr>
        <w:top w:val="none" w:sz="0" w:space="0" w:color="auto"/>
        <w:left w:val="none" w:sz="0" w:space="0" w:color="auto"/>
        <w:bottom w:val="none" w:sz="0" w:space="0" w:color="auto"/>
        <w:right w:val="none" w:sz="0" w:space="0" w:color="auto"/>
      </w:divBdr>
    </w:div>
    <w:div w:id="525481753">
      <w:bodyDiv w:val="1"/>
      <w:marLeft w:val="0"/>
      <w:marRight w:val="0"/>
      <w:marTop w:val="0"/>
      <w:marBottom w:val="0"/>
      <w:divBdr>
        <w:top w:val="none" w:sz="0" w:space="0" w:color="auto"/>
        <w:left w:val="none" w:sz="0" w:space="0" w:color="auto"/>
        <w:bottom w:val="none" w:sz="0" w:space="0" w:color="auto"/>
        <w:right w:val="none" w:sz="0" w:space="0" w:color="auto"/>
      </w:divBdr>
    </w:div>
    <w:div w:id="542837782">
      <w:bodyDiv w:val="1"/>
      <w:marLeft w:val="0"/>
      <w:marRight w:val="0"/>
      <w:marTop w:val="0"/>
      <w:marBottom w:val="0"/>
      <w:divBdr>
        <w:top w:val="none" w:sz="0" w:space="0" w:color="auto"/>
        <w:left w:val="none" w:sz="0" w:space="0" w:color="auto"/>
        <w:bottom w:val="none" w:sz="0" w:space="0" w:color="auto"/>
        <w:right w:val="none" w:sz="0" w:space="0" w:color="auto"/>
      </w:divBdr>
    </w:div>
    <w:div w:id="554657641">
      <w:bodyDiv w:val="1"/>
      <w:marLeft w:val="0"/>
      <w:marRight w:val="0"/>
      <w:marTop w:val="0"/>
      <w:marBottom w:val="0"/>
      <w:divBdr>
        <w:top w:val="none" w:sz="0" w:space="0" w:color="auto"/>
        <w:left w:val="none" w:sz="0" w:space="0" w:color="auto"/>
        <w:bottom w:val="none" w:sz="0" w:space="0" w:color="auto"/>
        <w:right w:val="none" w:sz="0" w:space="0" w:color="auto"/>
      </w:divBdr>
    </w:div>
    <w:div w:id="569777265">
      <w:bodyDiv w:val="1"/>
      <w:marLeft w:val="0"/>
      <w:marRight w:val="0"/>
      <w:marTop w:val="0"/>
      <w:marBottom w:val="0"/>
      <w:divBdr>
        <w:top w:val="none" w:sz="0" w:space="0" w:color="auto"/>
        <w:left w:val="none" w:sz="0" w:space="0" w:color="auto"/>
        <w:bottom w:val="none" w:sz="0" w:space="0" w:color="auto"/>
        <w:right w:val="none" w:sz="0" w:space="0" w:color="auto"/>
      </w:divBdr>
    </w:div>
    <w:div w:id="573129983">
      <w:bodyDiv w:val="1"/>
      <w:marLeft w:val="0"/>
      <w:marRight w:val="0"/>
      <w:marTop w:val="0"/>
      <w:marBottom w:val="0"/>
      <w:divBdr>
        <w:top w:val="none" w:sz="0" w:space="0" w:color="auto"/>
        <w:left w:val="none" w:sz="0" w:space="0" w:color="auto"/>
        <w:bottom w:val="none" w:sz="0" w:space="0" w:color="auto"/>
        <w:right w:val="none" w:sz="0" w:space="0" w:color="auto"/>
      </w:divBdr>
    </w:div>
    <w:div w:id="578291467">
      <w:bodyDiv w:val="1"/>
      <w:marLeft w:val="0"/>
      <w:marRight w:val="0"/>
      <w:marTop w:val="0"/>
      <w:marBottom w:val="0"/>
      <w:divBdr>
        <w:top w:val="none" w:sz="0" w:space="0" w:color="auto"/>
        <w:left w:val="none" w:sz="0" w:space="0" w:color="auto"/>
        <w:bottom w:val="none" w:sz="0" w:space="0" w:color="auto"/>
        <w:right w:val="none" w:sz="0" w:space="0" w:color="auto"/>
      </w:divBdr>
    </w:div>
    <w:div w:id="586496230">
      <w:bodyDiv w:val="1"/>
      <w:marLeft w:val="0"/>
      <w:marRight w:val="0"/>
      <w:marTop w:val="0"/>
      <w:marBottom w:val="0"/>
      <w:divBdr>
        <w:top w:val="none" w:sz="0" w:space="0" w:color="auto"/>
        <w:left w:val="none" w:sz="0" w:space="0" w:color="auto"/>
        <w:bottom w:val="none" w:sz="0" w:space="0" w:color="auto"/>
        <w:right w:val="none" w:sz="0" w:space="0" w:color="auto"/>
      </w:divBdr>
    </w:div>
    <w:div w:id="587007188">
      <w:bodyDiv w:val="1"/>
      <w:marLeft w:val="0"/>
      <w:marRight w:val="0"/>
      <w:marTop w:val="0"/>
      <w:marBottom w:val="0"/>
      <w:divBdr>
        <w:top w:val="none" w:sz="0" w:space="0" w:color="auto"/>
        <w:left w:val="none" w:sz="0" w:space="0" w:color="auto"/>
        <w:bottom w:val="none" w:sz="0" w:space="0" w:color="auto"/>
        <w:right w:val="none" w:sz="0" w:space="0" w:color="auto"/>
      </w:divBdr>
    </w:div>
    <w:div w:id="600577289">
      <w:bodyDiv w:val="1"/>
      <w:marLeft w:val="0"/>
      <w:marRight w:val="0"/>
      <w:marTop w:val="0"/>
      <w:marBottom w:val="0"/>
      <w:divBdr>
        <w:top w:val="none" w:sz="0" w:space="0" w:color="auto"/>
        <w:left w:val="none" w:sz="0" w:space="0" w:color="auto"/>
        <w:bottom w:val="none" w:sz="0" w:space="0" w:color="auto"/>
        <w:right w:val="none" w:sz="0" w:space="0" w:color="auto"/>
      </w:divBdr>
    </w:div>
    <w:div w:id="608708138">
      <w:bodyDiv w:val="1"/>
      <w:marLeft w:val="0"/>
      <w:marRight w:val="0"/>
      <w:marTop w:val="0"/>
      <w:marBottom w:val="0"/>
      <w:divBdr>
        <w:top w:val="none" w:sz="0" w:space="0" w:color="auto"/>
        <w:left w:val="none" w:sz="0" w:space="0" w:color="auto"/>
        <w:bottom w:val="none" w:sz="0" w:space="0" w:color="auto"/>
        <w:right w:val="none" w:sz="0" w:space="0" w:color="auto"/>
      </w:divBdr>
    </w:div>
    <w:div w:id="619721049">
      <w:bodyDiv w:val="1"/>
      <w:marLeft w:val="0"/>
      <w:marRight w:val="0"/>
      <w:marTop w:val="0"/>
      <w:marBottom w:val="0"/>
      <w:divBdr>
        <w:top w:val="none" w:sz="0" w:space="0" w:color="auto"/>
        <w:left w:val="none" w:sz="0" w:space="0" w:color="auto"/>
        <w:bottom w:val="none" w:sz="0" w:space="0" w:color="auto"/>
        <w:right w:val="none" w:sz="0" w:space="0" w:color="auto"/>
      </w:divBdr>
    </w:div>
    <w:div w:id="630787036">
      <w:bodyDiv w:val="1"/>
      <w:marLeft w:val="0"/>
      <w:marRight w:val="0"/>
      <w:marTop w:val="0"/>
      <w:marBottom w:val="0"/>
      <w:divBdr>
        <w:top w:val="none" w:sz="0" w:space="0" w:color="auto"/>
        <w:left w:val="none" w:sz="0" w:space="0" w:color="auto"/>
        <w:bottom w:val="none" w:sz="0" w:space="0" w:color="auto"/>
        <w:right w:val="none" w:sz="0" w:space="0" w:color="auto"/>
      </w:divBdr>
    </w:div>
    <w:div w:id="633022137">
      <w:bodyDiv w:val="1"/>
      <w:marLeft w:val="0"/>
      <w:marRight w:val="0"/>
      <w:marTop w:val="0"/>
      <w:marBottom w:val="0"/>
      <w:divBdr>
        <w:top w:val="none" w:sz="0" w:space="0" w:color="auto"/>
        <w:left w:val="none" w:sz="0" w:space="0" w:color="auto"/>
        <w:bottom w:val="none" w:sz="0" w:space="0" w:color="auto"/>
        <w:right w:val="none" w:sz="0" w:space="0" w:color="auto"/>
      </w:divBdr>
    </w:div>
    <w:div w:id="635523716">
      <w:bodyDiv w:val="1"/>
      <w:marLeft w:val="0"/>
      <w:marRight w:val="0"/>
      <w:marTop w:val="0"/>
      <w:marBottom w:val="0"/>
      <w:divBdr>
        <w:top w:val="none" w:sz="0" w:space="0" w:color="auto"/>
        <w:left w:val="none" w:sz="0" w:space="0" w:color="auto"/>
        <w:bottom w:val="none" w:sz="0" w:space="0" w:color="auto"/>
        <w:right w:val="none" w:sz="0" w:space="0" w:color="auto"/>
      </w:divBdr>
    </w:div>
    <w:div w:id="641933314">
      <w:bodyDiv w:val="1"/>
      <w:marLeft w:val="0"/>
      <w:marRight w:val="0"/>
      <w:marTop w:val="0"/>
      <w:marBottom w:val="0"/>
      <w:divBdr>
        <w:top w:val="none" w:sz="0" w:space="0" w:color="auto"/>
        <w:left w:val="none" w:sz="0" w:space="0" w:color="auto"/>
        <w:bottom w:val="none" w:sz="0" w:space="0" w:color="auto"/>
        <w:right w:val="none" w:sz="0" w:space="0" w:color="auto"/>
      </w:divBdr>
    </w:div>
    <w:div w:id="655955891">
      <w:bodyDiv w:val="1"/>
      <w:marLeft w:val="0"/>
      <w:marRight w:val="0"/>
      <w:marTop w:val="0"/>
      <w:marBottom w:val="0"/>
      <w:divBdr>
        <w:top w:val="none" w:sz="0" w:space="0" w:color="auto"/>
        <w:left w:val="none" w:sz="0" w:space="0" w:color="auto"/>
        <w:bottom w:val="none" w:sz="0" w:space="0" w:color="auto"/>
        <w:right w:val="none" w:sz="0" w:space="0" w:color="auto"/>
      </w:divBdr>
    </w:div>
    <w:div w:id="666251499">
      <w:bodyDiv w:val="1"/>
      <w:marLeft w:val="0"/>
      <w:marRight w:val="0"/>
      <w:marTop w:val="0"/>
      <w:marBottom w:val="0"/>
      <w:divBdr>
        <w:top w:val="none" w:sz="0" w:space="0" w:color="auto"/>
        <w:left w:val="none" w:sz="0" w:space="0" w:color="auto"/>
        <w:bottom w:val="none" w:sz="0" w:space="0" w:color="auto"/>
        <w:right w:val="none" w:sz="0" w:space="0" w:color="auto"/>
      </w:divBdr>
    </w:div>
    <w:div w:id="675888244">
      <w:bodyDiv w:val="1"/>
      <w:marLeft w:val="0"/>
      <w:marRight w:val="0"/>
      <w:marTop w:val="0"/>
      <w:marBottom w:val="0"/>
      <w:divBdr>
        <w:top w:val="none" w:sz="0" w:space="0" w:color="auto"/>
        <w:left w:val="none" w:sz="0" w:space="0" w:color="auto"/>
        <w:bottom w:val="none" w:sz="0" w:space="0" w:color="auto"/>
        <w:right w:val="none" w:sz="0" w:space="0" w:color="auto"/>
      </w:divBdr>
    </w:div>
    <w:div w:id="688682961">
      <w:bodyDiv w:val="1"/>
      <w:marLeft w:val="0"/>
      <w:marRight w:val="0"/>
      <w:marTop w:val="0"/>
      <w:marBottom w:val="0"/>
      <w:divBdr>
        <w:top w:val="none" w:sz="0" w:space="0" w:color="auto"/>
        <w:left w:val="none" w:sz="0" w:space="0" w:color="auto"/>
        <w:bottom w:val="none" w:sz="0" w:space="0" w:color="auto"/>
        <w:right w:val="none" w:sz="0" w:space="0" w:color="auto"/>
      </w:divBdr>
    </w:div>
    <w:div w:id="688870254">
      <w:bodyDiv w:val="1"/>
      <w:marLeft w:val="0"/>
      <w:marRight w:val="0"/>
      <w:marTop w:val="0"/>
      <w:marBottom w:val="0"/>
      <w:divBdr>
        <w:top w:val="none" w:sz="0" w:space="0" w:color="auto"/>
        <w:left w:val="none" w:sz="0" w:space="0" w:color="auto"/>
        <w:bottom w:val="none" w:sz="0" w:space="0" w:color="auto"/>
        <w:right w:val="none" w:sz="0" w:space="0" w:color="auto"/>
      </w:divBdr>
    </w:div>
    <w:div w:id="689721089">
      <w:bodyDiv w:val="1"/>
      <w:marLeft w:val="0"/>
      <w:marRight w:val="0"/>
      <w:marTop w:val="0"/>
      <w:marBottom w:val="0"/>
      <w:divBdr>
        <w:top w:val="none" w:sz="0" w:space="0" w:color="auto"/>
        <w:left w:val="none" w:sz="0" w:space="0" w:color="auto"/>
        <w:bottom w:val="none" w:sz="0" w:space="0" w:color="auto"/>
        <w:right w:val="none" w:sz="0" w:space="0" w:color="auto"/>
      </w:divBdr>
    </w:div>
    <w:div w:id="701786992">
      <w:bodyDiv w:val="1"/>
      <w:marLeft w:val="0"/>
      <w:marRight w:val="0"/>
      <w:marTop w:val="0"/>
      <w:marBottom w:val="0"/>
      <w:divBdr>
        <w:top w:val="none" w:sz="0" w:space="0" w:color="auto"/>
        <w:left w:val="none" w:sz="0" w:space="0" w:color="auto"/>
        <w:bottom w:val="none" w:sz="0" w:space="0" w:color="auto"/>
        <w:right w:val="none" w:sz="0" w:space="0" w:color="auto"/>
      </w:divBdr>
    </w:div>
    <w:div w:id="707343202">
      <w:bodyDiv w:val="1"/>
      <w:marLeft w:val="0"/>
      <w:marRight w:val="0"/>
      <w:marTop w:val="0"/>
      <w:marBottom w:val="0"/>
      <w:divBdr>
        <w:top w:val="none" w:sz="0" w:space="0" w:color="auto"/>
        <w:left w:val="none" w:sz="0" w:space="0" w:color="auto"/>
        <w:bottom w:val="none" w:sz="0" w:space="0" w:color="auto"/>
        <w:right w:val="none" w:sz="0" w:space="0" w:color="auto"/>
      </w:divBdr>
    </w:div>
    <w:div w:id="717437500">
      <w:bodyDiv w:val="1"/>
      <w:marLeft w:val="0"/>
      <w:marRight w:val="0"/>
      <w:marTop w:val="0"/>
      <w:marBottom w:val="0"/>
      <w:divBdr>
        <w:top w:val="none" w:sz="0" w:space="0" w:color="auto"/>
        <w:left w:val="none" w:sz="0" w:space="0" w:color="auto"/>
        <w:bottom w:val="none" w:sz="0" w:space="0" w:color="auto"/>
        <w:right w:val="none" w:sz="0" w:space="0" w:color="auto"/>
      </w:divBdr>
    </w:div>
    <w:div w:id="719859922">
      <w:bodyDiv w:val="1"/>
      <w:marLeft w:val="0"/>
      <w:marRight w:val="0"/>
      <w:marTop w:val="0"/>
      <w:marBottom w:val="0"/>
      <w:divBdr>
        <w:top w:val="none" w:sz="0" w:space="0" w:color="auto"/>
        <w:left w:val="none" w:sz="0" w:space="0" w:color="auto"/>
        <w:bottom w:val="none" w:sz="0" w:space="0" w:color="auto"/>
        <w:right w:val="none" w:sz="0" w:space="0" w:color="auto"/>
      </w:divBdr>
    </w:div>
    <w:div w:id="751244561">
      <w:bodyDiv w:val="1"/>
      <w:marLeft w:val="0"/>
      <w:marRight w:val="0"/>
      <w:marTop w:val="0"/>
      <w:marBottom w:val="0"/>
      <w:divBdr>
        <w:top w:val="none" w:sz="0" w:space="0" w:color="auto"/>
        <w:left w:val="none" w:sz="0" w:space="0" w:color="auto"/>
        <w:bottom w:val="none" w:sz="0" w:space="0" w:color="auto"/>
        <w:right w:val="none" w:sz="0" w:space="0" w:color="auto"/>
      </w:divBdr>
    </w:div>
    <w:div w:id="766123600">
      <w:bodyDiv w:val="1"/>
      <w:marLeft w:val="0"/>
      <w:marRight w:val="0"/>
      <w:marTop w:val="0"/>
      <w:marBottom w:val="0"/>
      <w:divBdr>
        <w:top w:val="none" w:sz="0" w:space="0" w:color="auto"/>
        <w:left w:val="none" w:sz="0" w:space="0" w:color="auto"/>
        <w:bottom w:val="none" w:sz="0" w:space="0" w:color="auto"/>
        <w:right w:val="none" w:sz="0" w:space="0" w:color="auto"/>
      </w:divBdr>
    </w:div>
    <w:div w:id="769466522">
      <w:bodyDiv w:val="1"/>
      <w:marLeft w:val="0"/>
      <w:marRight w:val="0"/>
      <w:marTop w:val="0"/>
      <w:marBottom w:val="0"/>
      <w:divBdr>
        <w:top w:val="none" w:sz="0" w:space="0" w:color="auto"/>
        <w:left w:val="none" w:sz="0" w:space="0" w:color="auto"/>
        <w:bottom w:val="none" w:sz="0" w:space="0" w:color="auto"/>
        <w:right w:val="none" w:sz="0" w:space="0" w:color="auto"/>
      </w:divBdr>
    </w:div>
    <w:div w:id="774327764">
      <w:bodyDiv w:val="1"/>
      <w:marLeft w:val="0"/>
      <w:marRight w:val="0"/>
      <w:marTop w:val="0"/>
      <w:marBottom w:val="0"/>
      <w:divBdr>
        <w:top w:val="none" w:sz="0" w:space="0" w:color="auto"/>
        <w:left w:val="none" w:sz="0" w:space="0" w:color="auto"/>
        <w:bottom w:val="none" w:sz="0" w:space="0" w:color="auto"/>
        <w:right w:val="none" w:sz="0" w:space="0" w:color="auto"/>
      </w:divBdr>
    </w:div>
    <w:div w:id="783504793">
      <w:bodyDiv w:val="1"/>
      <w:marLeft w:val="0"/>
      <w:marRight w:val="0"/>
      <w:marTop w:val="0"/>
      <w:marBottom w:val="0"/>
      <w:divBdr>
        <w:top w:val="none" w:sz="0" w:space="0" w:color="auto"/>
        <w:left w:val="none" w:sz="0" w:space="0" w:color="auto"/>
        <w:bottom w:val="none" w:sz="0" w:space="0" w:color="auto"/>
        <w:right w:val="none" w:sz="0" w:space="0" w:color="auto"/>
      </w:divBdr>
    </w:div>
    <w:div w:id="802192727">
      <w:bodyDiv w:val="1"/>
      <w:marLeft w:val="0"/>
      <w:marRight w:val="0"/>
      <w:marTop w:val="0"/>
      <w:marBottom w:val="0"/>
      <w:divBdr>
        <w:top w:val="none" w:sz="0" w:space="0" w:color="auto"/>
        <w:left w:val="none" w:sz="0" w:space="0" w:color="auto"/>
        <w:bottom w:val="none" w:sz="0" w:space="0" w:color="auto"/>
        <w:right w:val="none" w:sz="0" w:space="0" w:color="auto"/>
      </w:divBdr>
    </w:div>
    <w:div w:id="807863285">
      <w:bodyDiv w:val="1"/>
      <w:marLeft w:val="0"/>
      <w:marRight w:val="0"/>
      <w:marTop w:val="0"/>
      <w:marBottom w:val="0"/>
      <w:divBdr>
        <w:top w:val="none" w:sz="0" w:space="0" w:color="auto"/>
        <w:left w:val="none" w:sz="0" w:space="0" w:color="auto"/>
        <w:bottom w:val="none" w:sz="0" w:space="0" w:color="auto"/>
        <w:right w:val="none" w:sz="0" w:space="0" w:color="auto"/>
      </w:divBdr>
    </w:div>
    <w:div w:id="814295777">
      <w:bodyDiv w:val="1"/>
      <w:marLeft w:val="0"/>
      <w:marRight w:val="0"/>
      <w:marTop w:val="0"/>
      <w:marBottom w:val="0"/>
      <w:divBdr>
        <w:top w:val="none" w:sz="0" w:space="0" w:color="auto"/>
        <w:left w:val="none" w:sz="0" w:space="0" w:color="auto"/>
        <w:bottom w:val="none" w:sz="0" w:space="0" w:color="auto"/>
        <w:right w:val="none" w:sz="0" w:space="0" w:color="auto"/>
      </w:divBdr>
    </w:div>
    <w:div w:id="820389394">
      <w:bodyDiv w:val="1"/>
      <w:marLeft w:val="0"/>
      <w:marRight w:val="0"/>
      <w:marTop w:val="0"/>
      <w:marBottom w:val="0"/>
      <w:divBdr>
        <w:top w:val="none" w:sz="0" w:space="0" w:color="auto"/>
        <w:left w:val="none" w:sz="0" w:space="0" w:color="auto"/>
        <w:bottom w:val="none" w:sz="0" w:space="0" w:color="auto"/>
        <w:right w:val="none" w:sz="0" w:space="0" w:color="auto"/>
      </w:divBdr>
    </w:div>
    <w:div w:id="828249609">
      <w:bodyDiv w:val="1"/>
      <w:marLeft w:val="0"/>
      <w:marRight w:val="0"/>
      <w:marTop w:val="0"/>
      <w:marBottom w:val="0"/>
      <w:divBdr>
        <w:top w:val="none" w:sz="0" w:space="0" w:color="auto"/>
        <w:left w:val="none" w:sz="0" w:space="0" w:color="auto"/>
        <w:bottom w:val="none" w:sz="0" w:space="0" w:color="auto"/>
        <w:right w:val="none" w:sz="0" w:space="0" w:color="auto"/>
      </w:divBdr>
    </w:div>
    <w:div w:id="828251435">
      <w:bodyDiv w:val="1"/>
      <w:marLeft w:val="0"/>
      <w:marRight w:val="0"/>
      <w:marTop w:val="0"/>
      <w:marBottom w:val="0"/>
      <w:divBdr>
        <w:top w:val="none" w:sz="0" w:space="0" w:color="auto"/>
        <w:left w:val="none" w:sz="0" w:space="0" w:color="auto"/>
        <w:bottom w:val="none" w:sz="0" w:space="0" w:color="auto"/>
        <w:right w:val="none" w:sz="0" w:space="0" w:color="auto"/>
      </w:divBdr>
    </w:div>
    <w:div w:id="847450198">
      <w:bodyDiv w:val="1"/>
      <w:marLeft w:val="0"/>
      <w:marRight w:val="0"/>
      <w:marTop w:val="0"/>
      <w:marBottom w:val="0"/>
      <w:divBdr>
        <w:top w:val="none" w:sz="0" w:space="0" w:color="auto"/>
        <w:left w:val="none" w:sz="0" w:space="0" w:color="auto"/>
        <w:bottom w:val="none" w:sz="0" w:space="0" w:color="auto"/>
        <w:right w:val="none" w:sz="0" w:space="0" w:color="auto"/>
      </w:divBdr>
    </w:div>
    <w:div w:id="850264443">
      <w:bodyDiv w:val="1"/>
      <w:marLeft w:val="0"/>
      <w:marRight w:val="0"/>
      <w:marTop w:val="0"/>
      <w:marBottom w:val="0"/>
      <w:divBdr>
        <w:top w:val="none" w:sz="0" w:space="0" w:color="auto"/>
        <w:left w:val="none" w:sz="0" w:space="0" w:color="auto"/>
        <w:bottom w:val="none" w:sz="0" w:space="0" w:color="auto"/>
        <w:right w:val="none" w:sz="0" w:space="0" w:color="auto"/>
      </w:divBdr>
    </w:div>
    <w:div w:id="857619258">
      <w:bodyDiv w:val="1"/>
      <w:marLeft w:val="0"/>
      <w:marRight w:val="0"/>
      <w:marTop w:val="0"/>
      <w:marBottom w:val="0"/>
      <w:divBdr>
        <w:top w:val="none" w:sz="0" w:space="0" w:color="auto"/>
        <w:left w:val="none" w:sz="0" w:space="0" w:color="auto"/>
        <w:bottom w:val="none" w:sz="0" w:space="0" w:color="auto"/>
        <w:right w:val="none" w:sz="0" w:space="0" w:color="auto"/>
      </w:divBdr>
    </w:div>
    <w:div w:id="872813268">
      <w:bodyDiv w:val="1"/>
      <w:marLeft w:val="0"/>
      <w:marRight w:val="0"/>
      <w:marTop w:val="0"/>
      <w:marBottom w:val="0"/>
      <w:divBdr>
        <w:top w:val="none" w:sz="0" w:space="0" w:color="auto"/>
        <w:left w:val="none" w:sz="0" w:space="0" w:color="auto"/>
        <w:bottom w:val="none" w:sz="0" w:space="0" w:color="auto"/>
        <w:right w:val="none" w:sz="0" w:space="0" w:color="auto"/>
      </w:divBdr>
    </w:div>
    <w:div w:id="873612838">
      <w:bodyDiv w:val="1"/>
      <w:marLeft w:val="0"/>
      <w:marRight w:val="0"/>
      <w:marTop w:val="0"/>
      <w:marBottom w:val="0"/>
      <w:divBdr>
        <w:top w:val="none" w:sz="0" w:space="0" w:color="auto"/>
        <w:left w:val="none" w:sz="0" w:space="0" w:color="auto"/>
        <w:bottom w:val="none" w:sz="0" w:space="0" w:color="auto"/>
        <w:right w:val="none" w:sz="0" w:space="0" w:color="auto"/>
      </w:divBdr>
    </w:div>
    <w:div w:id="889344509">
      <w:bodyDiv w:val="1"/>
      <w:marLeft w:val="0"/>
      <w:marRight w:val="0"/>
      <w:marTop w:val="0"/>
      <w:marBottom w:val="0"/>
      <w:divBdr>
        <w:top w:val="none" w:sz="0" w:space="0" w:color="auto"/>
        <w:left w:val="none" w:sz="0" w:space="0" w:color="auto"/>
        <w:bottom w:val="none" w:sz="0" w:space="0" w:color="auto"/>
        <w:right w:val="none" w:sz="0" w:space="0" w:color="auto"/>
      </w:divBdr>
    </w:div>
    <w:div w:id="895362000">
      <w:bodyDiv w:val="1"/>
      <w:marLeft w:val="0"/>
      <w:marRight w:val="0"/>
      <w:marTop w:val="0"/>
      <w:marBottom w:val="0"/>
      <w:divBdr>
        <w:top w:val="none" w:sz="0" w:space="0" w:color="auto"/>
        <w:left w:val="none" w:sz="0" w:space="0" w:color="auto"/>
        <w:bottom w:val="none" w:sz="0" w:space="0" w:color="auto"/>
        <w:right w:val="none" w:sz="0" w:space="0" w:color="auto"/>
      </w:divBdr>
    </w:div>
    <w:div w:id="896628298">
      <w:bodyDiv w:val="1"/>
      <w:marLeft w:val="0"/>
      <w:marRight w:val="0"/>
      <w:marTop w:val="0"/>
      <w:marBottom w:val="0"/>
      <w:divBdr>
        <w:top w:val="none" w:sz="0" w:space="0" w:color="auto"/>
        <w:left w:val="none" w:sz="0" w:space="0" w:color="auto"/>
        <w:bottom w:val="none" w:sz="0" w:space="0" w:color="auto"/>
        <w:right w:val="none" w:sz="0" w:space="0" w:color="auto"/>
      </w:divBdr>
    </w:div>
    <w:div w:id="904337334">
      <w:bodyDiv w:val="1"/>
      <w:marLeft w:val="0"/>
      <w:marRight w:val="0"/>
      <w:marTop w:val="0"/>
      <w:marBottom w:val="0"/>
      <w:divBdr>
        <w:top w:val="none" w:sz="0" w:space="0" w:color="auto"/>
        <w:left w:val="none" w:sz="0" w:space="0" w:color="auto"/>
        <w:bottom w:val="none" w:sz="0" w:space="0" w:color="auto"/>
        <w:right w:val="none" w:sz="0" w:space="0" w:color="auto"/>
      </w:divBdr>
    </w:div>
    <w:div w:id="921450783">
      <w:bodyDiv w:val="1"/>
      <w:marLeft w:val="0"/>
      <w:marRight w:val="0"/>
      <w:marTop w:val="0"/>
      <w:marBottom w:val="0"/>
      <w:divBdr>
        <w:top w:val="none" w:sz="0" w:space="0" w:color="auto"/>
        <w:left w:val="none" w:sz="0" w:space="0" w:color="auto"/>
        <w:bottom w:val="none" w:sz="0" w:space="0" w:color="auto"/>
        <w:right w:val="none" w:sz="0" w:space="0" w:color="auto"/>
      </w:divBdr>
    </w:div>
    <w:div w:id="924461754">
      <w:bodyDiv w:val="1"/>
      <w:marLeft w:val="0"/>
      <w:marRight w:val="0"/>
      <w:marTop w:val="0"/>
      <w:marBottom w:val="0"/>
      <w:divBdr>
        <w:top w:val="none" w:sz="0" w:space="0" w:color="auto"/>
        <w:left w:val="none" w:sz="0" w:space="0" w:color="auto"/>
        <w:bottom w:val="none" w:sz="0" w:space="0" w:color="auto"/>
        <w:right w:val="none" w:sz="0" w:space="0" w:color="auto"/>
      </w:divBdr>
    </w:div>
    <w:div w:id="926500597">
      <w:bodyDiv w:val="1"/>
      <w:marLeft w:val="0"/>
      <w:marRight w:val="0"/>
      <w:marTop w:val="0"/>
      <w:marBottom w:val="0"/>
      <w:divBdr>
        <w:top w:val="none" w:sz="0" w:space="0" w:color="auto"/>
        <w:left w:val="none" w:sz="0" w:space="0" w:color="auto"/>
        <w:bottom w:val="none" w:sz="0" w:space="0" w:color="auto"/>
        <w:right w:val="none" w:sz="0" w:space="0" w:color="auto"/>
      </w:divBdr>
    </w:div>
    <w:div w:id="930699470">
      <w:bodyDiv w:val="1"/>
      <w:marLeft w:val="0"/>
      <w:marRight w:val="0"/>
      <w:marTop w:val="0"/>
      <w:marBottom w:val="0"/>
      <w:divBdr>
        <w:top w:val="none" w:sz="0" w:space="0" w:color="auto"/>
        <w:left w:val="none" w:sz="0" w:space="0" w:color="auto"/>
        <w:bottom w:val="none" w:sz="0" w:space="0" w:color="auto"/>
        <w:right w:val="none" w:sz="0" w:space="0" w:color="auto"/>
      </w:divBdr>
    </w:div>
    <w:div w:id="944769618">
      <w:bodyDiv w:val="1"/>
      <w:marLeft w:val="0"/>
      <w:marRight w:val="0"/>
      <w:marTop w:val="0"/>
      <w:marBottom w:val="0"/>
      <w:divBdr>
        <w:top w:val="none" w:sz="0" w:space="0" w:color="auto"/>
        <w:left w:val="none" w:sz="0" w:space="0" w:color="auto"/>
        <w:bottom w:val="none" w:sz="0" w:space="0" w:color="auto"/>
        <w:right w:val="none" w:sz="0" w:space="0" w:color="auto"/>
      </w:divBdr>
    </w:div>
    <w:div w:id="960839748">
      <w:bodyDiv w:val="1"/>
      <w:marLeft w:val="0"/>
      <w:marRight w:val="0"/>
      <w:marTop w:val="0"/>
      <w:marBottom w:val="0"/>
      <w:divBdr>
        <w:top w:val="none" w:sz="0" w:space="0" w:color="auto"/>
        <w:left w:val="none" w:sz="0" w:space="0" w:color="auto"/>
        <w:bottom w:val="none" w:sz="0" w:space="0" w:color="auto"/>
        <w:right w:val="none" w:sz="0" w:space="0" w:color="auto"/>
      </w:divBdr>
    </w:div>
    <w:div w:id="962855623">
      <w:bodyDiv w:val="1"/>
      <w:marLeft w:val="0"/>
      <w:marRight w:val="0"/>
      <w:marTop w:val="0"/>
      <w:marBottom w:val="0"/>
      <w:divBdr>
        <w:top w:val="none" w:sz="0" w:space="0" w:color="auto"/>
        <w:left w:val="none" w:sz="0" w:space="0" w:color="auto"/>
        <w:bottom w:val="none" w:sz="0" w:space="0" w:color="auto"/>
        <w:right w:val="none" w:sz="0" w:space="0" w:color="auto"/>
      </w:divBdr>
    </w:div>
    <w:div w:id="965311857">
      <w:bodyDiv w:val="1"/>
      <w:marLeft w:val="0"/>
      <w:marRight w:val="0"/>
      <w:marTop w:val="0"/>
      <w:marBottom w:val="0"/>
      <w:divBdr>
        <w:top w:val="none" w:sz="0" w:space="0" w:color="auto"/>
        <w:left w:val="none" w:sz="0" w:space="0" w:color="auto"/>
        <w:bottom w:val="none" w:sz="0" w:space="0" w:color="auto"/>
        <w:right w:val="none" w:sz="0" w:space="0" w:color="auto"/>
      </w:divBdr>
    </w:div>
    <w:div w:id="965698204">
      <w:bodyDiv w:val="1"/>
      <w:marLeft w:val="0"/>
      <w:marRight w:val="0"/>
      <w:marTop w:val="0"/>
      <w:marBottom w:val="0"/>
      <w:divBdr>
        <w:top w:val="none" w:sz="0" w:space="0" w:color="auto"/>
        <w:left w:val="none" w:sz="0" w:space="0" w:color="auto"/>
        <w:bottom w:val="none" w:sz="0" w:space="0" w:color="auto"/>
        <w:right w:val="none" w:sz="0" w:space="0" w:color="auto"/>
      </w:divBdr>
    </w:div>
    <w:div w:id="975527712">
      <w:bodyDiv w:val="1"/>
      <w:marLeft w:val="0"/>
      <w:marRight w:val="0"/>
      <w:marTop w:val="0"/>
      <w:marBottom w:val="0"/>
      <w:divBdr>
        <w:top w:val="none" w:sz="0" w:space="0" w:color="auto"/>
        <w:left w:val="none" w:sz="0" w:space="0" w:color="auto"/>
        <w:bottom w:val="none" w:sz="0" w:space="0" w:color="auto"/>
        <w:right w:val="none" w:sz="0" w:space="0" w:color="auto"/>
      </w:divBdr>
    </w:div>
    <w:div w:id="990014500">
      <w:bodyDiv w:val="1"/>
      <w:marLeft w:val="0"/>
      <w:marRight w:val="0"/>
      <w:marTop w:val="0"/>
      <w:marBottom w:val="0"/>
      <w:divBdr>
        <w:top w:val="none" w:sz="0" w:space="0" w:color="auto"/>
        <w:left w:val="none" w:sz="0" w:space="0" w:color="auto"/>
        <w:bottom w:val="none" w:sz="0" w:space="0" w:color="auto"/>
        <w:right w:val="none" w:sz="0" w:space="0" w:color="auto"/>
      </w:divBdr>
    </w:div>
    <w:div w:id="1002388888">
      <w:bodyDiv w:val="1"/>
      <w:marLeft w:val="0"/>
      <w:marRight w:val="0"/>
      <w:marTop w:val="0"/>
      <w:marBottom w:val="0"/>
      <w:divBdr>
        <w:top w:val="none" w:sz="0" w:space="0" w:color="auto"/>
        <w:left w:val="none" w:sz="0" w:space="0" w:color="auto"/>
        <w:bottom w:val="none" w:sz="0" w:space="0" w:color="auto"/>
        <w:right w:val="none" w:sz="0" w:space="0" w:color="auto"/>
      </w:divBdr>
    </w:div>
    <w:div w:id="1010445126">
      <w:bodyDiv w:val="1"/>
      <w:marLeft w:val="0"/>
      <w:marRight w:val="0"/>
      <w:marTop w:val="0"/>
      <w:marBottom w:val="0"/>
      <w:divBdr>
        <w:top w:val="none" w:sz="0" w:space="0" w:color="auto"/>
        <w:left w:val="none" w:sz="0" w:space="0" w:color="auto"/>
        <w:bottom w:val="none" w:sz="0" w:space="0" w:color="auto"/>
        <w:right w:val="none" w:sz="0" w:space="0" w:color="auto"/>
      </w:divBdr>
    </w:div>
    <w:div w:id="1011642621">
      <w:bodyDiv w:val="1"/>
      <w:marLeft w:val="0"/>
      <w:marRight w:val="0"/>
      <w:marTop w:val="0"/>
      <w:marBottom w:val="0"/>
      <w:divBdr>
        <w:top w:val="none" w:sz="0" w:space="0" w:color="auto"/>
        <w:left w:val="none" w:sz="0" w:space="0" w:color="auto"/>
        <w:bottom w:val="none" w:sz="0" w:space="0" w:color="auto"/>
        <w:right w:val="none" w:sz="0" w:space="0" w:color="auto"/>
      </w:divBdr>
    </w:div>
    <w:div w:id="1014694837">
      <w:bodyDiv w:val="1"/>
      <w:marLeft w:val="0"/>
      <w:marRight w:val="0"/>
      <w:marTop w:val="0"/>
      <w:marBottom w:val="0"/>
      <w:divBdr>
        <w:top w:val="none" w:sz="0" w:space="0" w:color="auto"/>
        <w:left w:val="none" w:sz="0" w:space="0" w:color="auto"/>
        <w:bottom w:val="none" w:sz="0" w:space="0" w:color="auto"/>
        <w:right w:val="none" w:sz="0" w:space="0" w:color="auto"/>
      </w:divBdr>
    </w:div>
    <w:div w:id="1015964267">
      <w:bodyDiv w:val="1"/>
      <w:marLeft w:val="0"/>
      <w:marRight w:val="0"/>
      <w:marTop w:val="0"/>
      <w:marBottom w:val="0"/>
      <w:divBdr>
        <w:top w:val="none" w:sz="0" w:space="0" w:color="auto"/>
        <w:left w:val="none" w:sz="0" w:space="0" w:color="auto"/>
        <w:bottom w:val="none" w:sz="0" w:space="0" w:color="auto"/>
        <w:right w:val="none" w:sz="0" w:space="0" w:color="auto"/>
      </w:divBdr>
    </w:div>
    <w:div w:id="1026902524">
      <w:bodyDiv w:val="1"/>
      <w:marLeft w:val="0"/>
      <w:marRight w:val="0"/>
      <w:marTop w:val="0"/>
      <w:marBottom w:val="0"/>
      <w:divBdr>
        <w:top w:val="none" w:sz="0" w:space="0" w:color="auto"/>
        <w:left w:val="none" w:sz="0" w:space="0" w:color="auto"/>
        <w:bottom w:val="none" w:sz="0" w:space="0" w:color="auto"/>
        <w:right w:val="none" w:sz="0" w:space="0" w:color="auto"/>
      </w:divBdr>
    </w:div>
    <w:div w:id="1029526356">
      <w:bodyDiv w:val="1"/>
      <w:marLeft w:val="0"/>
      <w:marRight w:val="0"/>
      <w:marTop w:val="0"/>
      <w:marBottom w:val="0"/>
      <w:divBdr>
        <w:top w:val="none" w:sz="0" w:space="0" w:color="auto"/>
        <w:left w:val="none" w:sz="0" w:space="0" w:color="auto"/>
        <w:bottom w:val="none" w:sz="0" w:space="0" w:color="auto"/>
        <w:right w:val="none" w:sz="0" w:space="0" w:color="auto"/>
      </w:divBdr>
    </w:div>
    <w:div w:id="1037467298">
      <w:bodyDiv w:val="1"/>
      <w:marLeft w:val="0"/>
      <w:marRight w:val="0"/>
      <w:marTop w:val="0"/>
      <w:marBottom w:val="0"/>
      <w:divBdr>
        <w:top w:val="none" w:sz="0" w:space="0" w:color="auto"/>
        <w:left w:val="none" w:sz="0" w:space="0" w:color="auto"/>
        <w:bottom w:val="none" w:sz="0" w:space="0" w:color="auto"/>
        <w:right w:val="none" w:sz="0" w:space="0" w:color="auto"/>
      </w:divBdr>
    </w:div>
    <w:div w:id="1037899645">
      <w:bodyDiv w:val="1"/>
      <w:marLeft w:val="0"/>
      <w:marRight w:val="0"/>
      <w:marTop w:val="0"/>
      <w:marBottom w:val="0"/>
      <w:divBdr>
        <w:top w:val="none" w:sz="0" w:space="0" w:color="auto"/>
        <w:left w:val="none" w:sz="0" w:space="0" w:color="auto"/>
        <w:bottom w:val="none" w:sz="0" w:space="0" w:color="auto"/>
        <w:right w:val="none" w:sz="0" w:space="0" w:color="auto"/>
      </w:divBdr>
    </w:div>
    <w:div w:id="1051926129">
      <w:bodyDiv w:val="1"/>
      <w:marLeft w:val="0"/>
      <w:marRight w:val="0"/>
      <w:marTop w:val="0"/>
      <w:marBottom w:val="0"/>
      <w:divBdr>
        <w:top w:val="none" w:sz="0" w:space="0" w:color="auto"/>
        <w:left w:val="none" w:sz="0" w:space="0" w:color="auto"/>
        <w:bottom w:val="none" w:sz="0" w:space="0" w:color="auto"/>
        <w:right w:val="none" w:sz="0" w:space="0" w:color="auto"/>
      </w:divBdr>
    </w:div>
    <w:div w:id="1080129992">
      <w:bodyDiv w:val="1"/>
      <w:marLeft w:val="0"/>
      <w:marRight w:val="0"/>
      <w:marTop w:val="0"/>
      <w:marBottom w:val="0"/>
      <w:divBdr>
        <w:top w:val="none" w:sz="0" w:space="0" w:color="auto"/>
        <w:left w:val="none" w:sz="0" w:space="0" w:color="auto"/>
        <w:bottom w:val="none" w:sz="0" w:space="0" w:color="auto"/>
        <w:right w:val="none" w:sz="0" w:space="0" w:color="auto"/>
      </w:divBdr>
    </w:div>
    <w:div w:id="1082873601">
      <w:bodyDiv w:val="1"/>
      <w:marLeft w:val="0"/>
      <w:marRight w:val="0"/>
      <w:marTop w:val="0"/>
      <w:marBottom w:val="0"/>
      <w:divBdr>
        <w:top w:val="none" w:sz="0" w:space="0" w:color="auto"/>
        <w:left w:val="none" w:sz="0" w:space="0" w:color="auto"/>
        <w:bottom w:val="none" w:sz="0" w:space="0" w:color="auto"/>
        <w:right w:val="none" w:sz="0" w:space="0" w:color="auto"/>
      </w:divBdr>
    </w:div>
    <w:div w:id="1088236405">
      <w:bodyDiv w:val="1"/>
      <w:marLeft w:val="0"/>
      <w:marRight w:val="0"/>
      <w:marTop w:val="0"/>
      <w:marBottom w:val="0"/>
      <w:divBdr>
        <w:top w:val="none" w:sz="0" w:space="0" w:color="auto"/>
        <w:left w:val="none" w:sz="0" w:space="0" w:color="auto"/>
        <w:bottom w:val="none" w:sz="0" w:space="0" w:color="auto"/>
        <w:right w:val="none" w:sz="0" w:space="0" w:color="auto"/>
      </w:divBdr>
    </w:div>
    <w:div w:id="1090739109">
      <w:bodyDiv w:val="1"/>
      <w:marLeft w:val="0"/>
      <w:marRight w:val="0"/>
      <w:marTop w:val="0"/>
      <w:marBottom w:val="0"/>
      <w:divBdr>
        <w:top w:val="none" w:sz="0" w:space="0" w:color="auto"/>
        <w:left w:val="none" w:sz="0" w:space="0" w:color="auto"/>
        <w:bottom w:val="none" w:sz="0" w:space="0" w:color="auto"/>
        <w:right w:val="none" w:sz="0" w:space="0" w:color="auto"/>
      </w:divBdr>
    </w:div>
    <w:div w:id="1105811158">
      <w:bodyDiv w:val="1"/>
      <w:marLeft w:val="0"/>
      <w:marRight w:val="0"/>
      <w:marTop w:val="0"/>
      <w:marBottom w:val="0"/>
      <w:divBdr>
        <w:top w:val="none" w:sz="0" w:space="0" w:color="auto"/>
        <w:left w:val="none" w:sz="0" w:space="0" w:color="auto"/>
        <w:bottom w:val="none" w:sz="0" w:space="0" w:color="auto"/>
        <w:right w:val="none" w:sz="0" w:space="0" w:color="auto"/>
      </w:divBdr>
    </w:div>
    <w:div w:id="1112440471">
      <w:bodyDiv w:val="1"/>
      <w:marLeft w:val="0"/>
      <w:marRight w:val="0"/>
      <w:marTop w:val="0"/>
      <w:marBottom w:val="0"/>
      <w:divBdr>
        <w:top w:val="none" w:sz="0" w:space="0" w:color="auto"/>
        <w:left w:val="none" w:sz="0" w:space="0" w:color="auto"/>
        <w:bottom w:val="none" w:sz="0" w:space="0" w:color="auto"/>
        <w:right w:val="none" w:sz="0" w:space="0" w:color="auto"/>
      </w:divBdr>
    </w:div>
    <w:div w:id="1122066779">
      <w:bodyDiv w:val="1"/>
      <w:marLeft w:val="0"/>
      <w:marRight w:val="0"/>
      <w:marTop w:val="0"/>
      <w:marBottom w:val="0"/>
      <w:divBdr>
        <w:top w:val="none" w:sz="0" w:space="0" w:color="auto"/>
        <w:left w:val="none" w:sz="0" w:space="0" w:color="auto"/>
        <w:bottom w:val="none" w:sz="0" w:space="0" w:color="auto"/>
        <w:right w:val="none" w:sz="0" w:space="0" w:color="auto"/>
      </w:divBdr>
    </w:div>
    <w:div w:id="1130172463">
      <w:bodyDiv w:val="1"/>
      <w:marLeft w:val="0"/>
      <w:marRight w:val="0"/>
      <w:marTop w:val="0"/>
      <w:marBottom w:val="0"/>
      <w:divBdr>
        <w:top w:val="none" w:sz="0" w:space="0" w:color="auto"/>
        <w:left w:val="none" w:sz="0" w:space="0" w:color="auto"/>
        <w:bottom w:val="none" w:sz="0" w:space="0" w:color="auto"/>
        <w:right w:val="none" w:sz="0" w:space="0" w:color="auto"/>
      </w:divBdr>
    </w:div>
    <w:div w:id="1131171908">
      <w:bodyDiv w:val="1"/>
      <w:marLeft w:val="0"/>
      <w:marRight w:val="0"/>
      <w:marTop w:val="0"/>
      <w:marBottom w:val="0"/>
      <w:divBdr>
        <w:top w:val="none" w:sz="0" w:space="0" w:color="auto"/>
        <w:left w:val="none" w:sz="0" w:space="0" w:color="auto"/>
        <w:bottom w:val="none" w:sz="0" w:space="0" w:color="auto"/>
        <w:right w:val="none" w:sz="0" w:space="0" w:color="auto"/>
      </w:divBdr>
    </w:div>
    <w:div w:id="1150098336">
      <w:bodyDiv w:val="1"/>
      <w:marLeft w:val="0"/>
      <w:marRight w:val="0"/>
      <w:marTop w:val="0"/>
      <w:marBottom w:val="0"/>
      <w:divBdr>
        <w:top w:val="none" w:sz="0" w:space="0" w:color="auto"/>
        <w:left w:val="none" w:sz="0" w:space="0" w:color="auto"/>
        <w:bottom w:val="none" w:sz="0" w:space="0" w:color="auto"/>
        <w:right w:val="none" w:sz="0" w:space="0" w:color="auto"/>
      </w:divBdr>
    </w:div>
    <w:div w:id="1150754296">
      <w:bodyDiv w:val="1"/>
      <w:marLeft w:val="0"/>
      <w:marRight w:val="0"/>
      <w:marTop w:val="0"/>
      <w:marBottom w:val="0"/>
      <w:divBdr>
        <w:top w:val="none" w:sz="0" w:space="0" w:color="auto"/>
        <w:left w:val="none" w:sz="0" w:space="0" w:color="auto"/>
        <w:bottom w:val="none" w:sz="0" w:space="0" w:color="auto"/>
        <w:right w:val="none" w:sz="0" w:space="0" w:color="auto"/>
      </w:divBdr>
    </w:div>
    <w:div w:id="1153718783">
      <w:bodyDiv w:val="1"/>
      <w:marLeft w:val="0"/>
      <w:marRight w:val="0"/>
      <w:marTop w:val="0"/>
      <w:marBottom w:val="0"/>
      <w:divBdr>
        <w:top w:val="none" w:sz="0" w:space="0" w:color="auto"/>
        <w:left w:val="none" w:sz="0" w:space="0" w:color="auto"/>
        <w:bottom w:val="none" w:sz="0" w:space="0" w:color="auto"/>
        <w:right w:val="none" w:sz="0" w:space="0" w:color="auto"/>
      </w:divBdr>
    </w:div>
    <w:div w:id="1157575778">
      <w:bodyDiv w:val="1"/>
      <w:marLeft w:val="0"/>
      <w:marRight w:val="0"/>
      <w:marTop w:val="0"/>
      <w:marBottom w:val="0"/>
      <w:divBdr>
        <w:top w:val="none" w:sz="0" w:space="0" w:color="auto"/>
        <w:left w:val="none" w:sz="0" w:space="0" w:color="auto"/>
        <w:bottom w:val="none" w:sz="0" w:space="0" w:color="auto"/>
        <w:right w:val="none" w:sz="0" w:space="0" w:color="auto"/>
      </w:divBdr>
    </w:div>
    <w:div w:id="1172334501">
      <w:bodyDiv w:val="1"/>
      <w:marLeft w:val="0"/>
      <w:marRight w:val="0"/>
      <w:marTop w:val="0"/>
      <w:marBottom w:val="0"/>
      <w:divBdr>
        <w:top w:val="none" w:sz="0" w:space="0" w:color="auto"/>
        <w:left w:val="none" w:sz="0" w:space="0" w:color="auto"/>
        <w:bottom w:val="none" w:sz="0" w:space="0" w:color="auto"/>
        <w:right w:val="none" w:sz="0" w:space="0" w:color="auto"/>
      </w:divBdr>
    </w:div>
    <w:div w:id="1178739157">
      <w:bodyDiv w:val="1"/>
      <w:marLeft w:val="0"/>
      <w:marRight w:val="0"/>
      <w:marTop w:val="0"/>
      <w:marBottom w:val="0"/>
      <w:divBdr>
        <w:top w:val="none" w:sz="0" w:space="0" w:color="auto"/>
        <w:left w:val="none" w:sz="0" w:space="0" w:color="auto"/>
        <w:bottom w:val="none" w:sz="0" w:space="0" w:color="auto"/>
        <w:right w:val="none" w:sz="0" w:space="0" w:color="auto"/>
      </w:divBdr>
    </w:div>
    <w:div w:id="1187211916">
      <w:bodyDiv w:val="1"/>
      <w:marLeft w:val="0"/>
      <w:marRight w:val="0"/>
      <w:marTop w:val="0"/>
      <w:marBottom w:val="0"/>
      <w:divBdr>
        <w:top w:val="none" w:sz="0" w:space="0" w:color="auto"/>
        <w:left w:val="none" w:sz="0" w:space="0" w:color="auto"/>
        <w:bottom w:val="none" w:sz="0" w:space="0" w:color="auto"/>
        <w:right w:val="none" w:sz="0" w:space="0" w:color="auto"/>
      </w:divBdr>
    </w:div>
    <w:div w:id="1187675866">
      <w:bodyDiv w:val="1"/>
      <w:marLeft w:val="0"/>
      <w:marRight w:val="0"/>
      <w:marTop w:val="0"/>
      <w:marBottom w:val="0"/>
      <w:divBdr>
        <w:top w:val="none" w:sz="0" w:space="0" w:color="auto"/>
        <w:left w:val="none" w:sz="0" w:space="0" w:color="auto"/>
        <w:bottom w:val="none" w:sz="0" w:space="0" w:color="auto"/>
        <w:right w:val="none" w:sz="0" w:space="0" w:color="auto"/>
      </w:divBdr>
    </w:div>
    <w:div w:id="1200358764">
      <w:bodyDiv w:val="1"/>
      <w:marLeft w:val="0"/>
      <w:marRight w:val="0"/>
      <w:marTop w:val="0"/>
      <w:marBottom w:val="0"/>
      <w:divBdr>
        <w:top w:val="none" w:sz="0" w:space="0" w:color="auto"/>
        <w:left w:val="none" w:sz="0" w:space="0" w:color="auto"/>
        <w:bottom w:val="none" w:sz="0" w:space="0" w:color="auto"/>
        <w:right w:val="none" w:sz="0" w:space="0" w:color="auto"/>
      </w:divBdr>
    </w:div>
    <w:div w:id="1200817339">
      <w:bodyDiv w:val="1"/>
      <w:marLeft w:val="0"/>
      <w:marRight w:val="0"/>
      <w:marTop w:val="0"/>
      <w:marBottom w:val="0"/>
      <w:divBdr>
        <w:top w:val="none" w:sz="0" w:space="0" w:color="auto"/>
        <w:left w:val="none" w:sz="0" w:space="0" w:color="auto"/>
        <w:bottom w:val="none" w:sz="0" w:space="0" w:color="auto"/>
        <w:right w:val="none" w:sz="0" w:space="0" w:color="auto"/>
      </w:divBdr>
    </w:div>
    <w:div w:id="1201209985">
      <w:bodyDiv w:val="1"/>
      <w:marLeft w:val="0"/>
      <w:marRight w:val="0"/>
      <w:marTop w:val="0"/>
      <w:marBottom w:val="0"/>
      <w:divBdr>
        <w:top w:val="none" w:sz="0" w:space="0" w:color="auto"/>
        <w:left w:val="none" w:sz="0" w:space="0" w:color="auto"/>
        <w:bottom w:val="none" w:sz="0" w:space="0" w:color="auto"/>
        <w:right w:val="none" w:sz="0" w:space="0" w:color="auto"/>
      </w:divBdr>
    </w:div>
    <w:div w:id="1203902940">
      <w:bodyDiv w:val="1"/>
      <w:marLeft w:val="0"/>
      <w:marRight w:val="0"/>
      <w:marTop w:val="0"/>
      <w:marBottom w:val="0"/>
      <w:divBdr>
        <w:top w:val="none" w:sz="0" w:space="0" w:color="auto"/>
        <w:left w:val="none" w:sz="0" w:space="0" w:color="auto"/>
        <w:bottom w:val="none" w:sz="0" w:space="0" w:color="auto"/>
        <w:right w:val="none" w:sz="0" w:space="0" w:color="auto"/>
      </w:divBdr>
    </w:div>
    <w:div w:id="1206286675">
      <w:bodyDiv w:val="1"/>
      <w:marLeft w:val="0"/>
      <w:marRight w:val="0"/>
      <w:marTop w:val="0"/>
      <w:marBottom w:val="0"/>
      <w:divBdr>
        <w:top w:val="none" w:sz="0" w:space="0" w:color="auto"/>
        <w:left w:val="none" w:sz="0" w:space="0" w:color="auto"/>
        <w:bottom w:val="none" w:sz="0" w:space="0" w:color="auto"/>
        <w:right w:val="none" w:sz="0" w:space="0" w:color="auto"/>
      </w:divBdr>
    </w:div>
    <w:div w:id="1208882833">
      <w:bodyDiv w:val="1"/>
      <w:marLeft w:val="0"/>
      <w:marRight w:val="0"/>
      <w:marTop w:val="0"/>
      <w:marBottom w:val="0"/>
      <w:divBdr>
        <w:top w:val="none" w:sz="0" w:space="0" w:color="auto"/>
        <w:left w:val="none" w:sz="0" w:space="0" w:color="auto"/>
        <w:bottom w:val="none" w:sz="0" w:space="0" w:color="auto"/>
        <w:right w:val="none" w:sz="0" w:space="0" w:color="auto"/>
      </w:divBdr>
    </w:div>
    <w:div w:id="1216044291">
      <w:bodyDiv w:val="1"/>
      <w:marLeft w:val="0"/>
      <w:marRight w:val="0"/>
      <w:marTop w:val="0"/>
      <w:marBottom w:val="0"/>
      <w:divBdr>
        <w:top w:val="none" w:sz="0" w:space="0" w:color="auto"/>
        <w:left w:val="none" w:sz="0" w:space="0" w:color="auto"/>
        <w:bottom w:val="none" w:sz="0" w:space="0" w:color="auto"/>
        <w:right w:val="none" w:sz="0" w:space="0" w:color="auto"/>
      </w:divBdr>
    </w:div>
    <w:div w:id="1221788975">
      <w:bodyDiv w:val="1"/>
      <w:marLeft w:val="0"/>
      <w:marRight w:val="0"/>
      <w:marTop w:val="0"/>
      <w:marBottom w:val="0"/>
      <w:divBdr>
        <w:top w:val="none" w:sz="0" w:space="0" w:color="auto"/>
        <w:left w:val="none" w:sz="0" w:space="0" w:color="auto"/>
        <w:bottom w:val="none" w:sz="0" w:space="0" w:color="auto"/>
        <w:right w:val="none" w:sz="0" w:space="0" w:color="auto"/>
      </w:divBdr>
    </w:div>
    <w:div w:id="1222255689">
      <w:bodyDiv w:val="1"/>
      <w:marLeft w:val="0"/>
      <w:marRight w:val="0"/>
      <w:marTop w:val="0"/>
      <w:marBottom w:val="0"/>
      <w:divBdr>
        <w:top w:val="none" w:sz="0" w:space="0" w:color="auto"/>
        <w:left w:val="none" w:sz="0" w:space="0" w:color="auto"/>
        <w:bottom w:val="none" w:sz="0" w:space="0" w:color="auto"/>
        <w:right w:val="none" w:sz="0" w:space="0" w:color="auto"/>
      </w:divBdr>
    </w:div>
    <w:div w:id="1224758136">
      <w:bodyDiv w:val="1"/>
      <w:marLeft w:val="0"/>
      <w:marRight w:val="0"/>
      <w:marTop w:val="0"/>
      <w:marBottom w:val="0"/>
      <w:divBdr>
        <w:top w:val="none" w:sz="0" w:space="0" w:color="auto"/>
        <w:left w:val="none" w:sz="0" w:space="0" w:color="auto"/>
        <w:bottom w:val="none" w:sz="0" w:space="0" w:color="auto"/>
        <w:right w:val="none" w:sz="0" w:space="0" w:color="auto"/>
      </w:divBdr>
    </w:div>
    <w:div w:id="1231233309">
      <w:bodyDiv w:val="1"/>
      <w:marLeft w:val="0"/>
      <w:marRight w:val="0"/>
      <w:marTop w:val="0"/>
      <w:marBottom w:val="0"/>
      <w:divBdr>
        <w:top w:val="none" w:sz="0" w:space="0" w:color="auto"/>
        <w:left w:val="none" w:sz="0" w:space="0" w:color="auto"/>
        <w:bottom w:val="none" w:sz="0" w:space="0" w:color="auto"/>
        <w:right w:val="none" w:sz="0" w:space="0" w:color="auto"/>
      </w:divBdr>
    </w:div>
    <w:div w:id="1233929356">
      <w:bodyDiv w:val="1"/>
      <w:marLeft w:val="0"/>
      <w:marRight w:val="0"/>
      <w:marTop w:val="0"/>
      <w:marBottom w:val="0"/>
      <w:divBdr>
        <w:top w:val="none" w:sz="0" w:space="0" w:color="auto"/>
        <w:left w:val="none" w:sz="0" w:space="0" w:color="auto"/>
        <w:bottom w:val="none" w:sz="0" w:space="0" w:color="auto"/>
        <w:right w:val="none" w:sz="0" w:space="0" w:color="auto"/>
      </w:divBdr>
    </w:div>
    <w:div w:id="1235552645">
      <w:bodyDiv w:val="1"/>
      <w:marLeft w:val="0"/>
      <w:marRight w:val="0"/>
      <w:marTop w:val="0"/>
      <w:marBottom w:val="0"/>
      <w:divBdr>
        <w:top w:val="none" w:sz="0" w:space="0" w:color="auto"/>
        <w:left w:val="none" w:sz="0" w:space="0" w:color="auto"/>
        <w:bottom w:val="none" w:sz="0" w:space="0" w:color="auto"/>
        <w:right w:val="none" w:sz="0" w:space="0" w:color="auto"/>
      </w:divBdr>
    </w:div>
    <w:div w:id="1235704758">
      <w:bodyDiv w:val="1"/>
      <w:marLeft w:val="0"/>
      <w:marRight w:val="0"/>
      <w:marTop w:val="0"/>
      <w:marBottom w:val="0"/>
      <w:divBdr>
        <w:top w:val="none" w:sz="0" w:space="0" w:color="auto"/>
        <w:left w:val="none" w:sz="0" w:space="0" w:color="auto"/>
        <w:bottom w:val="none" w:sz="0" w:space="0" w:color="auto"/>
        <w:right w:val="none" w:sz="0" w:space="0" w:color="auto"/>
      </w:divBdr>
    </w:div>
    <w:div w:id="1237548824">
      <w:bodyDiv w:val="1"/>
      <w:marLeft w:val="0"/>
      <w:marRight w:val="0"/>
      <w:marTop w:val="0"/>
      <w:marBottom w:val="0"/>
      <w:divBdr>
        <w:top w:val="none" w:sz="0" w:space="0" w:color="auto"/>
        <w:left w:val="none" w:sz="0" w:space="0" w:color="auto"/>
        <w:bottom w:val="none" w:sz="0" w:space="0" w:color="auto"/>
        <w:right w:val="none" w:sz="0" w:space="0" w:color="auto"/>
      </w:divBdr>
    </w:div>
    <w:div w:id="1262493066">
      <w:bodyDiv w:val="1"/>
      <w:marLeft w:val="0"/>
      <w:marRight w:val="0"/>
      <w:marTop w:val="0"/>
      <w:marBottom w:val="0"/>
      <w:divBdr>
        <w:top w:val="none" w:sz="0" w:space="0" w:color="auto"/>
        <w:left w:val="none" w:sz="0" w:space="0" w:color="auto"/>
        <w:bottom w:val="none" w:sz="0" w:space="0" w:color="auto"/>
        <w:right w:val="none" w:sz="0" w:space="0" w:color="auto"/>
      </w:divBdr>
    </w:div>
    <w:div w:id="1267233192">
      <w:bodyDiv w:val="1"/>
      <w:marLeft w:val="0"/>
      <w:marRight w:val="0"/>
      <w:marTop w:val="0"/>
      <w:marBottom w:val="0"/>
      <w:divBdr>
        <w:top w:val="none" w:sz="0" w:space="0" w:color="auto"/>
        <w:left w:val="none" w:sz="0" w:space="0" w:color="auto"/>
        <w:bottom w:val="none" w:sz="0" w:space="0" w:color="auto"/>
        <w:right w:val="none" w:sz="0" w:space="0" w:color="auto"/>
      </w:divBdr>
    </w:div>
    <w:div w:id="1283267518">
      <w:bodyDiv w:val="1"/>
      <w:marLeft w:val="0"/>
      <w:marRight w:val="0"/>
      <w:marTop w:val="0"/>
      <w:marBottom w:val="0"/>
      <w:divBdr>
        <w:top w:val="none" w:sz="0" w:space="0" w:color="auto"/>
        <w:left w:val="none" w:sz="0" w:space="0" w:color="auto"/>
        <w:bottom w:val="none" w:sz="0" w:space="0" w:color="auto"/>
        <w:right w:val="none" w:sz="0" w:space="0" w:color="auto"/>
      </w:divBdr>
    </w:div>
    <w:div w:id="1285887616">
      <w:bodyDiv w:val="1"/>
      <w:marLeft w:val="0"/>
      <w:marRight w:val="0"/>
      <w:marTop w:val="0"/>
      <w:marBottom w:val="0"/>
      <w:divBdr>
        <w:top w:val="none" w:sz="0" w:space="0" w:color="auto"/>
        <w:left w:val="none" w:sz="0" w:space="0" w:color="auto"/>
        <w:bottom w:val="none" w:sz="0" w:space="0" w:color="auto"/>
        <w:right w:val="none" w:sz="0" w:space="0" w:color="auto"/>
      </w:divBdr>
    </w:div>
    <w:div w:id="1292638119">
      <w:bodyDiv w:val="1"/>
      <w:marLeft w:val="0"/>
      <w:marRight w:val="0"/>
      <w:marTop w:val="0"/>
      <w:marBottom w:val="0"/>
      <w:divBdr>
        <w:top w:val="none" w:sz="0" w:space="0" w:color="auto"/>
        <w:left w:val="none" w:sz="0" w:space="0" w:color="auto"/>
        <w:bottom w:val="none" w:sz="0" w:space="0" w:color="auto"/>
        <w:right w:val="none" w:sz="0" w:space="0" w:color="auto"/>
      </w:divBdr>
    </w:div>
    <w:div w:id="1298414233">
      <w:bodyDiv w:val="1"/>
      <w:marLeft w:val="0"/>
      <w:marRight w:val="0"/>
      <w:marTop w:val="0"/>
      <w:marBottom w:val="0"/>
      <w:divBdr>
        <w:top w:val="none" w:sz="0" w:space="0" w:color="auto"/>
        <w:left w:val="none" w:sz="0" w:space="0" w:color="auto"/>
        <w:bottom w:val="none" w:sz="0" w:space="0" w:color="auto"/>
        <w:right w:val="none" w:sz="0" w:space="0" w:color="auto"/>
      </w:divBdr>
    </w:div>
    <w:div w:id="1300917425">
      <w:bodyDiv w:val="1"/>
      <w:marLeft w:val="0"/>
      <w:marRight w:val="0"/>
      <w:marTop w:val="0"/>
      <w:marBottom w:val="0"/>
      <w:divBdr>
        <w:top w:val="none" w:sz="0" w:space="0" w:color="auto"/>
        <w:left w:val="none" w:sz="0" w:space="0" w:color="auto"/>
        <w:bottom w:val="none" w:sz="0" w:space="0" w:color="auto"/>
        <w:right w:val="none" w:sz="0" w:space="0" w:color="auto"/>
      </w:divBdr>
    </w:div>
    <w:div w:id="1303466116">
      <w:bodyDiv w:val="1"/>
      <w:marLeft w:val="0"/>
      <w:marRight w:val="0"/>
      <w:marTop w:val="0"/>
      <w:marBottom w:val="0"/>
      <w:divBdr>
        <w:top w:val="none" w:sz="0" w:space="0" w:color="auto"/>
        <w:left w:val="none" w:sz="0" w:space="0" w:color="auto"/>
        <w:bottom w:val="none" w:sz="0" w:space="0" w:color="auto"/>
        <w:right w:val="none" w:sz="0" w:space="0" w:color="auto"/>
      </w:divBdr>
    </w:div>
    <w:div w:id="1312828556">
      <w:bodyDiv w:val="1"/>
      <w:marLeft w:val="0"/>
      <w:marRight w:val="0"/>
      <w:marTop w:val="0"/>
      <w:marBottom w:val="0"/>
      <w:divBdr>
        <w:top w:val="none" w:sz="0" w:space="0" w:color="auto"/>
        <w:left w:val="none" w:sz="0" w:space="0" w:color="auto"/>
        <w:bottom w:val="none" w:sz="0" w:space="0" w:color="auto"/>
        <w:right w:val="none" w:sz="0" w:space="0" w:color="auto"/>
      </w:divBdr>
    </w:div>
    <w:div w:id="1316765537">
      <w:bodyDiv w:val="1"/>
      <w:marLeft w:val="0"/>
      <w:marRight w:val="0"/>
      <w:marTop w:val="0"/>
      <w:marBottom w:val="0"/>
      <w:divBdr>
        <w:top w:val="none" w:sz="0" w:space="0" w:color="auto"/>
        <w:left w:val="none" w:sz="0" w:space="0" w:color="auto"/>
        <w:bottom w:val="none" w:sz="0" w:space="0" w:color="auto"/>
        <w:right w:val="none" w:sz="0" w:space="0" w:color="auto"/>
      </w:divBdr>
    </w:div>
    <w:div w:id="1322350264">
      <w:bodyDiv w:val="1"/>
      <w:marLeft w:val="0"/>
      <w:marRight w:val="0"/>
      <w:marTop w:val="0"/>
      <w:marBottom w:val="0"/>
      <w:divBdr>
        <w:top w:val="none" w:sz="0" w:space="0" w:color="auto"/>
        <w:left w:val="none" w:sz="0" w:space="0" w:color="auto"/>
        <w:bottom w:val="none" w:sz="0" w:space="0" w:color="auto"/>
        <w:right w:val="none" w:sz="0" w:space="0" w:color="auto"/>
      </w:divBdr>
    </w:div>
    <w:div w:id="1326057370">
      <w:bodyDiv w:val="1"/>
      <w:marLeft w:val="0"/>
      <w:marRight w:val="0"/>
      <w:marTop w:val="0"/>
      <w:marBottom w:val="0"/>
      <w:divBdr>
        <w:top w:val="none" w:sz="0" w:space="0" w:color="auto"/>
        <w:left w:val="none" w:sz="0" w:space="0" w:color="auto"/>
        <w:bottom w:val="none" w:sz="0" w:space="0" w:color="auto"/>
        <w:right w:val="none" w:sz="0" w:space="0" w:color="auto"/>
      </w:divBdr>
    </w:div>
    <w:div w:id="1326593582">
      <w:bodyDiv w:val="1"/>
      <w:marLeft w:val="0"/>
      <w:marRight w:val="0"/>
      <w:marTop w:val="0"/>
      <w:marBottom w:val="0"/>
      <w:divBdr>
        <w:top w:val="none" w:sz="0" w:space="0" w:color="auto"/>
        <w:left w:val="none" w:sz="0" w:space="0" w:color="auto"/>
        <w:bottom w:val="none" w:sz="0" w:space="0" w:color="auto"/>
        <w:right w:val="none" w:sz="0" w:space="0" w:color="auto"/>
      </w:divBdr>
    </w:div>
    <w:div w:id="1335955845">
      <w:bodyDiv w:val="1"/>
      <w:marLeft w:val="0"/>
      <w:marRight w:val="0"/>
      <w:marTop w:val="0"/>
      <w:marBottom w:val="0"/>
      <w:divBdr>
        <w:top w:val="none" w:sz="0" w:space="0" w:color="auto"/>
        <w:left w:val="none" w:sz="0" w:space="0" w:color="auto"/>
        <w:bottom w:val="none" w:sz="0" w:space="0" w:color="auto"/>
        <w:right w:val="none" w:sz="0" w:space="0" w:color="auto"/>
      </w:divBdr>
    </w:div>
    <w:div w:id="1359619878">
      <w:bodyDiv w:val="1"/>
      <w:marLeft w:val="0"/>
      <w:marRight w:val="0"/>
      <w:marTop w:val="0"/>
      <w:marBottom w:val="0"/>
      <w:divBdr>
        <w:top w:val="none" w:sz="0" w:space="0" w:color="auto"/>
        <w:left w:val="none" w:sz="0" w:space="0" w:color="auto"/>
        <w:bottom w:val="none" w:sz="0" w:space="0" w:color="auto"/>
        <w:right w:val="none" w:sz="0" w:space="0" w:color="auto"/>
      </w:divBdr>
    </w:div>
    <w:div w:id="1365861060">
      <w:bodyDiv w:val="1"/>
      <w:marLeft w:val="0"/>
      <w:marRight w:val="0"/>
      <w:marTop w:val="0"/>
      <w:marBottom w:val="0"/>
      <w:divBdr>
        <w:top w:val="none" w:sz="0" w:space="0" w:color="auto"/>
        <w:left w:val="none" w:sz="0" w:space="0" w:color="auto"/>
        <w:bottom w:val="none" w:sz="0" w:space="0" w:color="auto"/>
        <w:right w:val="none" w:sz="0" w:space="0" w:color="auto"/>
      </w:divBdr>
    </w:div>
    <w:div w:id="1376740191">
      <w:bodyDiv w:val="1"/>
      <w:marLeft w:val="0"/>
      <w:marRight w:val="0"/>
      <w:marTop w:val="0"/>
      <w:marBottom w:val="0"/>
      <w:divBdr>
        <w:top w:val="none" w:sz="0" w:space="0" w:color="auto"/>
        <w:left w:val="none" w:sz="0" w:space="0" w:color="auto"/>
        <w:bottom w:val="none" w:sz="0" w:space="0" w:color="auto"/>
        <w:right w:val="none" w:sz="0" w:space="0" w:color="auto"/>
      </w:divBdr>
    </w:div>
    <w:div w:id="1376925085">
      <w:bodyDiv w:val="1"/>
      <w:marLeft w:val="0"/>
      <w:marRight w:val="0"/>
      <w:marTop w:val="0"/>
      <w:marBottom w:val="0"/>
      <w:divBdr>
        <w:top w:val="none" w:sz="0" w:space="0" w:color="auto"/>
        <w:left w:val="none" w:sz="0" w:space="0" w:color="auto"/>
        <w:bottom w:val="none" w:sz="0" w:space="0" w:color="auto"/>
        <w:right w:val="none" w:sz="0" w:space="0" w:color="auto"/>
      </w:divBdr>
    </w:div>
    <w:div w:id="1389450436">
      <w:bodyDiv w:val="1"/>
      <w:marLeft w:val="0"/>
      <w:marRight w:val="0"/>
      <w:marTop w:val="0"/>
      <w:marBottom w:val="0"/>
      <w:divBdr>
        <w:top w:val="none" w:sz="0" w:space="0" w:color="auto"/>
        <w:left w:val="none" w:sz="0" w:space="0" w:color="auto"/>
        <w:bottom w:val="none" w:sz="0" w:space="0" w:color="auto"/>
        <w:right w:val="none" w:sz="0" w:space="0" w:color="auto"/>
      </w:divBdr>
    </w:div>
    <w:div w:id="1390491432">
      <w:bodyDiv w:val="1"/>
      <w:marLeft w:val="0"/>
      <w:marRight w:val="0"/>
      <w:marTop w:val="0"/>
      <w:marBottom w:val="0"/>
      <w:divBdr>
        <w:top w:val="none" w:sz="0" w:space="0" w:color="auto"/>
        <w:left w:val="none" w:sz="0" w:space="0" w:color="auto"/>
        <w:bottom w:val="none" w:sz="0" w:space="0" w:color="auto"/>
        <w:right w:val="none" w:sz="0" w:space="0" w:color="auto"/>
      </w:divBdr>
    </w:div>
    <w:div w:id="1393230734">
      <w:bodyDiv w:val="1"/>
      <w:marLeft w:val="0"/>
      <w:marRight w:val="0"/>
      <w:marTop w:val="0"/>
      <w:marBottom w:val="0"/>
      <w:divBdr>
        <w:top w:val="none" w:sz="0" w:space="0" w:color="auto"/>
        <w:left w:val="none" w:sz="0" w:space="0" w:color="auto"/>
        <w:bottom w:val="none" w:sz="0" w:space="0" w:color="auto"/>
        <w:right w:val="none" w:sz="0" w:space="0" w:color="auto"/>
      </w:divBdr>
    </w:div>
    <w:div w:id="1399211853">
      <w:bodyDiv w:val="1"/>
      <w:marLeft w:val="0"/>
      <w:marRight w:val="0"/>
      <w:marTop w:val="0"/>
      <w:marBottom w:val="0"/>
      <w:divBdr>
        <w:top w:val="none" w:sz="0" w:space="0" w:color="auto"/>
        <w:left w:val="none" w:sz="0" w:space="0" w:color="auto"/>
        <w:bottom w:val="none" w:sz="0" w:space="0" w:color="auto"/>
        <w:right w:val="none" w:sz="0" w:space="0" w:color="auto"/>
      </w:divBdr>
    </w:div>
    <w:div w:id="1399744353">
      <w:bodyDiv w:val="1"/>
      <w:marLeft w:val="0"/>
      <w:marRight w:val="0"/>
      <w:marTop w:val="0"/>
      <w:marBottom w:val="0"/>
      <w:divBdr>
        <w:top w:val="none" w:sz="0" w:space="0" w:color="auto"/>
        <w:left w:val="none" w:sz="0" w:space="0" w:color="auto"/>
        <w:bottom w:val="none" w:sz="0" w:space="0" w:color="auto"/>
        <w:right w:val="none" w:sz="0" w:space="0" w:color="auto"/>
      </w:divBdr>
    </w:div>
    <w:div w:id="1409578065">
      <w:bodyDiv w:val="1"/>
      <w:marLeft w:val="0"/>
      <w:marRight w:val="0"/>
      <w:marTop w:val="0"/>
      <w:marBottom w:val="0"/>
      <w:divBdr>
        <w:top w:val="none" w:sz="0" w:space="0" w:color="auto"/>
        <w:left w:val="none" w:sz="0" w:space="0" w:color="auto"/>
        <w:bottom w:val="none" w:sz="0" w:space="0" w:color="auto"/>
        <w:right w:val="none" w:sz="0" w:space="0" w:color="auto"/>
      </w:divBdr>
    </w:div>
    <w:div w:id="1410619454">
      <w:bodyDiv w:val="1"/>
      <w:marLeft w:val="0"/>
      <w:marRight w:val="0"/>
      <w:marTop w:val="0"/>
      <w:marBottom w:val="0"/>
      <w:divBdr>
        <w:top w:val="none" w:sz="0" w:space="0" w:color="auto"/>
        <w:left w:val="none" w:sz="0" w:space="0" w:color="auto"/>
        <w:bottom w:val="none" w:sz="0" w:space="0" w:color="auto"/>
        <w:right w:val="none" w:sz="0" w:space="0" w:color="auto"/>
      </w:divBdr>
    </w:div>
    <w:div w:id="1424448138">
      <w:bodyDiv w:val="1"/>
      <w:marLeft w:val="0"/>
      <w:marRight w:val="0"/>
      <w:marTop w:val="0"/>
      <w:marBottom w:val="0"/>
      <w:divBdr>
        <w:top w:val="none" w:sz="0" w:space="0" w:color="auto"/>
        <w:left w:val="none" w:sz="0" w:space="0" w:color="auto"/>
        <w:bottom w:val="none" w:sz="0" w:space="0" w:color="auto"/>
        <w:right w:val="none" w:sz="0" w:space="0" w:color="auto"/>
      </w:divBdr>
    </w:div>
    <w:div w:id="1435248843">
      <w:bodyDiv w:val="1"/>
      <w:marLeft w:val="0"/>
      <w:marRight w:val="0"/>
      <w:marTop w:val="0"/>
      <w:marBottom w:val="0"/>
      <w:divBdr>
        <w:top w:val="none" w:sz="0" w:space="0" w:color="auto"/>
        <w:left w:val="none" w:sz="0" w:space="0" w:color="auto"/>
        <w:bottom w:val="none" w:sz="0" w:space="0" w:color="auto"/>
        <w:right w:val="none" w:sz="0" w:space="0" w:color="auto"/>
      </w:divBdr>
    </w:div>
    <w:div w:id="1436906670">
      <w:bodyDiv w:val="1"/>
      <w:marLeft w:val="0"/>
      <w:marRight w:val="0"/>
      <w:marTop w:val="0"/>
      <w:marBottom w:val="0"/>
      <w:divBdr>
        <w:top w:val="none" w:sz="0" w:space="0" w:color="auto"/>
        <w:left w:val="none" w:sz="0" w:space="0" w:color="auto"/>
        <w:bottom w:val="none" w:sz="0" w:space="0" w:color="auto"/>
        <w:right w:val="none" w:sz="0" w:space="0" w:color="auto"/>
      </w:divBdr>
    </w:div>
    <w:div w:id="1459107095">
      <w:bodyDiv w:val="1"/>
      <w:marLeft w:val="0"/>
      <w:marRight w:val="0"/>
      <w:marTop w:val="0"/>
      <w:marBottom w:val="0"/>
      <w:divBdr>
        <w:top w:val="none" w:sz="0" w:space="0" w:color="auto"/>
        <w:left w:val="none" w:sz="0" w:space="0" w:color="auto"/>
        <w:bottom w:val="none" w:sz="0" w:space="0" w:color="auto"/>
        <w:right w:val="none" w:sz="0" w:space="0" w:color="auto"/>
      </w:divBdr>
    </w:div>
    <w:div w:id="1462647624">
      <w:bodyDiv w:val="1"/>
      <w:marLeft w:val="0"/>
      <w:marRight w:val="0"/>
      <w:marTop w:val="0"/>
      <w:marBottom w:val="0"/>
      <w:divBdr>
        <w:top w:val="none" w:sz="0" w:space="0" w:color="auto"/>
        <w:left w:val="none" w:sz="0" w:space="0" w:color="auto"/>
        <w:bottom w:val="none" w:sz="0" w:space="0" w:color="auto"/>
        <w:right w:val="none" w:sz="0" w:space="0" w:color="auto"/>
      </w:divBdr>
    </w:div>
    <w:div w:id="1468937696">
      <w:bodyDiv w:val="1"/>
      <w:marLeft w:val="0"/>
      <w:marRight w:val="0"/>
      <w:marTop w:val="0"/>
      <w:marBottom w:val="0"/>
      <w:divBdr>
        <w:top w:val="none" w:sz="0" w:space="0" w:color="auto"/>
        <w:left w:val="none" w:sz="0" w:space="0" w:color="auto"/>
        <w:bottom w:val="none" w:sz="0" w:space="0" w:color="auto"/>
        <w:right w:val="none" w:sz="0" w:space="0" w:color="auto"/>
      </w:divBdr>
    </w:div>
    <w:div w:id="1473910634">
      <w:bodyDiv w:val="1"/>
      <w:marLeft w:val="0"/>
      <w:marRight w:val="0"/>
      <w:marTop w:val="0"/>
      <w:marBottom w:val="0"/>
      <w:divBdr>
        <w:top w:val="none" w:sz="0" w:space="0" w:color="auto"/>
        <w:left w:val="none" w:sz="0" w:space="0" w:color="auto"/>
        <w:bottom w:val="none" w:sz="0" w:space="0" w:color="auto"/>
        <w:right w:val="none" w:sz="0" w:space="0" w:color="auto"/>
      </w:divBdr>
    </w:div>
    <w:div w:id="1477600119">
      <w:bodyDiv w:val="1"/>
      <w:marLeft w:val="0"/>
      <w:marRight w:val="0"/>
      <w:marTop w:val="0"/>
      <w:marBottom w:val="0"/>
      <w:divBdr>
        <w:top w:val="none" w:sz="0" w:space="0" w:color="auto"/>
        <w:left w:val="none" w:sz="0" w:space="0" w:color="auto"/>
        <w:bottom w:val="none" w:sz="0" w:space="0" w:color="auto"/>
        <w:right w:val="none" w:sz="0" w:space="0" w:color="auto"/>
      </w:divBdr>
    </w:div>
    <w:div w:id="1481263223">
      <w:bodyDiv w:val="1"/>
      <w:marLeft w:val="0"/>
      <w:marRight w:val="0"/>
      <w:marTop w:val="0"/>
      <w:marBottom w:val="0"/>
      <w:divBdr>
        <w:top w:val="none" w:sz="0" w:space="0" w:color="auto"/>
        <w:left w:val="none" w:sz="0" w:space="0" w:color="auto"/>
        <w:bottom w:val="none" w:sz="0" w:space="0" w:color="auto"/>
        <w:right w:val="none" w:sz="0" w:space="0" w:color="auto"/>
      </w:divBdr>
    </w:div>
    <w:div w:id="1483698494">
      <w:bodyDiv w:val="1"/>
      <w:marLeft w:val="0"/>
      <w:marRight w:val="0"/>
      <w:marTop w:val="0"/>
      <w:marBottom w:val="0"/>
      <w:divBdr>
        <w:top w:val="none" w:sz="0" w:space="0" w:color="auto"/>
        <w:left w:val="none" w:sz="0" w:space="0" w:color="auto"/>
        <w:bottom w:val="none" w:sz="0" w:space="0" w:color="auto"/>
        <w:right w:val="none" w:sz="0" w:space="0" w:color="auto"/>
      </w:divBdr>
    </w:div>
    <w:div w:id="1498616903">
      <w:bodyDiv w:val="1"/>
      <w:marLeft w:val="0"/>
      <w:marRight w:val="0"/>
      <w:marTop w:val="0"/>
      <w:marBottom w:val="0"/>
      <w:divBdr>
        <w:top w:val="none" w:sz="0" w:space="0" w:color="auto"/>
        <w:left w:val="none" w:sz="0" w:space="0" w:color="auto"/>
        <w:bottom w:val="none" w:sz="0" w:space="0" w:color="auto"/>
        <w:right w:val="none" w:sz="0" w:space="0" w:color="auto"/>
      </w:divBdr>
    </w:div>
    <w:div w:id="1521235740">
      <w:bodyDiv w:val="1"/>
      <w:marLeft w:val="0"/>
      <w:marRight w:val="0"/>
      <w:marTop w:val="0"/>
      <w:marBottom w:val="0"/>
      <w:divBdr>
        <w:top w:val="none" w:sz="0" w:space="0" w:color="auto"/>
        <w:left w:val="none" w:sz="0" w:space="0" w:color="auto"/>
        <w:bottom w:val="none" w:sz="0" w:space="0" w:color="auto"/>
        <w:right w:val="none" w:sz="0" w:space="0" w:color="auto"/>
      </w:divBdr>
    </w:div>
    <w:div w:id="1526746518">
      <w:bodyDiv w:val="1"/>
      <w:marLeft w:val="0"/>
      <w:marRight w:val="0"/>
      <w:marTop w:val="0"/>
      <w:marBottom w:val="0"/>
      <w:divBdr>
        <w:top w:val="none" w:sz="0" w:space="0" w:color="auto"/>
        <w:left w:val="none" w:sz="0" w:space="0" w:color="auto"/>
        <w:bottom w:val="none" w:sz="0" w:space="0" w:color="auto"/>
        <w:right w:val="none" w:sz="0" w:space="0" w:color="auto"/>
      </w:divBdr>
    </w:div>
    <w:div w:id="1532844128">
      <w:bodyDiv w:val="1"/>
      <w:marLeft w:val="0"/>
      <w:marRight w:val="0"/>
      <w:marTop w:val="0"/>
      <w:marBottom w:val="0"/>
      <w:divBdr>
        <w:top w:val="none" w:sz="0" w:space="0" w:color="auto"/>
        <w:left w:val="none" w:sz="0" w:space="0" w:color="auto"/>
        <w:bottom w:val="none" w:sz="0" w:space="0" w:color="auto"/>
        <w:right w:val="none" w:sz="0" w:space="0" w:color="auto"/>
      </w:divBdr>
    </w:div>
    <w:div w:id="1565262165">
      <w:bodyDiv w:val="1"/>
      <w:marLeft w:val="0"/>
      <w:marRight w:val="0"/>
      <w:marTop w:val="0"/>
      <w:marBottom w:val="0"/>
      <w:divBdr>
        <w:top w:val="none" w:sz="0" w:space="0" w:color="auto"/>
        <w:left w:val="none" w:sz="0" w:space="0" w:color="auto"/>
        <w:bottom w:val="none" w:sz="0" w:space="0" w:color="auto"/>
        <w:right w:val="none" w:sz="0" w:space="0" w:color="auto"/>
      </w:divBdr>
    </w:div>
    <w:div w:id="1572235825">
      <w:bodyDiv w:val="1"/>
      <w:marLeft w:val="0"/>
      <w:marRight w:val="0"/>
      <w:marTop w:val="0"/>
      <w:marBottom w:val="0"/>
      <w:divBdr>
        <w:top w:val="none" w:sz="0" w:space="0" w:color="auto"/>
        <w:left w:val="none" w:sz="0" w:space="0" w:color="auto"/>
        <w:bottom w:val="none" w:sz="0" w:space="0" w:color="auto"/>
        <w:right w:val="none" w:sz="0" w:space="0" w:color="auto"/>
      </w:divBdr>
    </w:div>
    <w:div w:id="1589122073">
      <w:bodyDiv w:val="1"/>
      <w:marLeft w:val="0"/>
      <w:marRight w:val="0"/>
      <w:marTop w:val="0"/>
      <w:marBottom w:val="0"/>
      <w:divBdr>
        <w:top w:val="none" w:sz="0" w:space="0" w:color="auto"/>
        <w:left w:val="none" w:sz="0" w:space="0" w:color="auto"/>
        <w:bottom w:val="none" w:sz="0" w:space="0" w:color="auto"/>
        <w:right w:val="none" w:sz="0" w:space="0" w:color="auto"/>
      </w:divBdr>
    </w:div>
    <w:div w:id="1589726231">
      <w:bodyDiv w:val="1"/>
      <w:marLeft w:val="0"/>
      <w:marRight w:val="0"/>
      <w:marTop w:val="0"/>
      <w:marBottom w:val="0"/>
      <w:divBdr>
        <w:top w:val="none" w:sz="0" w:space="0" w:color="auto"/>
        <w:left w:val="none" w:sz="0" w:space="0" w:color="auto"/>
        <w:bottom w:val="none" w:sz="0" w:space="0" w:color="auto"/>
        <w:right w:val="none" w:sz="0" w:space="0" w:color="auto"/>
      </w:divBdr>
    </w:div>
    <w:div w:id="1591624338">
      <w:bodyDiv w:val="1"/>
      <w:marLeft w:val="0"/>
      <w:marRight w:val="0"/>
      <w:marTop w:val="0"/>
      <w:marBottom w:val="0"/>
      <w:divBdr>
        <w:top w:val="none" w:sz="0" w:space="0" w:color="auto"/>
        <w:left w:val="none" w:sz="0" w:space="0" w:color="auto"/>
        <w:bottom w:val="none" w:sz="0" w:space="0" w:color="auto"/>
        <w:right w:val="none" w:sz="0" w:space="0" w:color="auto"/>
      </w:divBdr>
    </w:div>
    <w:div w:id="1595938630">
      <w:bodyDiv w:val="1"/>
      <w:marLeft w:val="0"/>
      <w:marRight w:val="0"/>
      <w:marTop w:val="0"/>
      <w:marBottom w:val="0"/>
      <w:divBdr>
        <w:top w:val="none" w:sz="0" w:space="0" w:color="auto"/>
        <w:left w:val="none" w:sz="0" w:space="0" w:color="auto"/>
        <w:bottom w:val="none" w:sz="0" w:space="0" w:color="auto"/>
        <w:right w:val="none" w:sz="0" w:space="0" w:color="auto"/>
      </w:divBdr>
    </w:div>
    <w:div w:id="1600062412">
      <w:bodyDiv w:val="1"/>
      <w:marLeft w:val="0"/>
      <w:marRight w:val="0"/>
      <w:marTop w:val="0"/>
      <w:marBottom w:val="0"/>
      <w:divBdr>
        <w:top w:val="none" w:sz="0" w:space="0" w:color="auto"/>
        <w:left w:val="none" w:sz="0" w:space="0" w:color="auto"/>
        <w:bottom w:val="none" w:sz="0" w:space="0" w:color="auto"/>
        <w:right w:val="none" w:sz="0" w:space="0" w:color="auto"/>
      </w:divBdr>
    </w:div>
    <w:div w:id="1623808964">
      <w:bodyDiv w:val="1"/>
      <w:marLeft w:val="0"/>
      <w:marRight w:val="0"/>
      <w:marTop w:val="0"/>
      <w:marBottom w:val="0"/>
      <w:divBdr>
        <w:top w:val="none" w:sz="0" w:space="0" w:color="auto"/>
        <w:left w:val="none" w:sz="0" w:space="0" w:color="auto"/>
        <w:bottom w:val="none" w:sz="0" w:space="0" w:color="auto"/>
        <w:right w:val="none" w:sz="0" w:space="0" w:color="auto"/>
      </w:divBdr>
    </w:div>
    <w:div w:id="1627808049">
      <w:bodyDiv w:val="1"/>
      <w:marLeft w:val="0"/>
      <w:marRight w:val="0"/>
      <w:marTop w:val="0"/>
      <w:marBottom w:val="0"/>
      <w:divBdr>
        <w:top w:val="none" w:sz="0" w:space="0" w:color="auto"/>
        <w:left w:val="none" w:sz="0" w:space="0" w:color="auto"/>
        <w:bottom w:val="none" w:sz="0" w:space="0" w:color="auto"/>
        <w:right w:val="none" w:sz="0" w:space="0" w:color="auto"/>
      </w:divBdr>
    </w:div>
    <w:div w:id="1634023226">
      <w:bodyDiv w:val="1"/>
      <w:marLeft w:val="0"/>
      <w:marRight w:val="0"/>
      <w:marTop w:val="0"/>
      <w:marBottom w:val="0"/>
      <w:divBdr>
        <w:top w:val="none" w:sz="0" w:space="0" w:color="auto"/>
        <w:left w:val="none" w:sz="0" w:space="0" w:color="auto"/>
        <w:bottom w:val="none" w:sz="0" w:space="0" w:color="auto"/>
        <w:right w:val="none" w:sz="0" w:space="0" w:color="auto"/>
      </w:divBdr>
    </w:div>
    <w:div w:id="1635594752">
      <w:bodyDiv w:val="1"/>
      <w:marLeft w:val="0"/>
      <w:marRight w:val="0"/>
      <w:marTop w:val="0"/>
      <w:marBottom w:val="0"/>
      <w:divBdr>
        <w:top w:val="none" w:sz="0" w:space="0" w:color="auto"/>
        <w:left w:val="none" w:sz="0" w:space="0" w:color="auto"/>
        <w:bottom w:val="none" w:sz="0" w:space="0" w:color="auto"/>
        <w:right w:val="none" w:sz="0" w:space="0" w:color="auto"/>
      </w:divBdr>
    </w:div>
    <w:div w:id="1642268982">
      <w:bodyDiv w:val="1"/>
      <w:marLeft w:val="0"/>
      <w:marRight w:val="0"/>
      <w:marTop w:val="0"/>
      <w:marBottom w:val="0"/>
      <w:divBdr>
        <w:top w:val="none" w:sz="0" w:space="0" w:color="auto"/>
        <w:left w:val="none" w:sz="0" w:space="0" w:color="auto"/>
        <w:bottom w:val="none" w:sz="0" w:space="0" w:color="auto"/>
        <w:right w:val="none" w:sz="0" w:space="0" w:color="auto"/>
      </w:divBdr>
    </w:div>
    <w:div w:id="1653824932">
      <w:bodyDiv w:val="1"/>
      <w:marLeft w:val="0"/>
      <w:marRight w:val="0"/>
      <w:marTop w:val="0"/>
      <w:marBottom w:val="0"/>
      <w:divBdr>
        <w:top w:val="none" w:sz="0" w:space="0" w:color="auto"/>
        <w:left w:val="none" w:sz="0" w:space="0" w:color="auto"/>
        <w:bottom w:val="none" w:sz="0" w:space="0" w:color="auto"/>
        <w:right w:val="none" w:sz="0" w:space="0" w:color="auto"/>
      </w:divBdr>
    </w:div>
    <w:div w:id="1669791787">
      <w:bodyDiv w:val="1"/>
      <w:marLeft w:val="0"/>
      <w:marRight w:val="0"/>
      <w:marTop w:val="0"/>
      <w:marBottom w:val="0"/>
      <w:divBdr>
        <w:top w:val="none" w:sz="0" w:space="0" w:color="auto"/>
        <w:left w:val="none" w:sz="0" w:space="0" w:color="auto"/>
        <w:bottom w:val="none" w:sz="0" w:space="0" w:color="auto"/>
        <w:right w:val="none" w:sz="0" w:space="0" w:color="auto"/>
      </w:divBdr>
    </w:div>
    <w:div w:id="1671833854">
      <w:bodyDiv w:val="1"/>
      <w:marLeft w:val="0"/>
      <w:marRight w:val="0"/>
      <w:marTop w:val="0"/>
      <w:marBottom w:val="0"/>
      <w:divBdr>
        <w:top w:val="none" w:sz="0" w:space="0" w:color="auto"/>
        <w:left w:val="none" w:sz="0" w:space="0" w:color="auto"/>
        <w:bottom w:val="none" w:sz="0" w:space="0" w:color="auto"/>
        <w:right w:val="none" w:sz="0" w:space="0" w:color="auto"/>
      </w:divBdr>
    </w:div>
    <w:div w:id="1677684676">
      <w:bodyDiv w:val="1"/>
      <w:marLeft w:val="0"/>
      <w:marRight w:val="0"/>
      <w:marTop w:val="0"/>
      <w:marBottom w:val="0"/>
      <w:divBdr>
        <w:top w:val="none" w:sz="0" w:space="0" w:color="auto"/>
        <w:left w:val="none" w:sz="0" w:space="0" w:color="auto"/>
        <w:bottom w:val="none" w:sz="0" w:space="0" w:color="auto"/>
        <w:right w:val="none" w:sz="0" w:space="0" w:color="auto"/>
      </w:divBdr>
    </w:div>
    <w:div w:id="1680231010">
      <w:bodyDiv w:val="1"/>
      <w:marLeft w:val="0"/>
      <w:marRight w:val="0"/>
      <w:marTop w:val="0"/>
      <w:marBottom w:val="0"/>
      <w:divBdr>
        <w:top w:val="none" w:sz="0" w:space="0" w:color="auto"/>
        <w:left w:val="none" w:sz="0" w:space="0" w:color="auto"/>
        <w:bottom w:val="none" w:sz="0" w:space="0" w:color="auto"/>
        <w:right w:val="none" w:sz="0" w:space="0" w:color="auto"/>
      </w:divBdr>
    </w:div>
    <w:div w:id="1687320088">
      <w:bodyDiv w:val="1"/>
      <w:marLeft w:val="0"/>
      <w:marRight w:val="0"/>
      <w:marTop w:val="0"/>
      <w:marBottom w:val="0"/>
      <w:divBdr>
        <w:top w:val="none" w:sz="0" w:space="0" w:color="auto"/>
        <w:left w:val="none" w:sz="0" w:space="0" w:color="auto"/>
        <w:bottom w:val="none" w:sz="0" w:space="0" w:color="auto"/>
        <w:right w:val="none" w:sz="0" w:space="0" w:color="auto"/>
      </w:divBdr>
    </w:div>
    <w:div w:id="1692417223">
      <w:bodyDiv w:val="1"/>
      <w:marLeft w:val="0"/>
      <w:marRight w:val="0"/>
      <w:marTop w:val="0"/>
      <w:marBottom w:val="0"/>
      <w:divBdr>
        <w:top w:val="none" w:sz="0" w:space="0" w:color="auto"/>
        <w:left w:val="none" w:sz="0" w:space="0" w:color="auto"/>
        <w:bottom w:val="none" w:sz="0" w:space="0" w:color="auto"/>
        <w:right w:val="none" w:sz="0" w:space="0" w:color="auto"/>
      </w:divBdr>
    </w:div>
    <w:div w:id="1697806876">
      <w:bodyDiv w:val="1"/>
      <w:marLeft w:val="0"/>
      <w:marRight w:val="0"/>
      <w:marTop w:val="0"/>
      <w:marBottom w:val="0"/>
      <w:divBdr>
        <w:top w:val="none" w:sz="0" w:space="0" w:color="auto"/>
        <w:left w:val="none" w:sz="0" w:space="0" w:color="auto"/>
        <w:bottom w:val="none" w:sz="0" w:space="0" w:color="auto"/>
        <w:right w:val="none" w:sz="0" w:space="0" w:color="auto"/>
      </w:divBdr>
    </w:div>
    <w:div w:id="1714426918">
      <w:bodyDiv w:val="1"/>
      <w:marLeft w:val="0"/>
      <w:marRight w:val="0"/>
      <w:marTop w:val="0"/>
      <w:marBottom w:val="0"/>
      <w:divBdr>
        <w:top w:val="none" w:sz="0" w:space="0" w:color="auto"/>
        <w:left w:val="none" w:sz="0" w:space="0" w:color="auto"/>
        <w:bottom w:val="none" w:sz="0" w:space="0" w:color="auto"/>
        <w:right w:val="none" w:sz="0" w:space="0" w:color="auto"/>
      </w:divBdr>
    </w:div>
    <w:div w:id="1714429281">
      <w:bodyDiv w:val="1"/>
      <w:marLeft w:val="0"/>
      <w:marRight w:val="0"/>
      <w:marTop w:val="0"/>
      <w:marBottom w:val="0"/>
      <w:divBdr>
        <w:top w:val="none" w:sz="0" w:space="0" w:color="auto"/>
        <w:left w:val="none" w:sz="0" w:space="0" w:color="auto"/>
        <w:bottom w:val="none" w:sz="0" w:space="0" w:color="auto"/>
        <w:right w:val="none" w:sz="0" w:space="0" w:color="auto"/>
      </w:divBdr>
    </w:div>
    <w:div w:id="1720785438">
      <w:bodyDiv w:val="1"/>
      <w:marLeft w:val="0"/>
      <w:marRight w:val="0"/>
      <w:marTop w:val="0"/>
      <w:marBottom w:val="0"/>
      <w:divBdr>
        <w:top w:val="none" w:sz="0" w:space="0" w:color="auto"/>
        <w:left w:val="none" w:sz="0" w:space="0" w:color="auto"/>
        <w:bottom w:val="none" w:sz="0" w:space="0" w:color="auto"/>
        <w:right w:val="none" w:sz="0" w:space="0" w:color="auto"/>
      </w:divBdr>
    </w:div>
    <w:div w:id="1723404871">
      <w:bodyDiv w:val="1"/>
      <w:marLeft w:val="0"/>
      <w:marRight w:val="0"/>
      <w:marTop w:val="0"/>
      <w:marBottom w:val="0"/>
      <w:divBdr>
        <w:top w:val="none" w:sz="0" w:space="0" w:color="auto"/>
        <w:left w:val="none" w:sz="0" w:space="0" w:color="auto"/>
        <w:bottom w:val="none" w:sz="0" w:space="0" w:color="auto"/>
        <w:right w:val="none" w:sz="0" w:space="0" w:color="auto"/>
      </w:divBdr>
    </w:div>
    <w:div w:id="1727417000">
      <w:bodyDiv w:val="1"/>
      <w:marLeft w:val="0"/>
      <w:marRight w:val="0"/>
      <w:marTop w:val="0"/>
      <w:marBottom w:val="0"/>
      <w:divBdr>
        <w:top w:val="none" w:sz="0" w:space="0" w:color="auto"/>
        <w:left w:val="none" w:sz="0" w:space="0" w:color="auto"/>
        <w:bottom w:val="none" w:sz="0" w:space="0" w:color="auto"/>
        <w:right w:val="none" w:sz="0" w:space="0" w:color="auto"/>
      </w:divBdr>
    </w:div>
    <w:div w:id="1728609030">
      <w:bodyDiv w:val="1"/>
      <w:marLeft w:val="0"/>
      <w:marRight w:val="0"/>
      <w:marTop w:val="0"/>
      <w:marBottom w:val="0"/>
      <w:divBdr>
        <w:top w:val="none" w:sz="0" w:space="0" w:color="auto"/>
        <w:left w:val="none" w:sz="0" w:space="0" w:color="auto"/>
        <w:bottom w:val="none" w:sz="0" w:space="0" w:color="auto"/>
        <w:right w:val="none" w:sz="0" w:space="0" w:color="auto"/>
      </w:divBdr>
    </w:div>
    <w:div w:id="1729453475">
      <w:bodyDiv w:val="1"/>
      <w:marLeft w:val="0"/>
      <w:marRight w:val="0"/>
      <w:marTop w:val="0"/>
      <w:marBottom w:val="0"/>
      <w:divBdr>
        <w:top w:val="none" w:sz="0" w:space="0" w:color="auto"/>
        <w:left w:val="none" w:sz="0" w:space="0" w:color="auto"/>
        <w:bottom w:val="none" w:sz="0" w:space="0" w:color="auto"/>
        <w:right w:val="none" w:sz="0" w:space="0" w:color="auto"/>
      </w:divBdr>
    </w:div>
    <w:div w:id="1733845561">
      <w:bodyDiv w:val="1"/>
      <w:marLeft w:val="0"/>
      <w:marRight w:val="0"/>
      <w:marTop w:val="0"/>
      <w:marBottom w:val="0"/>
      <w:divBdr>
        <w:top w:val="none" w:sz="0" w:space="0" w:color="auto"/>
        <w:left w:val="none" w:sz="0" w:space="0" w:color="auto"/>
        <w:bottom w:val="none" w:sz="0" w:space="0" w:color="auto"/>
        <w:right w:val="none" w:sz="0" w:space="0" w:color="auto"/>
      </w:divBdr>
    </w:div>
    <w:div w:id="1733965235">
      <w:bodyDiv w:val="1"/>
      <w:marLeft w:val="0"/>
      <w:marRight w:val="0"/>
      <w:marTop w:val="0"/>
      <w:marBottom w:val="0"/>
      <w:divBdr>
        <w:top w:val="none" w:sz="0" w:space="0" w:color="auto"/>
        <w:left w:val="none" w:sz="0" w:space="0" w:color="auto"/>
        <w:bottom w:val="none" w:sz="0" w:space="0" w:color="auto"/>
        <w:right w:val="none" w:sz="0" w:space="0" w:color="auto"/>
      </w:divBdr>
    </w:div>
    <w:div w:id="1762480794">
      <w:bodyDiv w:val="1"/>
      <w:marLeft w:val="0"/>
      <w:marRight w:val="0"/>
      <w:marTop w:val="0"/>
      <w:marBottom w:val="0"/>
      <w:divBdr>
        <w:top w:val="none" w:sz="0" w:space="0" w:color="auto"/>
        <w:left w:val="none" w:sz="0" w:space="0" w:color="auto"/>
        <w:bottom w:val="none" w:sz="0" w:space="0" w:color="auto"/>
        <w:right w:val="none" w:sz="0" w:space="0" w:color="auto"/>
      </w:divBdr>
    </w:div>
    <w:div w:id="1782871604">
      <w:bodyDiv w:val="1"/>
      <w:marLeft w:val="0"/>
      <w:marRight w:val="0"/>
      <w:marTop w:val="0"/>
      <w:marBottom w:val="0"/>
      <w:divBdr>
        <w:top w:val="none" w:sz="0" w:space="0" w:color="auto"/>
        <w:left w:val="none" w:sz="0" w:space="0" w:color="auto"/>
        <w:bottom w:val="none" w:sz="0" w:space="0" w:color="auto"/>
        <w:right w:val="none" w:sz="0" w:space="0" w:color="auto"/>
      </w:divBdr>
    </w:div>
    <w:div w:id="1791246120">
      <w:bodyDiv w:val="1"/>
      <w:marLeft w:val="0"/>
      <w:marRight w:val="0"/>
      <w:marTop w:val="0"/>
      <w:marBottom w:val="0"/>
      <w:divBdr>
        <w:top w:val="none" w:sz="0" w:space="0" w:color="auto"/>
        <w:left w:val="none" w:sz="0" w:space="0" w:color="auto"/>
        <w:bottom w:val="none" w:sz="0" w:space="0" w:color="auto"/>
        <w:right w:val="none" w:sz="0" w:space="0" w:color="auto"/>
      </w:divBdr>
    </w:div>
    <w:div w:id="1797676674">
      <w:bodyDiv w:val="1"/>
      <w:marLeft w:val="0"/>
      <w:marRight w:val="0"/>
      <w:marTop w:val="0"/>
      <w:marBottom w:val="0"/>
      <w:divBdr>
        <w:top w:val="none" w:sz="0" w:space="0" w:color="auto"/>
        <w:left w:val="none" w:sz="0" w:space="0" w:color="auto"/>
        <w:bottom w:val="none" w:sz="0" w:space="0" w:color="auto"/>
        <w:right w:val="none" w:sz="0" w:space="0" w:color="auto"/>
      </w:divBdr>
    </w:div>
    <w:div w:id="1797724159">
      <w:bodyDiv w:val="1"/>
      <w:marLeft w:val="0"/>
      <w:marRight w:val="0"/>
      <w:marTop w:val="0"/>
      <w:marBottom w:val="0"/>
      <w:divBdr>
        <w:top w:val="none" w:sz="0" w:space="0" w:color="auto"/>
        <w:left w:val="none" w:sz="0" w:space="0" w:color="auto"/>
        <w:bottom w:val="none" w:sz="0" w:space="0" w:color="auto"/>
        <w:right w:val="none" w:sz="0" w:space="0" w:color="auto"/>
      </w:divBdr>
    </w:div>
    <w:div w:id="1809279785">
      <w:bodyDiv w:val="1"/>
      <w:marLeft w:val="0"/>
      <w:marRight w:val="0"/>
      <w:marTop w:val="0"/>
      <w:marBottom w:val="0"/>
      <w:divBdr>
        <w:top w:val="none" w:sz="0" w:space="0" w:color="auto"/>
        <w:left w:val="none" w:sz="0" w:space="0" w:color="auto"/>
        <w:bottom w:val="none" w:sz="0" w:space="0" w:color="auto"/>
        <w:right w:val="none" w:sz="0" w:space="0" w:color="auto"/>
      </w:divBdr>
    </w:div>
    <w:div w:id="1852259604">
      <w:bodyDiv w:val="1"/>
      <w:marLeft w:val="0"/>
      <w:marRight w:val="0"/>
      <w:marTop w:val="0"/>
      <w:marBottom w:val="0"/>
      <w:divBdr>
        <w:top w:val="none" w:sz="0" w:space="0" w:color="auto"/>
        <w:left w:val="none" w:sz="0" w:space="0" w:color="auto"/>
        <w:bottom w:val="none" w:sz="0" w:space="0" w:color="auto"/>
        <w:right w:val="none" w:sz="0" w:space="0" w:color="auto"/>
      </w:divBdr>
    </w:div>
    <w:div w:id="1857571180">
      <w:bodyDiv w:val="1"/>
      <w:marLeft w:val="0"/>
      <w:marRight w:val="0"/>
      <w:marTop w:val="0"/>
      <w:marBottom w:val="0"/>
      <w:divBdr>
        <w:top w:val="none" w:sz="0" w:space="0" w:color="auto"/>
        <w:left w:val="none" w:sz="0" w:space="0" w:color="auto"/>
        <w:bottom w:val="none" w:sz="0" w:space="0" w:color="auto"/>
        <w:right w:val="none" w:sz="0" w:space="0" w:color="auto"/>
      </w:divBdr>
    </w:div>
    <w:div w:id="1892302405">
      <w:bodyDiv w:val="1"/>
      <w:marLeft w:val="0"/>
      <w:marRight w:val="0"/>
      <w:marTop w:val="0"/>
      <w:marBottom w:val="0"/>
      <w:divBdr>
        <w:top w:val="none" w:sz="0" w:space="0" w:color="auto"/>
        <w:left w:val="none" w:sz="0" w:space="0" w:color="auto"/>
        <w:bottom w:val="none" w:sz="0" w:space="0" w:color="auto"/>
        <w:right w:val="none" w:sz="0" w:space="0" w:color="auto"/>
      </w:divBdr>
    </w:div>
    <w:div w:id="1893224171">
      <w:bodyDiv w:val="1"/>
      <w:marLeft w:val="0"/>
      <w:marRight w:val="0"/>
      <w:marTop w:val="0"/>
      <w:marBottom w:val="0"/>
      <w:divBdr>
        <w:top w:val="none" w:sz="0" w:space="0" w:color="auto"/>
        <w:left w:val="none" w:sz="0" w:space="0" w:color="auto"/>
        <w:bottom w:val="none" w:sz="0" w:space="0" w:color="auto"/>
        <w:right w:val="none" w:sz="0" w:space="0" w:color="auto"/>
      </w:divBdr>
    </w:div>
    <w:div w:id="1894194457">
      <w:bodyDiv w:val="1"/>
      <w:marLeft w:val="0"/>
      <w:marRight w:val="0"/>
      <w:marTop w:val="0"/>
      <w:marBottom w:val="0"/>
      <w:divBdr>
        <w:top w:val="none" w:sz="0" w:space="0" w:color="auto"/>
        <w:left w:val="none" w:sz="0" w:space="0" w:color="auto"/>
        <w:bottom w:val="none" w:sz="0" w:space="0" w:color="auto"/>
        <w:right w:val="none" w:sz="0" w:space="0" w:color="auto"/>
      </w:divBdr>
    </w:div>
    <w:div w:id="1898272383">
      <w:bodyDiv w:val="1"/>
      <w:marLeft w:val="0"/>
      <w:marRight w:val="0"/>
      <w:marTop w:val="0"/>
      <w:marBottom w:val="0"/>
      <w:divBdr>
        <w:top w:val="none" w:sz="0" w:space="0" w:color="auto"/>
        <w:left w:val="none" w:sz="0" w:space="0" w:color="auto"/>
        <w:bottom w:val="none" w:sz="0" w:space="0" w:color="auto"/>
        <w:right w:val="none" w:sz="0" w:space="0" w:color="auto"/>
      </w:divBdr>
    </w:div>
    <w:div w:id="1908107656">
      <w:bodyDiv w:val="1"/>
      <w:marLeft w:val="0"/>
      <w:marRight w:val="0"/>
      <w:marTop w:val="0"/>
      <w:marBottom w:val="0"/>
      <w:divBdr>
        <w:top w:val="none" w:sz="0" w:space="0" w:color="auto"/>
        <w:left w:val="none" w:sz="0" w:space="0" w:color="auto"/>
        <w:bottom w:val="none" w:sz="0" w:space="0" w:color="auto"/>
        <w:right w:val="none" w:sz="0" w:space="0" w:color="auto"/>
      </w:divBdr>
    </w:div>
    <w:div w:id="1917201774">
      <w:bodyDiv w:val="1"/>
      <w:marLeft w:val="0"/>
      <w:marRight w:val="0"/>
      <w:marTop w:val="0"/>
      <w:marBottom w:val="0"/>
      <w:divBdr>
        <w:top w:val="none" w:sz="0" w:space="0" w:color="auto"/>
        <w:left w:val="none" w:sz="0" w:space="0" w:color="auto"/>
        <w:bottom w:val="none" w:sz="0" w:space="0" w:color="auto"/>
        <w:right w:val="none" w:sz="0" w:space="0" w:color="auto"/>
      </w:divBdr>
    </w:div>
    <w:div w:id="1924219724">
      <w:bodyDiv w:val="1"/>
      <w:marLeft w:val="0"/>
      <w:marRight w:val="0"/>
      <w:marTop w:val="0"/>
      <w:marBottom w:val="0"/>
      <w:divBdr>
        <w:top w:val="none" w:sz="0" w:space="0" w:color="auto"/>
        <w:left w:val="none" w:sz="0" w:space="0" w:color="auto"/>
        <w:bottom w:val="none" w:sz="0" w:space="0" w:color="auto"/>
        <w:right w:val="none" w:sz="0" w:space="0" w:color="auto"/>
      </w:divBdr>
    </w:div>
    <w:div w:id="1932083875">
      <w:bodyDiv w:val="1"/>
      <w:marLeft w:val="0"/>
      <w:marRight w:val="0"/>
      <w:marTop w:val="0"/>
      <w:marBottom w:val="0"/>
      <w:divBdr>
        <w:top w:val="none" w:sz="0" w:space="0" w:color="auto"/>
        <w:left w:val="none" w:sz="0" w:space="0" w:color="auto"/>
        <w:bottom w:val="none" w:sz="0" w:space="0" w:color="auto"/>
        <w:right w:val="none" w:sz="0" w:space="0" w:color="auto"/>
      </w:divBdr>
    </w:div>
    <w:div w:id="1935431345">
      <w:bodyDiv w:val="1"/>
      <w:marLeft w:val="0"/>
      <w:marRight w:val="0"/>
      <w:marTop w:val="0"/>
      <w:marBottom w:val="0"/>
      <w:divBdr>
        <w:top w:val="none" w:sz="0" w:space="0" w:color="auto"/>
        <w:left w:val="none" w:sz="0" w:space="0" w:color="auto"/>
        <w:bottom w:val="none" w:sz="0" w:space="0" w:color="auto"/>
        <w:right w:val="none" w:sz="0" w:space="0" w:color="auto"/>
      </w:divBdr>
    </w:div>
    <w:div w:id="1953628635">
      <w:bodyDiv w:val="1"/>
      <w:marLeft w:val="0"/>
      <w:marRight w:val="0"/>
      <w:marTop w:val="0"/>
      <w:marBottom w:val="0"/>
      <w:divBdr>
        <w:top w:val="none" w:sz="0" w:space="0" w:color="auto"/>
        <w:left w:val="none" w:sz="0" w:space="0" w:color="auto"/>
        <w:bottom w:val="none" w:sz="0" w:space="0" w:color="auto"/>
        <w:right w:val="none" w:sz="0" w:space="0" w:color="auto"/>
      </w:divBdr>
    </w:div>
    <w:div w:id="1975594713">
      <w:bodyDiv w:val="1"/>
      <w:marLeft w:val="0"/>
      <w:marRight w:val="0"/>
      <w:marTop w:val="0"/>
      <w:marBottom w:val="0"/>
      <w:divBdr>
        <w:top w:val="none" w:sz="0" w:space="0" w:color="auto"/>
        <w:left w:val="none" w:sz="0" w:space="0" w:color="auto"/>
        <w:bottom w:val="none" w:sz="0" w:space="0" w:color="auto"/>
        <w:right w:val="none" w:sz="0" w:space="0" w:color="auto"/>
      </w:divBdr>
    </w:div>
    <w:div w:id="1978801866">
      <w:bodyDiv w:val="1"/>
      <w:marLeft w:val="0"/>
      <w:marRight w:val="0"/>
      <w:marTop w:val="0"/>
      <w:marBottom w:val="0"/>
      <w:divBdr>
        <w:top w:val="none" w:sz="0" w:space="0" w:color="auto"/>
        <w:left w:val="none" w:sz="0" w:space="0" w:color="auto"/>
        <w:bottom w:val="none" w:sz="0" w:space="0" w:color="auto"/>
        <w:right w:val="none" w:sz="0" w:space="0" w:color="auto"/>
      </w:divBdr>
    </w:div>
    <w:div w:id="1990136545">
      <w:bodyDiv w:val="1"/>
      <w:marLeft w:val="0"/>
      <w:marRight w:val="0"/>
      <w:marTop w:val="0"/>
      <w:marBottom w:val="0"/>
      <w:divBdr>
        <w:top w:val="none" w:sz="0" w:space="0" w:color="auto"/>
        <w:left w:val="none" w:sz="0" w:space="0" w:color="auto"/>
        <w:bottom w:val="none" w:sz="0" w:space="0" w:color="auto"/>
        <w:right w:val="none" w:sz="0" w:space="0" w:color="auto"/>
      </w:divBdr>
    </w:div>
    <w:div w:id="1997493733">
      <w:bodyDiv w:val="1"/>
      <w:marLeft w:val="0"/>
      <w:marRight w:val="0"/>
      <w:marTop w:val="0"/>
      <w:marBottom w:val="0"/>
      <w:divBdr>
        <w:top w:val="none" w:sz="0" w:space="0" w:color="auto"/>
        <w:left w:val="none" w:sz="0" w:space="0" w:color="auto"/>
        <w:bottom w:val="none" w:sz="0" w:space="0" w:color="auto"/>
        <w:right w:val="none" w:sz="0" w:space="0" w:color="auto"/>
      </w:divBdr>
    </w:div>
    <w:div w:id="2006476597">
      <w:bodyDiv w:val="1"/>
      <w:marLeft w:val="0"/>
      <w:marRight w:val="0"/>
      <w:marTop w:val="0"/>
      <w:marBottom w:val="0"/>
      <w:divBdr>
        <w:top w:val="none" w:sz="0" w:space="0" w:color="auto"/>
        <w:left w:val="none" w:sz="0" w:space="0" w:color="auto"/>
        <w:bottom w:val="none" w:sz="0" w:space="0" w:color="auto"/>
        <w:right w:val="none" w:sz="0" w:space="0" w:color="auto"/>
      </w:divBdr>
    </w:div>
    <w:div w:id="2014648364">
      <w:bodyDiv w:val="1"/>
      <w:marLeft w:val="0"/>
      <w:marRight w:val="0"/>
      <w:marTop w:val="0"/>
      <w:marBottom w:val="0"/>
      <w:divBdr>
        <w:top w:val="none" w:sz="0" w:space="0" w:color="auto"/>
        <w:left w:val="none" w:sz="0" w:space="0" w:color="auto"/>
        <w:bottom w:val="none" w:sz="0" w:space="0" w:color="auto"/>
        <w:right w:val="none" w:sz="0" w:space="0" w:color="auto"/>
      </w:divBdr>
    </w:div>
    <w:div w:id="2017031235">
      <w:bodyDiv w:val="1"/>
      <w:marLeft w:val="0"/>
      <w:marRight w:val="0"/>
      <w:marTop w:val="0"/>
      <w:marBottom w:val="0"/>
      <w:divBdr>
        <w:top w:val="none" w:sz="0" w:space="0" w:color="auto"/>
        <w:left w:val="none" w:sz="0" w:space="0" w:color="auto"/>
        <w:bottom w:val="none" w:sz="0" w:space="0" w:color="auto"/>
        <w:right w:val="none" w:sz="0" w:space="0" w:color="auto"/>
      </w:divBdr>
    </w:div>
    <w:div w:id="2024548912">
      <w:bodyDiv w:val="1"/>
      <w:marLeft w:val="0"/>
      <w:marRight w:val="0"/>
      <w:marTop w:val="0"/>
      <w:marBottom w:val="0"/>
      <w:divBdr>
        <w:top w:val="none" w:sz="0" w:space="0" w:color="auto"/>
        <w:left w:val="none" w:sz="0" w:space="0" w:color="auto"/>
        <w:bottom w:val="none" w:sz="0" w:space="0" w:color="auto"/>
        <w:right w:val="none" w:sz="0" w:space="0" w:color="auto"/>
      </w:divBdr>
    </w:div>
    <w:div w:id="2029283877">
      <w:bodyDiv w:val="1"/>
      <w:marLeft w:val="0"/>
      <w:marRight w:val="0"/>
      <w:marTop w:val="0"/>
      <w:marBottom w:val="0"/>
      <w:divBdr>
        <w:top w:val="none" w:sz="0" w:space="0" w:color="auto"/>
        <w:left w:val="none" w:sz="0" w:space="0" w:color="auto"/>
        <w:bottom w:val="none" w:sz="0" w:space="0" w:color="auto"/>
        <w:right w:val="none" w:sz="0" w:space="0" w:color="auto"/>
      </w:divBdr>
    </w:div>
    <w:div w:id="2038653139">
      <w:bodyDiv w:val="1"/>
      <w:marLeft w:val="0"/>
      <w:marRight w:val="0"/>
      <w:marTop w:val="0"/>
      <w:marBottom w:val="0"/>
      <w:divBdr>
        <w:top w:val="none" w:sz="0" w:space="0" w:color="auto"/>
        <w:left w:val="none" w:sz="0" w:space="0" w:color="auto"/>
        <w:bottom w:val="none" w:sz="0" w:space="0" w:color="auto"/>
        <w:right w:val="none" w:sz="0" w:space="0" w:color="auto"/>
      </w:divBdr>
    </w:div>
    <w:div w:id="2061467494">
      <w:bodyDiv w:val="1"/>
      <w:marLeft w:val="0"/>
      <w:marRight w:val="0"/>
      <w:marTop w:val="0"/>
      <w:marBottom w:val="0"/>
      <w:divBdr>
        <w:top w:val="none" w:sz="0" w:space="0" w:color="auto"/>
        <w:left w:val="none" w:sz="0" w:space="0" w:color="auto"/>
        <w:bottom w:val="none" w:sz="0" w:space="0" w:color="auto"/>
        <w:right w:val="none" w:sz="0" w:space="0" w:color="auto"/>
      </w:divBdr>
    </w:div>
    <w:div w:id="2081753305">
      <w:bodyDiv w:val="1"/>
      <w:marLeft w:val="0"/>
      <w:marRight w:val="0"/>
      <w:marTop w:val="0"/>
      <w:marBottom w:val="0"/>
      <w:divBdr>
        <w:top w:val="none" w:sz="0" w:space="0" w:color="auto"/>
        <w:left w:val="none" w:sz="0" w:space="0" w:color="auto"/>
        <w:bottom w:val="none" w:sz="0" w:space="0" w:color="auto"/>
        <w:right w:val="none" w:sz="0" w:space="0" w:color="auto"/>
      </w:divBdr>
    </w:div>
    <w:div w:id="2091997040">
      <w:bodyDiv w:val="1"/>
      <w:marLeft w:val="0"/>
      <w:marRight w:val="0"/>
      <w:marTop w:val="0"/>
      <w:marBottom w:val="0"/>
      <w:divBdr>
        <w:top w:val="none" w:sz="0" w:space="0" w:color="auto"/>
        <w:left w:val="none" w:sz="0" w:space="0" w:color="auto"/>
        <w:bottom w:val="none" w:sz="0" w:space="0" w:color="auto"/>
        <w:right w:val="none" w:sz="0" w:space="0" w:color="auto"/>
      </w:divBdr>
    </w:div>
    <w:div w:id="2098287808">
      <w:bodyDiv w:val="1"/>
      <w:marLeft w:val="0"/>
      <w:marRight w:val="0"/>
      <w:marTop w:val="0"/>
      <w:marBottom w:val="0"/>
      <w:divBdr>
        <w:top w:val="none" w:sz="0" w:space="0" w:color="auto"/>
        <w:left w:val="none" w:sz="0" w:space="0" w:color="auto"/>
        <w:bottom w:val="none" w:sz="0" w:space="0" w:color="auto"/>
        <w:right w:val="none" w:sz="0" w:space="0" w:color="auto"/>
      </w:divBdr>
    </w:div>
    <w:div w:id="2102991769">
      <w:bodyDiv w:val="1"/>
      <w:marLeft w:val="0"/>
      <w:marRight w:val="0"/>
      <w:marTop w:val="0"/>
      <w:marBottom w:val="0"/>
      <w:divBdr>
        <w:top w:val="none" w:sz="0" w:space="0" w:color="auto"/>
        <w:left w:val="none" w:sz="0" w:space="0" w:color="auto"/>
        <w:bottom w:val="none" w:sz="0" w:space="0" w:color="auto"/>
        <w:right w:val="none" w:sz="0" w:space="0" w:color="auto"/>
      </w:divBdr>
    </w:div>
    <w:div w:id="2111507020">
      <w:bodyDiv w:val="1"/>
      <w:marLeft w:val="0"/>
      <w:marRight w:val="0"/>
      <w:marTop w:val="0"/>
      <w:marBottom w:val="0"/>
      <w:divBdr>
        <w:top w:val="none" w:sz="0" w:space="0" w:color="auto"/>
        <w:left w:val="none" w:sz="0" w:space="0" w:color="auto"/>
        <w:bottom w:val="none" w:sz="0" w:space="0" w:color="auto"/>
        <w:right w:val="none" w:sz="0" w:space="0" w:color="auto"/>
      </w:divBdr>
    </w:div>
    <w:div w:id="2118058673">
      <w:bodyDiv w:val="1"/>
      <w:marLeft w:val="0"/>
      <w:marRight w:val="0"/>
      <w:marTop w:val="0"/>
      <w:marBottom w:val="0"/>
      <w:divBdr>
        <w:top w:val="none" w:sz="0" w:space="0" w:color="auto"/>
        <w:left w:val="none" w:sz="0" w:space="0" w:color="auto"/>
        <w:bottom w:val="none" w:sz="0" w:space="0" w:color="auto"/>
        <w:right w:val="none" w:sz="0" w:space="0" w:color="auto"/>
      </w:divBdr>
    </w:div>
    <w:div w:id="2120298327">
      <w:bodyDiv w:val="1"/>
      <w:marLeft w:val="0"/>
      <w:marRight w:val="0"/>
      <w:marTop w:val="0"/>
      <w:marBottom w:val="0"/>
      <w:divBdr>
        <w:top w:val="none" w:sz="0" w:space="0" w:color="auto"/>
        <w:left w:val="none" w:sz="0" w:space="0" w:color="auto"/>
        <w:bottom w:val="none" w:sz="0" w:space="0" w:color="auto"/>
        <w:right w:val="none" w:sz="0" w:space="0" w:color="auto"/>
      </w:divBdr>
    </w:div>
    <w:div w:id="2122525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aadhsy.gr/n4412/n4412fulltextlinks.html" TargetMode="External"/><Relationship Id="rId18" Type="http://schemas.openxmlformats.org/officeDocument/2006/relationships/hyperlink" Target="https://eur-lex.europa.eu/legal-content/EL/TXT/HTML/?uri=CELEX:32016R0007R(01)&amp;from=E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c.europa.eu/growth/single-market/public-procurement/international_en" TargetMode="External"/><Relationship Id="rId7" Type="http://schemas.openxmlformats.org/officeDocument/2006/relationships/endnotes" Target="endnotes.xml"/><Relationship Id="rId12" Type="http://schemas.openxmlformats.org/officeDocument/2006/relationships/hyperlink" Target="http://www.promitheus.gov.gr/" TargetMode="External"/><Relationship Id="rId17" Type="http://schemas.openxmlformats.org/officeDocument/2006/relationships/hyperlink" Target="http://www.promitheus.gov.gr"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espdint.eprocurement.gov.gr/" TargetMode="External"/><Relationship Id="rId20" Type="http://schemas.openxmlformats.org/officeDocument/2006/relationships/hyperlink" Target="https://wto.org/english/tratop_e/gproc_e/gp_gpa_e.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mitheus.gov.gr"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spdint.eprocurement.gov.gr/" TargetMode="External"/><Relationship Id="rId23" Type="http://schemas.openxmlformats.org/officeDocument/2006/relationships/hyperlink" Target="https://ec.europa.eu/tools/ecertis/search" TargetMode="External"/><Relationship Id="rId10" Type="http://schemas.openxmlformats.org/officeDocument/2006/relationships/hyperlink" Target="http://www.promitheus.gov.gr" TargetMode="External"/><Relationship Id="rId19" Type="http://schemas.openxmlformats.org/officeDocument/2006/relationships/hyperlink" Target="https://diavgeia.gov.gr/doc/%CE%A9%CE%A1%CE%979%CE%9F%CE%9E%CE%A4%CE%92-2%CE%A7%CE%96?inline=tru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promitheus.gov.gr/" TargetMode="External"/><Relationship Id="rId22" Type="http://schemas.openxmlformats.org/officeDocument/2006/relationships/hyperlink" Target="https://diavgeia.gov.gr/doc/9%CE%92%CE%9A%CE%A9%CE%9F%CE%9E%CE%A4%CE%92-7%CE%946?inline=true" TargetMode="External"/><Relationship Id="rId27"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hyperlink" Target="https://diavgeia.gov.gr/doc/9%CE%92%CE%9A%CE%A9%CE%9F%CE%9E%CE%A4%CE%92-7%CE%946?inline=true" TargetMode="External"/><Relationship Id="rId3" Type="http://schemas.openxmlformats.org/officeDocument/2006/relationships/hyperlink" Target="http://www.promitheus.gov.gr" TargetMode="External"/><Relationship Id="rId7" Type="http://schemas.openxmlformats.org/officeDocument/2006/relationships/hyperlink" Target="https://ec.europa.eu/growth/single-market/public-procurement/international_en" TargetMode="External"/><Relationship Id="rId2" Type="http://schemas.openxmlformats.org/officeDocument/2006/relationships/hyperlink" Target="https://espdint.eprocurement.gov.gr/" TargetMode="External"/><Relationship Id="rId1" Type="http://schemas.openxmlformats.org/officeDocument/2006/relationships/hyperlink" Target="https://espdint.eprocurement.gov.gr/" TargetMode="External"/><Relationship Id="rId6" Type="http://schemas.openxmlformats.org/officeDocument/2006/relationships/hyperlink" Target="https://wto.org/english/tratop_e/gproc_e/gp_gpa_e.htm" TargetMode="External"/><Relationship Id="rId5" Type="http://schemas.openxmlformats.org/officeDocument/2006/relationships/hyperlink" Target="https://diavgeia.gov.gr/doc/%CE%A9%CE%A1%CE%979%CE%9F%CE%9E%CE%A4%CE%92-2%CE%A7%CE%96?inline=true" TargetMode="External"/><Relationship Id="rId4" Type="http://schemas.openxmlformats.org/officeDocument/2006/relationships/hyperlink" Target="https://eur-lex.europa.eu/legal-content/EL/TXT/HTML/?uri=CELEX:32016R0007R(01)&amp;from=EL" TargetMode="External"/><Relationship Id="rId9" Type="http://schemas.openxmlformats.org/officeDocument/2006/relationships/hyperlink" Target="https://ec.europa.eu/tools/ecertis/search"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87905-9ACC-49D1-9392-0310435CD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31499</Words>
  <Characters>170096</Characters>
  <Application>Microsoft Office Word</Application>
  <DocSecurity>0</DocSecurity>
  <Lines>1417</Lines>
  <Paragraphs>402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201193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ΑΙΜΙΛΙΑ ΧΑΛΚΙΟΠΟΥΛΟΥ</dc:creator>
  <cp:lastModifiedBy>User</cp:lastModifiedBy>
  <cp:revision>2</cp:revision>
  <cp:lastPrinted>2026-10-01T05:42:00Z</cp:lastPrinted>
  <dcterms:created xsi:type="dcterms:W3CDTF">2026-10-06T06:29:00Z</dcterms:created>
  <dcterms:modified xsi:type="dcterms:W3CDTF">2026-10-06T06:29:00Z</dcterms:modified>
</cp:coreProperties>
</file>